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郑州某公建绿色低碳建筑设计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项目名称：郑州某公建绿色低碳建筑设计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