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5.1预测与预警</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各部门要针对各种可能发生的突发事故，完善预测预警机制，建立预测预警系统，开展危险源辨识、环境因素识别和风险评价工作，做到及时发现、及时报告、妥善处置。每个应急人员必须在岗位能熟练使用两个以上预警电话或其他报警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5.1.1预警级别和发布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根据危险源辨识、环境因素识别和风险评价预测分析结果，对可能发生和可以预警的潜在突发事故进行预警。预警级别依据突发事故可能造成的危害程度、紧急程度和发展势态，一般划分为三级：公司级（重大——可能产生特别严重后果）、部门级（较大——可能产生严重后果）和班组级（一般——可能产生较重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预警信息包括突发事故的类别、地点、起始时间、可能影响范围、预警级别、警示事项、应采取的措施和发布级别等。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预警信息的发布、调整和解除经有关领导批准可通过有线广播、有线电视、信息网络、警报器；特殊情况下目击者可大声呼叫、敲击能发出较强声音的器物或打电话的方式进行。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 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5.2.1 信息报告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重大突发事故发生后，各事发源的第一目击者必须立即报告有关部门领导，最迟不得超过10分钟，同时报告专职人员和专业部门。应急处置过程中，要及时续报有关情况。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5.2.2 先期处置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突发事故发生后，事发源的现场人员与增援的应急人员在报告重大突发事故信息的同时，要根据职责和规定的权限启动相关应急预案，及时、有效地进行先期处置，控制事态的蔓延。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5.2.3 应急响应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5.2.3.1对于先期处置未能有效控制事态的重大突发事故，要及时启动相关预案，由相关应急指挥机构或工作组统一指挥或指导有关部门开展应急处置工作。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5.2.3.2现场应急指挥机构负责现场的应急处置工作，并根据需要具体协调、调集相应的安全防护装备。现场应急救援人员应携带相应的专业防护装备，采取安全防护措施，严格执行应急救援人员进入和离开事故现场的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5.2.3.3需要多个相关部门共同参与处置的突发事故，由该类突发事故的</w:t>
      </w:r>
      <w:r>
        <w:rPr>
          <w:rFonts w:hint="eastAsia" w:ascii="宋体" w:hAnsi="宋体" w:eastAsia="宋体" w:cs="宋体"/>
          <w:i w:val="0"/>
          <w:iCs w:val="0"/>
          <w:caps w:val="0"/>
          <w:color w:val="136EC2"/>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"https://baike.baidu.com/item/%E4%B8%9A%E5%8A%A1%E4%B8%BB%E7%AE%A1%E9%83%A8%E9%97%A8/0?fromModule=lemma_inlink" \t "https://baike.baidu.com/item/%E5%BA%94%E6%80%A5%E6%95%91%E6%8F%B4%E7%AE%A1%E7%90%86%E5%88%B6%E5%BA%A6/_blank" </w:instrText>
      </w:r>
      <w:r>
        <w:rPr>
          <w:rFonts w:hint="eastAsia" w:ascii="宋体" w:hAnsi="宋体" w:eastAsia="宋体" w:cs="宋体"/>
          <w:i w:val="0"/>
          <w:iCs w:val="0"/>
          <w:caps w:val="0"/>
          <w:color w:val="136EC2"/>
          <w:spacing w:val="0"/>
          <w:kern w:val="0"/>
          <w:sz w:val="21"/>
          <w:szCs w:val="21"/>
          <w:u w:val="none"/>
          <w:bdr w:val="none" w:color="auto" w:sz="0" w:space="0"/>
          <w:shd w:val="clear" w:fill="FFFFFF"/>
          <w:lang w:val="en-US" w:eastAsia="zh-CN" w:bidi="ar"/>
        </w:rPr>
        <w:fldChar w:fldCharType="separate"/>
      </w:r>
      <w:r>
        <w:rPr>
          <w:rStyle w:val="4"/>
          <w:rFonts w:hint="eastAsia" w:ascii="宋体" w:hAnsi="宋体" w:eastAsia="宋体" w:cs="宋体"/>
          <w:i w:val="0"/>
          <w:iCs w:val="0"/>
          <w:caps w:val="0"/>
          <w:color w:val="136EC2"/>
          <w:spacing w:val="0"/>
          <w:sz w:val="21"/>
          <w:szCs w:val="21"/>
          <w:u w:val="none"/>
          <w:bdr w:val="none" w:color="auto" w:sz="0" w:space="0"/>
          <w:shd w:val="clear" w:fill="FFFFFF"/>
        </w:rPr>
        <w:t>业务主管部门</w:t>
      </w:r>
      <w:r>
        <w:rPr>
          <w:rFonts w:hint="eastAsia" w:ascii="宋体" w:hAnsi="宋体" w:eastAsia="宋体" w:cs="宋体"/>
          <w:i w:val="0"/>
          <w:iCs w:val="0"/>
          <w:caps w:val="0"/>
          <w:color w:val="136EC2"/>
          <w:spacing w:val="0"/>
          <w:kern w:val="0"/>
          <w:sz w:val="21"/>
          <w:szCs w:val="21"/>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牵头统一指挥，其他部门予以协助。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5.2.3.4应急救援队伍主要包括特种设备应急救援队、机械伤害应急救援队、消防队等。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5.2.4 应急结束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重大突发事故应急处置工作结束，或者相关危险因素消除后，现场应急指挥机构予以撤销，宣布恢复正常工作。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5.3 恢复与重建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5.3.1 善后处置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要积极稳妥、深入细致地做好善后处置工作。对突发事故中的伤亡人员、应急处置工作人员，以及紧急调集、有关单位及个人的物资，要按照规定给予补充。有关部门还要做好疫病防治和环境污染消除工作。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5.3.2 调查与评估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对重大突发事故的起因、影响、责任、经验教训和恢复重建等问题按照“四不放过”原则进行调查评估和处理。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5.3.3 恢复重建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根据事故恢复重建计划，组织实施恢复重建工作。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5.4 信息的报告与发布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突发事故的信息发布应当及时、准确、客观、全面。重大事故发生后应及时向主管上级和当地政府报告，并根据事件处置情况做好后续报告工作。也应当向员工发布简要信息和应对防范措施等。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信息的报告与发布形式主要包括授权报告或发布、组织报道、接受采访等。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NjEzNTdlNjIyYmRkMDIwNGY5MmE1NjczNzFhZDIifQ=="/>
  </w:docVars>
  <w:rsids>
    <w:rsidRoot w:val="00000000"/>
    <w:rsid w:val="1E25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2024-02-05T09:19:16Z</dcterms:created>
  <dc:creator>Admin</dc:creator>
  <cp:lastModifiedBy>东海在逃fw</cp:lastModifiedBy>
  <dcterms:modified xsi:type="dcterms:W3CDTF">2024-02-05T09:19:50Z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CDB5F22E54954BB5851D954910B8DD76_12</vt:lpwstr>
  </property>
</Properties>
</file>