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35" w:name="_GoBack"/>
      <w:bookmarkEnd w:id="35"/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建筑可开启面积比例计算书</w:t>
      </w:r>
    </w:p>
    <w:p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hint="eastAsia" w:ascii="宋体" w:hAnsi="宋体"/>
                <w:sz w:val="21"/>
                <w:szCs w:val="21"/>
              </w:rPr>
              <w:t>普洱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</w:p>
        </w:tc>
      </w:tr>
    </w:tbl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drawing>
          <wp:inline distT="0" distB="0" distL="0" distR="0">
            <wp:extent cx="1628775" cy="16287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采用软件"/>
            <w:r>
              <w:t>建筑通风Vent2023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20220808（SP1）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T15862176512</w:t>
            </w:r>
            <w:bookmarkEnd w:id="9"/>
          </w:p>
        </w:tc>
      </w:tr>
    </w:tbl>
    <w:p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>
      <w:pPr>
        <w:pStyle w:val="17"/>
        <w:sectPr>
          <w:headerReference r:id="rId5" w:type="default"/>
          <w:footerReference r:id="rId6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</w:pPr>
      <w:bookmarkStart w:id="10" w:name="_Toc420663548"/>
      <w:bookmarkStart w:id="11" w:name="_Toc420309360"/>
      <w:r>
        <w:rPr>
          <w:rFonts w:hint="eastAsia"/>
        </w:rPr>
        <w:t>建筑概况</w:t>
      </w:r>
      <w:bookmarkEnd w:id="10"/>
      <w:bookmarkEnd w:id="1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62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2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2"/>
            <w:r>
              <w:rPr>
                <w:rFonts w:hint="eastAsia" w:ascii="宋体" w:hAnsi="宋体"/>
                <w:lang w:val="en-US"/>
              </w:rPr>
              <w:t>普洱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vertAlign w:val="superscript"/>
                <w:lang w:val="en-US"/>
              </w:rPr>
            </w:pPr>
            <w:bookmarkStart w:id="14" w:name="建筑面积"/>
            <w:r>
              <w:rPr>
                <w:rFonts w:ascii="宋体" w:hAnsi="宋体"/>
                <w:lang w:val="en-US"/>
              </w:rPr>
              <w:t>136</w:t>
            </w:r>
            <w:bookmarkEnd w:id="14"/>
            <w:r>
              <w:rPr>
                <w:rFonts w:hint="eastAsia" w:ascii="宋体" w:hAnsi="宋体"/>
                <w:lang w:val="en-US"/>
              </w:rPr>
              <w:t>m</w:t>
            </w:r>
            <w:r>
              <w:rPr>
                <w:rFonts w:hint="eastAsia" w:ascii="宋体" w:hAnsi="宋体"/>
                <w:vertAlign w:val="superscript"/>
                <w:lang w:val="en-US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5" w:name="地上层数"/>
            <w:r>
              <w:rPr>
                <w:rFonts w:hint="eastAsia" w:ascii="宋体" w:hAnsi="宋体"/>
                <w:lang w:val="en-US"/>
              </w:rPr>
              <w:t>1</w:t>
            </w:r>
            <w:bookmarkEnd w:id="15"/>
            <w:r>
              <w:rPr>
                <w:rFonts w:hint="eastAsia" w:ascii="宋体" w:hAnsi="宋体"/>
                <w:lang w:val="en-US"/>
              </w:rPr>
              <w:t>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高度"/>
            <w:r>
              <w:rPr>
                <w:rFonts w:hint="eastAsia" w:ascii="宋体" w:hAnsi="宋体"/>
                <w:lang w:val="en-US"/>
              </w:rPr>
              <w:t>6.0</w:t>
            </w:r>
            <w:bookmarkEnd w:id="16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</w:tbl>
    <w:p>
      <w:pPr>
        <w:pStyle w:val="2"/>
      </w:pPr>
      <w:bookmarkStart w:id="17" w:name="_Toc420309361"/>
      <w:bookmarkStart w:id="18" w:name="_Toc420663549"/>
      <w:bookmarkStart w:id="19" w:name="TitleFormat"/>
      <w:r>
        <w:rPr>
          <w:rFonts w:hint="eastAsia"/>
        </w:rPr>
        <w:t>计算依据</w:t>
      </w:r>
      <w:bookmarkEnd w:id="17"/>
      <w:bookmarkEnd w:id="18"/>
    </w:p>
    <w:bookmarkEnd w:id="19"/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0" w:name="计算依据"/>
      <w:bookmarkEnd w:id="20"/>
      <w:r>
        <w:rPr>
          <w:rFonts w:hint="eastAsia"/>
          <w:kern w:val="2"/>
          <w:sz w:val="21"/>
          <w:szCs w:val="24"/>
          <w:lang w:val="en-US"/>
        </w:rPr>
        <w:t>1. 《绿色建筑评价标准》(GB/T50378-2014)</w:t>
      </w:r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2. 《绿色建筑评价技术细则》</w:t>
      </w:r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3.  </w:t>
      </w:r>
      <w:bookmarkStart w:id="21" w:name="工程名称3"/>
      <w:bookmarkEnd w:id="21"/>
      <w:r>
        <w:rPr>
          <w:rFonts w:hint="eastAsia"/>
          <w:kern w:val="2"/>
          <w:sz w:val="21"/>
          <w:szCs w:val="24"/>
          <w:lang w:val="en-US"/>
        </w:rPr>
        <w:t>相关建筑图纸</w:t>
      </w:r>
    </w:p>
    <w:p>
      <w:pPr>
        <w:pStyle w:val="2"/>
        <w:rPr>
          <w:kern w:val="2"/>
        </w:rPr>
      </w:pPr>
      <w:bookmarkStart w:id="22" w:name="_Toc420663550"/>
      <w:r>
        <w:rPr>
          <w:rFonts w:hint="eastAsia"/>
          <w:kern w:val="2"/>
        </w:rPr>
        <w:t>计算目的</w:t>
      </w:r>
      <w:bookmarkEnd w:id="22"/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《绿色建筑评价标准》(GB/T50378-2014)中规定：</w:t>
      </w:r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b/>
          <w:kern w:val="2"/>
          <w:sz w:val="21"/>
          <w:szCs w:val="24"/>
          <w:lang w:val="en-US"/>
        </w:rPr>
        <w:t>5.2.2</w:t>
      </w:r>
      <w:r>
        <w:rPr>
          <w:rFonts w:hint="eastAsia"/>
          <w:kern w:val="2"/>
          <w:sz w:val="21"/>
          <w:szCs w:val="24"/>
          <w:lang w:val="en-US"/>
        </w:rPr>
        <w:t xml:space="preserve"> 外窗、玻璃幕墙的可开启部分能使建筑获得良好的通风，评价总分值为</w:t>
      </w:r>
      <w:r>
        <w:rPr>
          <w:kern w:val="2"/>
          <w:sz w:val="21"/>
          <w:szCs w:val="24"/>
          <w:lang w:val="en-US"/>
        </w:rPr>
        <w:t xml:space="preserve">6 </w:t>
      </w:r>
      <w:r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 xml:space="preserve">1 </w:t>
      </w:r>
      <w:r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>
        <w:rPr>
          <w:kern w:val="2"/>
          <w:sz w:val="21"/>
          <w:szCs w:val="24"/>
          <w:lang w:val="en-US"/>
        </w:rPr>
        <w:t xml:space="preserve">5 % </w:t>
      </w:r>
      <w:r>
        <w:rPr>
          <w:rFonts w:hint="eastAsia"/>
          <w:kern w:val="2"/>
          <w:sz w:val="21"/>
          <w:szCs w:val="24"/>
          <w:lang w:val="en-US"/>
        </w:rPr>
        <w:t>，得</w:t>
      </w:r>
      <w:r>
        <w:rPr>
          <w:kern w:val="2"/>
          <w:sz w:val="21"/>
          <w:szCs w:val="24"/>
          <w:lang w:val="en-US"/>
        </w:rPr>
        <w:t xml:space="preserve">4 </w:t>
      </w:r>
      <w:r>
        <w:rPr>
          <w:rFonts w:hint="eastAsia"/>
          <w:kern w:val="2"/>
          <w:sz w:val="21"/>
          <w:szCs w:val="24"/>
          <w:lang w:val="en-US"/>
        </w:rPr>
        <w:t>分；达到</w:t>
      </w:r>
      <w:r>
        <w:rPr>
          <w:kern w:val="2"/>
          <w:sz w:val="21"/>
          <w:szCs w:val="24"/>
          <w:lang w:val="en-US"/>
        </w:rPr>
        <w:t>1 0 %</w:t>
      </w:r>
      <w:r>
        <w:rPr>
          <w:rFonts w:hint="eastAsia"/>
          <w:kern w:val="2"/>
          <w:sz w:val="21"/>
          <w:szCs w:val="24"/>
          <w:lang w:val="en-US"/>
        </w:rPr>
        <w:t>，得</w:t>
      </w:r>
      <w:r>
        <w:rPr>
          <w:kern w:val="2"/>
          <w:sz w:val="21"/>
          <w:szCs w:val="24"/>
          <w:lang w:val="en-US"/>
        </w:rPr>
        <w:t xml:space="preserve">6 </w:t>
      </w:r>
      <w:r>
        <w:rPr>
          <w:rFonts w:hint="eastAsia"/>
          <w:kern w:val="2"/>
          <w:sz w:val="21"/>
          <w:szCs w:val="24"/>
          <w:lang w:val="en-US"/>
        </w:rPr>
        <w:t>分。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 xml:space="preserve">2 </w:t>
      </w:r>
      <w:r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>
        <w:rPr>
          <w:kern w:val="2"/>
          <w:sz w:val="21"/>
          <w:szCs w:val="24"/>
          <w:lang w:val="en-US"/>
        </w:rPr>
        <w:t>3 0 %</w:t>
      </w:r>
      <w:r>
        <w:rPr>
          <w:rFonts w:hint="eastAsia"/>
          <w:kern w:val="2"/>
          <w:sz w:val="21"/>
          <w:szCs w:val="24"/>
          <w:lang w:val="en-US"/>
        </w:rPr>
        <w:t>，得</w:t>
      </w:r>
      <w:r>
        <w:rPr>
          <w:kern w:val="2"/>
          <w:sz w:val="21"/>
          <w:szCs w:val="24"/>
          <w:lang w:val="en-US"/>
        </w:rPr>
        <w:t xml:space="preserve">4 </w:t>
      </w:r>
      <w:r>
        <w:rPr>
          <w:rFonts w:hint="eastAsia"/>
          <w:kern w:val="2"/>
          <w:sz w:val="21"/>
          <w:szCs w:val="24"/>
          <w:lang w:val="en-US"/>
        </w:rPr>
        <w:t>分；达到</w:t>
      </w:r>
      <w:r>
        <w:rPr>
          <w:kern w:val="2"/>
          <w:sz w:val="21"/>
          <w:szCs w:val="24"/>
          <w:lang w:val="en-US"/>
        </w:rPr>
        <w:t>3 5 %</w:t>
      </w:r>
      <w:r>
        <w:rPr>
          <w:rFonts w:hint="eastAsia"/>
          <w:kern w:val="2"/>
          <w:sz w:val="21"/>
          <w:szCs w:val="24"/>
          <w:lang w:val="en-US"/>
        </w:rPr>
        <w:t>，得</w:t>
      </w:r>
      <w:r>
        <w:rPr>
          <w:kern w:val="2"/>
          <w:sz w:val="21"/>
          <w:szCs w:val="24"/>
          <w:lang w:val="en-US"/>
        </w:rPr>
        <w:t xml:space="preserve">6 </w:t>
      </w:r>
      <w:r>
        <w:rPr>
          <w:rFonts w:hint="eastAsia"/>
          <w:kern w:val="2"/>
          <w:sz w:val="21"/>
          <w:szCs w:val="24"/>
          <w:lang w:val="en-US"/>
        </w:rPr>
        <w:t>分。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 xml:space="preserve">3 </w:t>
      </w:r>
      <w:r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>
        <w:rPr>
          <w:kern w:val="2"/>
          <w:sz w:val="21"/>
          <w:szCs w:val="24"/>
          <w:lang w:val="en-US"/>
        </w:rPr>
        <w:t xml:space="preserve">1 </w:t>
      </w:r>
      <w:r>
        <w:rPr>
          <w:rFonts w:hint="eastAsia"/>
          <w:kern w:val="2"/>
          <w:sz w:val="21"/>
          <w:szCs w:val="24"/>
          <w:lang w:val="en-US"/>
        </w:rPr>
        <w:t>款和第</w:t>
      </w:r>
      <w:r>
        <w:rPr>
          <w:kern w:val="2"/>
          <w:sz w:val="21"/>
          <w:szCs w:val="24"/>
          <w:lang w:val="en-US"/>
        </w:rPr>
        <w:t xml:space="preserve">2 </w:t>
      </w:r>
      <w:r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>《绿色建筑评价技术细则》5.2.2的【具体评价方式】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>当建筑层数大于18层时，18层以上部分不参评，仅对其第18层及以下各层的外窗和玻璃幕墙可开启面积比例进行评价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本计算书主要通过对建筑18层及18层以下部分的外窗与玻璃幕墙可开启面积比例的计算，判断设计建筑对该条文的符合情况。</w:t>
      </w:r>
    </w:p>
    <w:p>
      <w:pPr>
        <w:pStyle w:val="2"/>
        <w:rPr>
          <w:kern w:val="2"/>
        </w:rPr>
      </w:pPr>
      <w:bookmarkStart w:id="23" w:name="_Toc420663551"/>
      <w:r>
        <w:rPr>
          <w:rFonts w:hint="eastAsia"/>
          <w:kern w:val="2"/>
        </w:rPr>
        <w:t>计算内容</w:t>
      </w:r>
      <w:bookmarkEnd w:id="23"/>
      <w:r>
        <w:rPr>
          <w:rFonts w:hint="eastAsia"/>
          <w:kern w:val="2"/>
        </w:rPr>
        <w:t>和方法</w:t>
      </w:r>
    </w:p>
    <w:p>
      <w:pPr>
        <w:pStyle w:val="4"/>
      </w:pPr>
      <w:r>
        <w:rPr>
          <w:rFonts w:hint="eastAsia"/>
        </w:rPr>
        <w:t>计算内容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本计算书为</w:t>
      </w:r>
      <w:bookmarkStart w:id="24" w:name="工程名称4"/>
      <w:bookmarkEnd w:id="24"/>
      <w:r>
        <w:rPr>
          <w:rFonts w:hint="eastAsia"/>
          <w:kern w:val="2"/>
          <w:sz w:val="21"/>
          <w:szCs w:val="24"/>
          <w:lang w:val="en-US"/>
        </w:rPr>
        <w:t>建筑可开启面积比例的计算书。</w:t>
      </w:r>
    </w:p>
    <w:p>
      <w:pPr>
        <w:pStyle w:val="4"/>
      </w:pPr>
      <w:r>
        <w:rPr>
          <w:rFonts w:hint="eastAsia"/>
        </w:rPr>
        <w:t>计算方法</w:t>
      </w:r>
    </w:p>
    <w:p>
      <w:pPr>
        <w:widowControl w:val="0"/>
        <w:spacing w:line="240" w:lineRule="auto"/>
        <w:ind w:firstLine="422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b/>
          <w:kern w:val="2"/>
          <w:sz w:val="21"/>
          <w:szCs w:val="24"/>
          <w:lang w:val="en-US"/>
        </w:rPr>
        <w:t>4.2.1 外窗可开启面积比例计算：</w:t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position w:val="-30"/>
          <w:sz w:val="21"/>
          <w:szCs w:val="24"/>
          <w:lang w:val="en-US"/>
        </w:rPr>
        <w:object>
          <v:shape id="_x0000_i1025" o:spt="75" type="#_x0000_t75" style="height:34.5pt;width:107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3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</w:p>
    <w:p>
      <w:pPr>
        <w:widowControl w:val="0"/>
        <w:spacing w:line="240" w:lineRule="auto"/>
        <w:ind w:left="360" w:leftChars="20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26" o:spt="75" type="#_x0000_t75" style="height:18.75pt;width:33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5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—外窗可开启面积比例（%）；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27" o:spt="75" type="#_x0000_t75" style="height:18.75pt;width:26.2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7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—18层及18层以下部分的外窗可开启面积之和（m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28" o:spt="75" type="#_x0000_t75" style="height:18.75pt;width:22.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9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 —18层及18层以下部分的外窗面积之和（m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ab/>
      </w:r>
      <w:r>
        <w:rPr>
          <w:rFonts w:hint="eastAsia"/>
          <w:kern w:val="2"/>
          <w:sz w:val="21"/>
          <w:szCs w:val="24"/>
          <w:lang w:val="en-US"/>
        </w:rPr>
        <w:t>注：可开启面积即可开启窗扇的洞口面积。如图1所示。</w:t>
      </w:r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ind w:firstLine="424" w:firstLineChars="201"/>
        <w:rPr>
          <w:kern w:val="2"/>
          <w:sz w:val="21"/>
          <w:szCs w:val="24"/>
          <w:lang w:val="en-US"/>
        </w:rPr>
      </w:pPr>
      <w:r>
        <w:rPr>
          <w:rFonts w:hint="eastAsia"/>
          <w:b/>
          <w:kern w:val="2"/>
          <w:sz w:val="21"/>
          <w:szCs w:val="24"/>
          <w:lang w:val="en-US"/>
        </w:rPr>
        <w:t>4.2.2 玻璃幕墙可开启面积比例计算：</w:t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position w:val="-30"/>
          <w:sz w:val="21"/>
          <w:szCs w:val="24"/>
          <w:lang w:val="en-US"/>
        </w:rPr>
        <w:object>
          <v:shape id="_x0000_i1029" o:spt="75" type="#_x0000_t75" style="height:34.5pt;width:108.7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21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</w:p>
    <w:p>
      <w:pPr>
        <w:widowControl w:val="0"/>
        <w:spacing w:line="240" w:lineRule="auto"/>
        <w:ind w:left="360" w:leftChars="20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30" o:spt="75" type="#_x0000_t75" style="height:18.75pt;width:34.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23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—玻璃幕墙可开启面积比例（%）；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31" o:spt="75" type="#_x0000_t75" style="height:18.75pt;width:27.7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25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—18层及18层以下部分的玻璃幕墙可开启面积之和（m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32" o:spt="75" type="#_x0000_t75" style="height:18.75pt;width:2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7">
            <o:LockedField>false</o:LockedField>
          </o:OLEObject>
        </w:object>
      </w:r>
      <w:r>
        <w:rPr>
          <w:rFonts w:hint="eastAsia"/>
          <w:kern w:val="2"/>
          <w:sz w:val="21"/>
          <w:szCs w:val="24"/>
          <w:lang w:val="en-US"/>
        </w:rPr>
        <w:t xml:space="preserve">  </w: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—18层及18层以下部分的玻璃幕墙透明部分面积之和（m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drawing>
          <wp:inline distT="0" distB="0" distL="0" distR="0">
            <wp:extent cx="4010025" cy="2341880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图1</w:t>
      </w:r>
      <w:r>
        <w:rPr>
          <w:rFonts w:hint="eastAsia"/>
          <w:kern w:val="2"/>
          <w:sz w:val="21"/>
          <w:szCs w:val="24"/>
          <w:lang w:val="en-US"/>
        </w:rPr>
        <w:tab/>
      </w:r>
      <w:r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ind w:left="900" w:leftChars="500"/>
        <w:rPr>
          <w:kern w:val="2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kern w:val="2"/>
          <w:sz w:val="21"/>
          <w:szCs w:val="24"/>
        </w:rPr>
      </w:pPr>
      <w:r>
        <w:rPr>
          <w:rFonts w:hint="eastAsia"/>
          <w:kern w:val="2"/>
        </w:rPr>
        <w:t>可开启面积比例统计</w:t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5" w:name="统计计算表表头"/>
      <w:r>
        <w:rPr>
          <w:rFonts w:hint="eastAsia"/>
          <w:kern w:val="2"/>
          <w:sz w:val="21"/>
          <w:szCs w:val="24"/>
          <w:lang w:val="en-US"/>
        </w:rPr>
        <w:t>表1-建筑可开启面积比例统计计算表</w:t>
      </w:r>
      <w:bookmarkEnd w:id="25"/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6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p>
      <w:pPr>
        <w:pStyle w:val="23"/>
        <w:numPr>
          <w:ilvl w:val="0"/>
          <w:numId w:val="2"/>
        </w:numPr>
        <w:ind w:firstLineChars="0"/>
        <w:rPr>
          <w:szCs w:val="24"/>
        </w:rPr>
      </w:pPr>
      <w:r>
        <w:rPr>
          <w:rFonts w:hint="eastAsia"/>
          <w:szCs w:val="24"/>
        </w:rPr>
        <w:t>南向</w:t>
      </w:r>
    </w:p>
    <w:tbl>
      <w:tblPr>
        <w:tblStyle w:val="19"/>
        <w:tblW w:w="138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</w:tcPr>
          <w:p>
            <w:r>
              <w:t>外窗</w:t>
            </w:r>
          </w:p>
        </w:tc>
        <w:tc>
          <w:tcPr>
            <w:gridSpan w:val="3"/>
            <w:vAlign w:val="center"/>
          </w:tcPr>
          <w:p>
            <w:r>
              <w:t>外窗尺寸</w:t>
            </w:r>
          </w:p>
        </w:tc>
        <w:tc>
          <w:tcPr>
            <w:gridSpan w:val="4"/>
            <w:vAlign w:val="center"/>
          </w:tcPr>
          <w:p>
            <w:r>
              <w:t>外窗可开启面积尺寸</w:t>
            </w:r>
          </w:p>
        </w:tc>
        <w:tc>
          <w:tcPr>
            <w:vMerge w:val="restart"/>
            <w:vAlign w:val="center"/>
          </w:tcPr>
          <w:p>
            <w:r>
              <w:t>可开启面积比例(%)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编号</w:t>
            </w:r>
          </w:p>
        </w:tc>
        <w:tc>
          <w:tcPr>
            <w:vAlign w:val="center"/>
          </w:tcPr>
          <w:p>
            <w:r>
              <w:t>类型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</w:tbl>
    <w:p>
      <w:pPr>
        <w:rPr>
          <w:szCs w:val="24"/>
        </w:rPr>
      </w:pPr>
      <w:bookmarkStart w:id="27" w:name="外窗统计计算表南向"/>
      <w:bookmarkEnd w:id="27"/>
    </w:p>
    <w:p>
      <w:pPr>
        <w:pStyle w:val="23"/>
        <w:numPr>
          <w:ilvl w:val="0"/>
          <w:numId w:val="2"/>
        </w:numPr>
        <w:ind w:firstLineChars="0"/>
        <w:rPr>
          <w:szCs w:val="24"/>
        </w:rPr>
      </w:pPr>
      <w:r>
        <w:rPr>
          <w:rFonts w:hint="eastAsia"/>
          <w:szCs w:val="24"/>
        </w:rPr>
        <w:t>北向</w:t>
      </w:r>
    </w:p>
    <w:tbl>
      <w:tblPr>
        <w:tblStyle w:val="19"/>
        <w:tblW w:w="138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</w:tcPr>
          <w:p>
            <w:r>
              <w:t>外窗</w:t>
            </w:r>
          </w:p>
        </w:tc>
        <w:tc>
          <w:tcPr>
            <w:gridSpan w:val="3"/>
            <w:vAlign w:val="center"/>
          </w:tcPr>
          <w:p>
            <w:r>
              <w:t>外窗尺寸</w:t>
            </w:r>
          </w:p>
        </w:tc>
        <w:tc>
          <w:tcPr>
            <w:gridSpan w:val="4"/>
            <w:vAlign w:val="center"/>
          </w:tcPr>
          <w:p>
            <w:r>
              <w:t>外窗可开启面积尺寸</w:t>
            </w:r>
          </w:p>
        </w:tc>
        <w:tc>
          <w:tcPr>
            <w:vMerge w:val="restart"/>
            <w:vAlign w:val="center"/>
          </w:tcPr>
          <w:p>
            <w:r>
              <w:t>可开启面积比例(%)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编号</w:t>
            </w:r>
          </w:p>
        </w:tc>
        <w:tc>
          <w:tcPr>
            <w:vAlign w:val="center"/>
          </w:tcPr>
          <w:p>
            <w:r>
              <w:t>类型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4.05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4.05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4.05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4.05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</w:tbl>
    <w:p>
      <w:pPr>
        <w:rPr>
          <w:szCs w:val="24"/>
        </w:rPr>
      </w:pPr>
      <w:bookmarkStart w:id="28" w:name="外窗统计计算表北向"/>
      <w:bookmarkEnd w:id="28"/>
    </w:p>
    <w:p>
      <w:pPr>
        <w:pStyle w:val="23"/>
        <w:numPr>
          <w:ilvl w:val="0"/>
          <w:numId w:val="2"/>
        </w:numPr>
        <w:ind w:firstLineChars="0"/>
        <w:rPr>
          <w:szCs w:val="24"/>
        </w:rPr>
      </w:pPr>
      <w:r>
        <w:rPr>
          <w:rFonts w:hint="eastAsia"/>
          <w:szCs w:val="24"/>
        </w:rPr>
        <w:t>东向</w:t>
      </w:r>
    </w:p>
    <w:tbl>
      <w:tblPr>
        <w:tblStyle w:val="19"/>
        <w:tblW w:w="138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</w:tcPr>
          <w:p>
            <w:r>
              <w:t>外窗</w:t>
            </w:r>
          </w:p>
        </w:tc>
        <w:tc>
          <w:tcPr>
            <w:gridSpan w:val="3"/>
            <w:vAlign w:val="center"/>
          </w:tcPr>
          <w:p>
            <w:r>
              <w:t>外窗尺寸</w:t>
            </w:r>
          </w:p>
        </w:tc>
        <w:tc>
          <w:tcPr>
            <w:gridSpan w:val="4"/>
            <w:vAlign w:val="center"/>
          </w:tcPr>
          <w:p>
            <w:r>
              <w:t>外窗可开启面积尺寸</w:t>
            </w:r>
          </w:p>
        </w:tc>
        <w:tc>
          <w:tcPr>
            <w:vMerge w:val="restart"/>
            <w:vAlign w:val="center"/>
          </w:tcPr>
          <w:p>
            <w:r>
              <w:t>可开启面积比例(%)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编号</w:t>
            </w:r>
          </w:p>
        </w:tc>
        <w:tc>
          <w:tcPr>
            <w:vAlign w:val="center"/>
          </w:tcPr>
          <w:p>
            <w:r>
              <w:t>类型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</w:tbl>
    <w:p>
      <w:pPr>
        <w:rPr>
          <w:szCs w:val="24"/>
        </w:rPr>
      </w:pPr>
      <w:bookmarkStart w:id="29" w:name="外窗统计计算表东向"/>
      <w:bookmarkEnd w:id="29"/>
    </w:p>
    <w:p>
      <w:pPr>
        <w:pStyle w:val="23"/>
        <w:numPr>
          <w:ilvl w:val="0"/>
          <w:numId w:val="2"/>
        </w:numPr>
        <w:ind w:firstLineChars="0"/>
        <w:rPr>
          <w:szCs w:val="24"/>
        </w:rPr>
      </w:pPr>
      <w:r>
        <w:rPr>
          <w:rFonts w:hint="eastAsia"/>
          <w:szCs w:val="24"/>
        </w:rPr>
        <w:t>西向</w:t>
      </w:r>
    </w:p>
    <w:p>
      <w:pPr>
        <w:rPr>
          <w:szCs w:val="24"/>
        </w:rPr>
      </w:pPr>
      <w:bookmarkStart w:id="30" w:name="外窗统计计算表西向"/>
      <w:r>
        <w:t>无</w:t>
      </w:r>
      <w:bookmarkEnd w:id="30"/>
    </w:p>
    <w:p>
      <w:pPr>
        <w:pStyle w:val="23"/>
        <w:numPr>
          <w:ilvl w:val="0"/>
          <w:numId w:val="2"/>
        </w:numPr>
        <w:ind w:firstLineChars="0"/>
        <w:rPr>
          <w:szCs w:val="24"/>
        </w:rPr>
      </w:pPr>
      <w:r>
        <w:rPr>
          <w:rFonts w:hint="eastAsia"/>
          <w:szCs w:val="24"/>
        </w:rPr>
        <w:t>总计</w:t>
      </w:r>
    </w:p>
    <w:tbl>
      <w:tblPr>
        <w:tblStyle w:val="19"/>
        <w:tblW w:w="138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</w:tcPr>
          <w:p>
            <w:r>
              <w:t>外窗</w:t>
            </w:r>
          </w:p>
        </w:tc>
        <w:tc>
          <w:tcPr>
            <w:gridSpan w:val="3"/>
            <w:vAlign w:val="center"/>
          </w:tcPr>
          <w:p>
            <w:r>
              <w:t>外窗尺寸</w:t>
            </w:r>
          </w:p>
        </w:tc>
        <w:tc>
          <w:tcPr>
            <w:gridSpan w:val="4"/>
            <w:vAlign w:val="center"/>
          </w:tcPr>
          <w:p>
            <w:r>
              <w:t>外窗可开启面积尺寸</w:t>
            </w:r>
          </w:p>
        </w:tc>
        <w:tc>
          <w:tcPr>
            <w:vMerge w:val="restart"/>
            <w:vAlign w:val="center"/>
          </w:tcPr>
          <w:p>
            <w:r>
              <w:t>可开启面积比例(%)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编号</w:t>
            </w:r>
          </w:p>
        </w:tc>
        <w:tc>
          <w:tcPr>
            <w:vAlign w:val="center"/>
          </w:tcPr>
          <w:p>
            <w:r>
              <w:t>类型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4.05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4.05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12.15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12.15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bookmarkEnd w:id="26"/>
    </w:tbl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31" w:name="外窗统计计算表"/>
      <w:bookmarkEnd w:id="31"/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32" w:name="玻璃幕墙统计计算表"/>
      <w:bookmarkEnd w:id="32"/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  <w:sectPr>
          <w:headerReference r:id="rId7" w:type="default"/>
          <w:footerReference r:id="rId8" w:type="default"/>
          <w:pgSz w:w="16838" w:h="11906" w:orient="landscape"/>
          <w:pgMar w:top="1418" w:right="1440" w:bottom="1418" w:left="1440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kern w:val="2"/>
        </w:rPr>
      </w:pPr>
      <w:bookmarkStart w:id="33" w:name="_Toc420663553"/>
      <w:r>
        <w:rPr>
          <w:rFonts w:hint="eastAsia"/>
          <w:kern w:val="2"/>
        </w:rPr>
        <w:t>结论</w:t>
      </w:r>
      <w:bookmarkEnd w:id="33"/>
    </w:p>
    <w:p>
      <w:pPr>
        <w:pStyle w:val="3"/>
        <w:ind w:left="360" w:firstLine="0" w:firstLineChars="0"/>
        <w:rPr>
          <w:rFonts w:ascii="宋体" w:hAnsi="宋体"/>
        </w:rPr>
      </w:pPr>
      <w:r>
        <w:rPr>
          <w:rFonts w:ascii="宋体" w:hAnsi="宋体"/>
        </w:rPr>
        <w:t>建筑外窗可开启面积比例为100%，按照5.2.2中条款2的规定，得6分。</w:t>
      </w:r>
    </w:p>
    <w:p>
      <w:pPr>
        <w:pStyle w:val="3"/>
        <w:ind w:left="360" w:firstLine="0" w:firstLineChars="0"/>
        <w:rPr>
          <w:rFonts w:ascii="宋体" w:hAnsi="宋体"/>
        </w:rPr>
      </w:pPr>
    </w:p>
    <w:p>
      <w:pPr>
        <w:pStyle w:val="3"/>
        <w:ind w:firstLine="0" w:firstLineChars="0"/>
        <w:rPr>
          <w:rFonts w:ascii="宋体" w:hAnsi="宋体"/>
        </w:rPr>
      </w:pPr>
      <w:bookmarkStart w:id="34" w:name="门窗详图"/>
      <w:r>
        <w:rPr>
          <w:rFonts w:hint="eastAsia" w:ascii="宋体" w:hAnsi="宋体"/>
        </w:rPr>
        <w:t xml:space="preserve"> </w:t>
      </w:r>
      <w:bookmarkEnd w:id="34"/>
    </w:p>
    <w:p/>
    <w:p>
      <w:pPr>
        <w:pStyle w:val="2"/>
      </w:pPr>
      <w:r>
        <w:t>附录：门窗详图</w:t>
      </w:r>
    </w:p>
    <w:p>
      <w:r>
        <w:t>说明：红色线框表示窗洞，绿色线框表示开启扇。</w:t>
      </w:r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C0915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C1815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2.70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C2715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M0921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4.05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1.89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4.05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1.89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/>
    <w:sectPr>
      <w:headerReference r:id="rId9" w:type="default"/>
      <w:footerReference r:id="rId10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0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>
          <w:pPr>
            <w:pStyle w:val="15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>
          <w:pPr>
            <w:pStyle w:val="15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3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5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>
          <w:pPr>
            <w:pStyle w:val="15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hint="eastAsia" w:asciiTheme="minorEastAsia" w:hAnsiTheme="minorEastAsia" w:eastAsiaTheme="minorEastAsia"/>
              <w:sz w:val="20"/>
              <w:szCs w:val="21"/>
            </w:rPr>
            <w:t>V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ENT2020</w:t>
          </w:r>
        </w:p>
      </w:tc>
    </w:tr>
  </w:tbl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0"/>
      <w:tblW w:w="5000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725"/>
      <w:gridCol w:w="4726"/>
      <w:gridCol w:w="472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667" w:type="pct"/>
        </w:tcPr>
        <w:p>
          <w:pPr>
            <w:pStyle w:val="15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1667" w:type="pct"/>
        </w:tcPr>
        <w:p>
          <w:pPr>
            <w:pStyle w:val="15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4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5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>
          <w:pPr>
            <w:pStyle w:val="15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hint="eastAsia" w:asciiTheme="minorEastAsia" w:hAnsiTheme="minorEastAsia" w:eastAsiaTheme="minorEastAsia"/>
              <w:sz w:val="20"/>
              <w:szCs w:val="21"/>
            </w:rPr>
            <w:t>V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ENT2022</w:t>
          </w:r>
        </w:p>
      </w:tc>
    </w:tr>
  </w:tbl>
  <w:p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0"/>
      <w:tblW w:w="5000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96"/>
      <w:gridCol w:w="3096"/>
      <w:gridCol w:w="309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667" w:type="pct"/>
        </w:tcPr>
        <w:p>
          <w:pPr>
            <w:pStyle w:val="15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1667" w:type="pct"/>
        </w:tcPr>
        <w:p>
          <w:pPr>
            <w:pStyle w:val="15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5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5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>
          <w:pPr>
            <w:pStyle w:val="15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hint="eastAsia" w:asciiTheme="minorEastAsia" w:hAnsiTheme="minorEastAsia" w:eastAsiaTheme="minorEastAsia"/>
              <w:sz w:val="20"/>
              <w:szCs w:val="21"/>
            </w:rPr>
            <w:t>V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ENT2020</w:t>
          </w:r>
        </w:p>
      </w:tc>
    </w:tr>
  </w:tbl>
  <w:p>
    <w:pPr>
      <w:pStyle w:val="1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  <w:sz w:val="28"/>
        <w:szCs w:val="28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22566C8D"/>
    <w:multiLevelType w:val="multilevel"/>
    <w:tmpl w:val="22566C8D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attachedTemplate r:id="rId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A0D08"/>
    <w:rsid w:val="001915A3"/>
    <w:rsid w:val="00217F62"/>
    <w:rsid w:val="00A906D8"/>
    <w:rsid w:val="00AB5A74"/>
    <w:rsid w:val="00F071AE"/>
    <w:rsid w:val="235A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tLeast"/>
    </w:pPr>
    <w:rPr>
      <w:rFonts w:ascii="Times New Roman" w:hAnsi="Times New Roman" w:eastAsia="宋体" w:cs="Times New Roman"/>
      <w:sz w:val="18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autoRedefine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 w:val="21"/>
      <w:szCs w:val="24"/>
      <w:lang w:val="en-US"/>
    </w:rPr>
  </w:style>
  <w:style w:type="paragraph" w:styleId="14">
    <w:name w:val="Balloon Text"/>
    <w:basedOn w:val="1"/>
    <w:link w:val="25"/>
    <w:uiPriority w:val="0"/>
    <w:pPr>
      <w:spacing w:line="240" w:lineRule="auto"/>
    </w:pPr>
    <w:rPr>
      <w:szCs w:val="18"/>
    </w:rPr>
  </w:style>
  <w:style w:type="paragraph" w:styleId="15">
    <w:name w:val="footer"/>
    <w:basedOn w:val="1"/>
    <w:link w:val="27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link w:val="2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 w:val="21"/>
      <w:szCs w:val="24"/>
      <w:lang w:val="en-US"/>
    </w:rPr>
  </w:style>
  <w:style w:type="paragraph" w:styleId="18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 w:val="21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uiPriority w:val="99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widowControl w:val="0"/>
      <w:spacing w:line="240" w:lineRule="auto"/>
      <w:ind w:firstLine="420" w:firstLineChars="200"/>
      <w:jc w:val="both"/>
    </w:pPr>
    <w:rPr>
      <w:rFonts w:ascii="Calibri" w:hAnsi="Calibri"/>
      <w:kern w:val="2"/>
      <w:sz w:val="21"/>
      <w:szCs w:val="22"/>
      <w:lang w:val="en-US"/>
    </w:rPr>
  </w:style>
  <w:style w:type="paragraph" w:customStyle="1" w:styleId="24">
    <w:name w:val="TOC Heading"/>
    <w:basedOn w:val="2"/>
    <w:next w:val="1"/>
    <w:qFormat/>
    <w:uiPriority w:val="3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character" w:customStyle="1" w:styleId="25">
    <w:name w:val="批注框文本 Char"/>
    <w:link w:val="14"/>
    <w:uiPriority w:val="0"/>
    <w:rPr>
      <w:sz w:val="18"/>
      <w:szCs w:val="18"/>
      <w:lang w:val="en-GB"/>
    </w:rPr>
  </w:style>
  <w:style w:type="character" w:styleId="26">
    <w:name w:val="Placeholder Text"/>
    <w:semiHidden/>
    <w:uiPriority w:val="99"/>
    <w:rPr>
      <w:color w:val="808080"/>
    </w:rPr>
  </w:style>
  <w:style w:type="character" w:customStyle="1" w:styleId="27">
    <w:name w:val="页脚 Char"/>
    <w:link w:val="15"/>
    <w:uiPriority w:val="99"/>
    <w:rPr>
      <w:sz w:val="18"/>
      <w:szCs w:val="18"/>
      <w:lang w:val="en-GB"/>
    </w:rPr>
  </w:style>
  <w:style w:type="character" w:customStyle="1" w:styleId="28">
    <w:name w:val="页眉 Char"/>
    <w:link w:val="16"/>
    <w:uiPriority w:val="0"/>
    <w:rPr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5" Type="http://schemas.openxmlformats.org/officeDocument/2006/relationships/fontTable" Target="fontTable.xml"/><Relationship Id="rId34" Type="http://schemas.openxmlformats.org/officeDocument/2006/relationships/numbering" Target="numbering.xml"/><Relationship Id="rId33" Type="http://schemas.openxmlformats.org/officeDocument/2006/relationships/image" Target="media/image15.wmf"/><Relationship Id="rId32" Type="http://schemas.openxmlformats.org/officeDocument/2006/relationships/image" Target="media/image14.wmf"/><Relationship Id="rId31" Type="http://schemas.openxmlformats.org/officeDocument/2006/relationships/image" Target="media/image13.wmf"/><Relationship Id="rId30" Type="http://schemas.openxmlformats.org/officeDocument/2006/relationships/image" Target="media/image12.wmf"/><Relationship Id="rId3" Type="http://schemas.openxmlformats.org/officeDocument/2006/relationships/footnotes" Target="footnotes.xml"/><Relationship Id="rId29" Type="http://schemas.openxmlformats.org/officeDocument/2006/relationships/image" Target="media/image11.png"/><Relationship Id="rId28" Type="http://schemas.openxmlformats.org/officeDocument/2006/relationships/image" Target="media/image10.wmf"/><Relationship Id="rId27" Type="http://schemas.openxmlformats.org/officeDocument/2006/relationships/oleObject" Target="embeddings/oleObject8.bin"/><Relationship Id="rId26" Type="http://schemas.openxmlformats.org/officeDocument/2006/relationships/image" Target="media/image9.wmf"/><Relationship Id="rId25" Type="http://schemas.openxmlformats.org/officeDocument/2006/relationships/oleObject" Target="embeddings/oleObject7.bin"/><Relationship Id="rId24" Type="http://schemas.openxmlformats.org/officeDocument/2006/relationships/image" Target="media/image8.wmf"/><Relationship Id="rId23" Type="http://schemas.openxmlformats.org/officeDocument/2006/relationships/oleObject" Target="embeddings/oleObject6.bin"/><Relationship Id="rId22" Type="http://schemas.openxmlformats.org/officeDocument/2006/relationships/image" Target="media/image7.wmf"/><Relationship Id="rId21" Type="http://schemas.openxmlformats.org/officeDocument/2006/relationships/oleObject" Target="embeddings/oleObject5.bin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" Type="http://schemas.openxmlformats.org/officeDocument/2006/relationships/oleObject" Target="embeddings/oleObject4.bin"/><Relationship Id="rId18" Type="http://schemas.openxmlformats.org/officeDocument/2006/relationships/image" Target="media/image5.wmf"/><Relationship Id="rId17" Type="http://schemas.openxmlformats.org/officeDocument/2006/relationships/oleObject" Target="embeddings/oleObject3.bin"/><Relationship Id="rId16" Type="http://schemas.openxmlformats.org/officeDocument/2006/relationships/image" Target="media/image4.wmf"/><Relationship Id="rId15" Type="http://schemas.openxmlformats.org/officeDocument/2006/relationships/oleObject" Target="embeddings/oleObject2.bin"/><Relationship Id="rId14" Type="http://schemas.openxmlformats.org/officeDocument/2006/relationships/image" Target="media/image3.wmf"/><Relationship Id="rId13" Type="http://schemas.openxmlformats.org/officeDocument/2006/relationships/oleObject" Target="embeddings/oleObject1.bin"/><Relationship Id="rId12" Type="http://schemas.openxmlformats.org/officeDocument/2006/relationships/image" Target="media/image2.bmp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bird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6</Pages>
  <Words>1409</Words>
  <Characters>1803</Characters>
  <Lines>10</Lines>
  <Paragraphs>2</Paragraphs>
  <TotalTime>40</TotalTime>
  <ScaleCrop>false</ScaleCrop>
  <LinksUpToDate>false</LinksUpToDate>
  <CharactersWithSpaces>1852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2024-02-20T11:22:00Z</dcterms:created>
  <dc:creator>RBbird.</dc:creator>
  <cp:lastModifiedBy>RBbird.</cp:lastModifiedBy>
  <dcterms:modified xsi:type="dcterms:W3CDTF">2024-02-20T11:22:44Z</dcterms:modified>
  <dc:title>建筑可开启面积比例计算书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  <property fmtid="{D5CDD505-2E9C-101B-9397-08002B2CF9AE}" pid="4" name="ICV">
    <vt:lpwstr>112538C6A8EB46D6B1A915003A516645_11</vt:lpwstr>
  </property>
  <property fmtid="{D5CDD505-2E9C-101B-9397-08002B2CF9AE}" pid="5" name="KSOProductBuildVer">
    <vt:lpwstr>2052-12.1.0.16250</vt:lpwstr>
  </property>
</Properties>
</file>