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2CE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5B30A2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098D317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61E710E7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78805385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10FAD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1B50C7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740F1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74422C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1D3F158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F69E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18AA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普洱</w:t>
            </w:r>
            <w:bookmarkEnd w:id="1"/>
          </w:p>
        </w:tc>
      </w:tr>
      <w:tr w:rsidR="00D40158" w:rsidRPr="00D40158" w14:paraId="63B0864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2992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DC9E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537792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D60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0FB2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E126E6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2FB6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854E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5C42F1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2129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3EF8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2FE41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058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4E05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A212C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E78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7E76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DFA99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B78C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A93F30A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2024年2月21日</w:t>
              </w:r>
            </w:smartTag>
            <w:bookmarkEnd w:id="5"/>
          </w:p>
        </w:tc>
      </w:tr>
    </w:tbl>
    <w:p w14:paraId="377AC3DA" w14:textId="77777777" w:rsidR="00495F4C" w:rsidRDefault="00495F4C" w:rsidP="00B41640">
      <w:pPr>
        <w:rPr>
          <w:rFonts w:ascii="宋体" w:hAnsi="宋体"/>
          <w:lang w:val="en-US"/>
        </w:rPr>
      </w:pPr>
    </w:p>
    <w:p w14:paraId="7BB85789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5E63054" wp14:editId="0AD8D0EC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31EB3" w14:textId="77777777" w:rsidR="00903C44" w:rsidRDefault="00903C44">
      <w:pPr>
        <w:rPr>
          <w:rFonts w:ascii="宋体" w:hAnsi="宋体"/>
          <w:lang w:val="en-US"/>
        </w:rPr>
      </w:pPr>
    </w:p>
    <w:p w14:paraId="14BDA3A7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05EB75B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3C035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596AAF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2128E28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ACFA9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3167F9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223FC591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870A6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684C2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E030CCB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B234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D4CE8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 w14:paraId="560EB11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CACCE8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B59AEDC" w14:textId="649AD587" w:rsidR="00F45AE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435470" w:history="1">
        <w:r w:rsidR="00F45AE6" w:rsidRPr="005B2C1F">
          <w:rPr>
            <w:rStyle w:val="a6"/>
          </w:rPr>
          <w:t>1</w:t>
        </w:r>
        <w:r w:rsidR="00F45AE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45AE6" w:rsidRPr="005B2C1F">
          <w:rPr>
            <w:rStyle w:val="a6"/>
          </w:rPr>
          <w:t>住区概况</w:t>
        </w:r>
        <w:r w:rsidR="00F45AE6">
          <w:rPr>
            <w:webHidden/>
          </w:rPr>
          <w:tab/>
        </w:r>
        <w:r w:rsidR="00F45AE6">
          <w:rPr>
            <w:webHidden/>
          </w:rPr>
          <w:fldChar w:fldCharType="begin"/>
        </w:r>
        <w:r w:rsidR="00F45AE6">
          <w:rPr>
            <w:webHidden/>
          </w:rPr>
          <w:instrText xml:space="preserve"> PAGEREF _Toc159435470 \h </w:instrText>
        </w:r>
        <w:r w:rsidR="00F45AE6">
          <w:rPr>
            <w:webHidden/>
          </w:rPr>
        </w:r>
        <w:r w:rsidR="00F45AE6">
          <w:rPr>
            <w:webHidden/>
          </w:rPr>
          <w:fldChar w:fldCharType="separate"/>
        </w:r>
        <w:r w:rsidR="00F45AE6">
          <w:rPr>
            <w:webHidden/>
          </w:rPr>
          <w:t>3</w:t>
        </w:r>
        <w:r w:rsidR="00F45AE6">
          <w:rPr>
            <w:webHidden/>
          </w:rPr>
          <w:fldChar w:fldCharType="end"/>
        </w:r>
      </w:hyperlink>
    </w:p>
    <w:p w14:paraId="4A96054A" w14:textId="4D002E4F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71" w:history="1">
        <w:r w:rsidRPr="005B2C1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55B9C7" w14:textId="4AA62919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72" w:history="1">
        <w:r w:rsidRPr="005B2C1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C4F597" w14:textId="504A697F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73" w:history="1">
        <w:r w:rsidRPr="005B2C1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0E63B8" w14:textId="37C60FC5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74" w:history="1">
        <w:r w:rsidRPr="005B2C1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1456B9" w14:textId="07F16475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75" w:history="1">
        <w:r w:rsidRPr="005B2C1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4FB89F" w14:textId="6B751682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76" w:history="1">
        <w:r w:rsidRPr="005B2C1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6A7530" w14:textId="11959214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77" w:history="1">
        <w:r w:rsidRPr="005B2C1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1EB2F1" w14:textId="0526CC3D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78" w:history="1">
        <w:r w:rsidRPr="005B2C1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C38EBC" w14:textId="58AEF4A4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79" w:history="1">
        <w:r w:rsidRPr="005B2C1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478B34" w14:textId="353230BF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0" w:history="1">
        <w:r w:rsidRPr="005B2C1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B4199D" w14:textId="49A237A7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1" w:history="1">
        <w:r w:rsidRPr="005B2C1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478011" w14:textId="203BBE3B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82" w:history="1">
        <w:r w:rsidRPr="005B2C1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08D275" w14:textId="2EC942A0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3" w:history="1">
        <w:r w:rsidRPr="005B2C1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7EBAE2" w14:textId="581CBAE4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4" w:history="1">
        <w:r w:rsidRPr="005B2C1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D4248D" w14:textId="7AC4A855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5" w:history="1">
        <w:r w:rsidRPr="005B2C1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8B14C1" w14:textId="2BE02742" w:rsidR="00F45AE6" w:rsidRDefault="00F45A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435486" w:history="1">
        <w:r w:rsidRPr="005B2C1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2C1F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A820A9" w14:textId="3D8D8C61" w:rsidR="00F45AE6" w:rsidRDefault="00F45A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435487" w:history="1">
        <w:r w:rsidRPr="005B2C1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2C1F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_Toc159435487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856904" w14:textId="4AF9A047" w:rsidR="00AA47FE" w:rsidRDefault="00D40158" w:rsidP="00D40158">
      <w:pPr>
        <w:pStyle w:val="TOC1"/>
        <w:sectPr w:rsidR="00AA47FE" w:rsidSect="00BE2E30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81A9764" w14:textId="77777777" w:rsidR="00D40158" w:rsidRDefault="00D40158" w:rsidP="00D40158">
      <w:pPr>
        <w:pStyle w:val="TOC1"/>
      </w:pPr>
    </w:p>
    <w:p w14:paraId="0F2EC879" w14:textId="77777777" w:rsidR="00D40158" w:rsidRDefault="002F1F5C" w:rsidP="005215FB">
      <w:pPr>
        <w:pStyle w:val="1"/>
      </w:pPr>
      <w:bookmarkStart w:id="11" w:name="_Toc15943547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14:paraId="28A6B881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0CD881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7EA0AA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6CE1B57B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1F00E39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026D5B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普洱</w:t>
            </w:r>
            <w:bookmarkEnd w:id="13"/>
          </w:p>
        </w:tc>
      </w:tr>
      <w:tr w:rsidR="00DE224D" w:rsidRPr="00FF2243" w14:paraId="19F4BC49" w14:textId="77777777" w:rsidTr="00DE224D">
        <w:tc>
          <w:tcPr>
            <w:tcW w:w="2767" w:type="dxa"/>
            <w:shd w:val="clear" w:color="auto" w:fill="E6E6E6"/>
          </w:tcPr>
          <w:p w14:paraId="29FC0E0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5B2B20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22.80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3658D9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100.97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2406BA6F" w14:textId="77777777" w:rsidTr="00DE224D">
        <w:tc>
          <w:tcPr>
            <w:tcW w:w="2767" w:type="dxa"/>
            <w:shd w:val="clear" w:color="auto" w:fill="E6E6E6"/>
          </w:tcPr>
          <w:p w14:paraId="5CE7F07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9001A8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450BF984" w14:textId="77777777" w:rsidTr="00DE224D">
        <w:tc>
          <w:tcPr>
            <w:tcW w:w="2767" w:type="dxa"/>
            <w:shd w:val="clear" w:color="auto" w:fill="E6E6E6"/>
          </w:tcPr>
          <w:p w14:paraId="312B04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A63E31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7770291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4E49BDD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AD3AF5F" wp14:editId="65FBADD8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3EBB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2F3F76C8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0BCB165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drawing>
          <wp:inline distT="0" distB="0" distL="0" distR="0" wp14:anchorId="03492B9D" wp14:editId="291AC7FB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4842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3D56DA47" w14:textId="77777777" w:rsidR="00D40158" w:rsidRDefault="00D40158" w:rsidP="00D40158">
      <w:pPr>
        <w:pStyle w:val="1"/>
      </w:pPr>
      <w:bookmarkStart w:id="22" w:name="TitleFormat"/>
      <w:bookmarkStart w:id="23" w:name="_Toc159435471"/>
      <w:r>
        <w:rPr>
          <w:rFonts w:hint="eastAsia"/>
        </w:rPr>
        <w:t>设计依据</w:t>
      </w:r>
      <w:bookmarkEnd w:id="23"/>
    </w:p>
    <w:p w14:paraId="4800A883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</w:p>
    <w:p w14:paraId="5C4D97CF" w14:textId="77777777" w:rsidR="001137ED" w:rsidRDefault="001137ED" w:rsidP="001137ED">
      <w:pPr>
        <w:pStyle w:val="1"/>
      </w:pPr>
      <w:bookmarkStart w:id="25" w:name="_Toc159435472"/>
      <w:r w:rsidRPr="009F0094">
        <w:rPr>
          <w:rFonts w:hint="eastAsia"/>
        </w:rPr>
        <w:t>计算规定</w:t>
      </w:r>
      <w:bookmarkEnd w:id="25"/>
    </w:p>
    <w:p w14:paraId="27C5C175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89B7680" w14:textId="77777777" w:rsidR="001137ED" w:rsidRDefault="001137ED" w:rsidP="001137ED">
      <w:pPr>
        <w:pStyle w:val="2"/>
      </w:pPr>
      <w:bookmarkStart w:id="26" w:name="_Toc159435473"/>
      <w:r w:rsidRPr="009F0094">
        <w:rPr>
          <w:rFonts w:hint="eastAsia"/>
        </w:rPr>
        <w:t>强制条文</w:t>
      </w:r>
      <w:bookmarkEnd w:id="26"/>
    </w:p>
    <w:p w14:paraId="2F1DF3E7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2B22B1D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14:paraId="040A7C98" w14:textId="77777777" w:rsidTr="00A80419">
        <w:tc>
          <w:tcPr>
            <w:tcW w:w="2321" w:type="dxa"/>
          </w:tcPr>
          <w:p w14:paraId="6D0E8064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0606800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6D82A296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7A4457C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6EB58E45" w14:textId="77777777" w:rsidTr="00A80419">
        <w:tc>
          <w:tcPr>
            <w:tcW w:w="2321" w:type="dxa"/>
          </w:tcPr>
          <w:p w14:paraId="215A7ED4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7C059EB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9464A1D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89607C9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61FEE9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5211FF7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7831AF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22E0D592" w14:textId="77777777" w:rsidTr="00A80419">
        <w:tc>
          <w:tcPr>
            <w:tcW w:w="1569" w:type="dxa"/>
            <w:vMerge w:val="restart"/>
          </w:tcPr>
          <w:p w14:paraId="1BADD37E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76973BDF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046ABDEE" w14:textId="77777777" w:rsidTr="00A80419">
        <w:tc>
          <w:tcPr>
            <w:tcW w:w="1569" w:type="dxa"/>
            <w:vMerge/>
          </w:tcPr>
          <w:p w14:paraId="266E09BF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678B7B4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02C73FE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00416E8D" w14:textId="77777777" w:rsidTr="00A80419">
        <w:tc>
          <w:tcPr>
            <w:tcW w:w="1569" w:type="dxa"/>
          </w:tcPr>
          <w:p w14:paraId="0E050118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107C0F2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181EBD7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1F7FDDA2" w14:textId="77777777" w:rsidTr="00A80419">
        <w:tc>
          <w:tcPr>
            <w:tcW w:w="1569" w:type="dxa"/>
          </w:tcPr>
          <w:p w14:paraId="693AC9B9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F59A863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D9D8839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2502C168" w14:textId="77777777" w:rsidTr="00A80419">
        <w:tc>
          <w:tcPr>
            <w:tcW w:w="1569" w:type="dxa"/>
          </w:tcPr>
          <w:p w14:paraId="07664B20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A5CB1BC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11B7275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271C968A" w14:textId="77777777" w:rsidTr="00A80419">
        <w:tc>
          <w:tcPr>
            <w:tcW w:w="1569" w:type="dxa"/>
          </w:tcPr>
          <w:p w14:paraId="75C27085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F6391EE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9E23BCA" w14:textId="77777777" w:rsidR="001137ED" w:rsidRPr="00400852" w:rsidRDefault="001137ED" w:rsidP="00A80419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EC80407" w14:textId="77777777" w:rsidR="001137ED" w:rsidRPr="00400852" w:rsidRDefault="001137ED" w:rsidP="001137ED">
      <w:pPr>
        <w:pStyle w:val="2"/>
      </w:pPr>
      <w:bookmarkStart w:id="27" w:name="_Toc159435474"/>
      <w:r w:rsidRPr="00400852">
        <w:rPr>
          <w:rFonts w:hint="eastAsia"/>
        </w:rPr>
        <w:t>规定性设计</w:t>
      </w:r>
      <w:bookmarkEnd w:id="27"/>
    </w:p>
    <w:p w14:paraId="2A4F367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3BEA513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273ABC3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3527E6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40024747" w14:textId="77777777" w:rsidTr="00A80419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8CF5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698C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F1D6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1D5CAB50" w14:textId="77777777" w:rsidTr="00A80419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552E6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0ECE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D916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228B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0A83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F929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953B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2B061F82" w14:textId="77777777" w:rsidTr="00A80419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DC5B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3CB1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1D87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ABF7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2075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0E9" w14:textId="77777777" w:rsidR="001137ED" w:rsidRPr="00400852" w:rsidRDefault="001137ED" w:rsidP="00A8041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86E0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0DC16F09" w14:textId="77777777" w:rsidTr="00A80419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99CA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B2E0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E02B4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AB098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A511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A3B98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CF575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AB0873B" w14:textId="77777777" w:rsidTr="00A80419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6477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0BE9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9CBF4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20F1C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52E1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3EF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2DBA1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36122D1" w14:textId="77777777" w:rsidTr="00A80419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B0CE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CEE3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CC4A3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089D1" w14:textId="77777777" w:rsidR="001137ED" w:rsidRPr="00400852" w:rsidRDefault="001137ED" w:rsidP="00A804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E048" w14:textId="77777777" w:rsidR="001137ED" w:rsidRPr="00400852" w:rsidRDefault="001137ED" w:rsidP="00A804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FFD54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64AD1" w14:textId="77777777" w:rsidR="001137ED" w:rsidRPr="00400852" w:rsidRDefault="001137ED" w:rsidP="00A804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081A58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8B84B0B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123A968" w14:textId="77777777" w:rsidR="00BB1C06" w:rsidRDefault="005207E3" w:rsidP="002F0C69">
      <w:pPr>
        <w:pStyle w:val="1"/>
      </w:pPr>
      <w:bookmarkStart w:id="28" w:name="_Toc159435475"/>
      <w:r>
        <w:rPr>
          <w:rFonts w:hint="eastAsia"/>
        </w:rPr>
        <w:t>计算参数</w:t>
      </w:r>
      <w:bookmarkEnd w:id="28"/>
    </w:p>
    <w:p w14:paraId="1026CE68" w14:textId="77777777" w:rsidR="00116794" w:rsidRDefault="00613298" w:rsidP="009C3CAA">
      <w:pPr>
        <w:pStyle w:val="2"/>
      </w:pPr>
      <w:bookmarkStart w:id="29" w:name="_Toc15943547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03C44" w14:paraId="20052334" w14:textId="77777777">
        <w:tc>
          <w:tcPr>
            <w:tcW w:w="1284" w:type="dxa"/>
            <w:shd w:val="clear" w:color="auto" w:fill="E6E6E6"/>
            <w:vAlign w:val="center"/>
          </w:tcPr>
          <w:p w14:paraId="3BC9142B" w14:textId="77777777" w:rsidR="00903C44" w:rsidRDefault="00A80419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C178BCA" w14:textId="77777777" w:rsidR="00903C44" w:rsidRDefault="00A80419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E5A99E1" w14:textId="77777777" w:rsidR="00903C44" w:rsidRDefault="00A80419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4CE09E2" w14:textId="77777777" w:rsidR="00903C44" w:rsidRDefault="00A80419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F5DDEF8" w14:textId="77777777" w:rsidR="00903C44" w:rsidRDefault="00A80419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F3FAEF5" w14:textId="77777777" w:rsidR="00903C44" w:rsidRDefault="00A80419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9279ED5" w14:textId="77777777" w:rsidR="00903C44" w:rsidRDefault="00A80419">
            <w:pPr>
              <w:jc w:val="center"/>
            </w:pPr>
            <w:r>
              <w:t>主导风向</w:t>
            </w:r>
          </w:p>
        </w:tc>
      </w:tr>
      <w:tr w:rsidR="00903C44" w14:paraId="33F6F420" w14:textId="77777777">
        <w:tc>
          <w:tcPr>
            <w:tcW w:w="1284" w:type="dxa"/>
            <w:shd w:val="clear" w:color="auto" w:fill="E6E6E6"/>
            <w:vAlign w:val="center"/>
          </w:tcPr>
          <w:p w14:paraId="002442DC" w14:textId="77777777" w:rsidR="00903C44" w:rsidRDefault="00A80419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A25918C" w14:textId="77777777" w:rsidR="00903C44" w:rsidRDefault="00A80419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5E4D4DFF" w14:textId="77777777" w:rsidR="00903C44" w:rsidRDefault="00A80419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56B6294F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5BAC05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8E2FA02" w14:textId="77777777" w:rsidR="00903C44" w:rsidRDefault="00A8041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469DEF6D" w14:textId="77777777" w:rsidR="00903C44" w:rsidRDefault="00A80419">
            <w:pPr>
              <w:jc w:val="center"/>
            </w:pPr>
            <w:r>
              <w:t>西南</w:t>
            </w:r>
          </w:p>
        </w:tc>
      </w:tr>
      <w:tr w:rsidR="00903C44" w14:paraId="4587B1A5" w14:textId="77777777">
        <w:tc>
          <w:tcPr>
            <w:tcW w:w="1284" w:type="dxa"/>
            <w:shd w:val="clear" w:color="auto" w:fill="E6E6E6"/>
            <w:vAlign w:val="center"/>
          </w:tcPr>
          <w:p w14:paraId="24004D10" w14:textId="77777777" w:rsidR="00903C44" w:rsidRDefault="00A80419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3A9925B2" w14:textId="77777777" w:rsidR="00903C44" w:rsidRDefault="00A80419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2047F110" w14:textId="77777777" w:rsidR="00903C44" w:rsidRDefault="00A80419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02F7ACA9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2A78B8F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A1E7B0" w14:textId="77777777" w:rsidR="00903C44" w:rsidRDefault="00A8041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E42035B" w14:textId="77777777" w:rsidR="00903C44" w:rsidRDefault="00903C44">
            <w:pPr>
              <w:jc w:val="center"/>
            </w:pPr>
          </w:p>
        </w:tc>
      </w:tr>
      <w:tr w:rsidR="00903C44" w14:paraId="0D019319" w14:textId="77777777">
        <w:tc>
          <w:tcPr>
            <w:tcW w:w="1284" w:type="dxa"/>
            <w:shd w:val="clear" w:color="auto" w:fill="E6E6E6"/>
            <w:vAlign w:val="center"/>
          </w:tcPr>
          <w:p w14:paraId="01B6DCE3" w14:textId="77777777" w:rsidR="00903C44" w:rsidRDefault="00A80419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5F44B10D" w14:textId="77777777" w:rsidR="00903C44" w:rsidRDefault="00A80419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69492F97" w14:textId="77777777" w:rsidR="00903C44" w:rsidRDefault="00A80419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37B3ABF7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D90318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585375" w14:textId="77777777" w:rsidR="00903C44" w:rsidRDefault="00A8041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986A200" w14:textId="77777777" w:rsidR="00903C44" w:rsidRDefault="00903C44">
            <w:pPr>
              <w:jc w:val="center"/>
            </w:pPr>
          </w:p>
        </w:tc>
      </w:tr>
      <w:tr w:rsidR="00903C44" w14:paraId="0AA5D85C" w14:textId="77777777">
        <w:tc>
          <w:tcPr>
            <w:tcW w:w="1284" w:type="dxa"/>
            <w:shd w:val="clear" w:color="auto" w:fill="E6E6E6"/>
            <w:vAlign w:val="center"/>
          </w:tcPr>
          <w:p w14:paraId="1074E94C" w14:textId="77777777" w:rsidR="00903C44" w:rsidRDefault="00A80419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026B976" w14:textId="77777777" w:rsidR="00903C44" w:rsidRDefault="00A80419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18A5CE31" w14:textId="77777777" w:rsidR="00903C44" w:rsidRDefault="00A80419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BE3FE0D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9600CD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A9AEA2" w14:textId="77777777" w:rsidR="00903C44" w:rsidRDefault="00A80419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D9D67DA" w14:textId="77777777" w:rsidR="00903C44" w:rsidRDefault="00903C44">
            <w:pPr>
              <w:jc w:val="center"/>
            </w:pPr>
          </w:p>
        </w:tc>
      </w:tr>
      <w:tr w:rsidR="00903C44" w14:paraId="1A63A9F9" w14:textId="77777777">
        <w:tc>
          <w:tcPr>
            <w:tcW w:w="1284" w:type="dxa"/>
            <w:shd w:val="clear" w:color="auto" w:fill="E6E6E6"/>
            <w:vAlign w:val="center"/>
          </w:tcPr>
          <w:p w14:paraId="176A03D0" w14:textId="77777777" w:rsidR="00903C44" w:rsidRDefault="00A80419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920F37D" w14:textId="77777777" w:rsidR="00903C44" w:rsidRDefault="00A80419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6029F3B3" w14:textId="77777777" w:rsidR="00903C44" w:rsidRDefault="00A80419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44770C71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62532E7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1E9850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CC63172" w14:textId="77777777" w:rsidR="00903C44" w:rsidRDefault="00903C44">
            <w:pPr>
              <w:jc w:val="center"/>
            </w:pPr>
          </w:p>
        </w:tc>
      </w:tr>
      <w:tr w:rsidR="00903C44" w14:paraId="0F14FD49" w14:textId="77777777">
        <w:tc>
          <w:tcPr>
            <w:tcW w:w="1284" w:type="dxa"/>
            <w:shd w:val="clear" w:color="auto" w:fill="E6E6E6"/>
            <w:vAlign w:val="center"/>
          </w:tcPr>
          <w:p w14:paraId="7C7C7AD6" w14:textId="77777777" w:rsidR="00903C44" w:rsidRDefault="00A80419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4E816B96" w14:textId="77777777" w:rsidR="00903C44" w:rsidRDefault="00A80419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56093F78" w14:textId="77777777" w:rsidR="00903C44" w:rsidRDefault="00A80419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BD4C09A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ED9DE6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CF651D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066B405" w14:textId="77777777" w:rsidR="00903C44" w:rsidRDefault="00903C44">
            <w:pPr>
              <w:jc w:val="center"/>
            </w:pPr>
          </w:p>
        </w:tc>
      </w:tr>
      <w:tr w:rsidR="00903C44" w14:paraId="2DDB8E2B" w14:textId="77777777">
        <w:tc>
          <w:tcPr>
            <w:tcW w:w="1284" w:type="dxa"/>
            <w:shd w:val="clear" w:color="auto" w:fill="E6E6E6"/>
            <w:vAlign w:val="center"/>
          </w:tcPr>
          <w:p w14:paraId="3345885A" w14:textId="77777777" w:rsidR="00903C44" w:rsidRDefault="00A80419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D8CAC55" w14:textId="77777777" w:rsidR="00903C44" w:rsidRDefault="00A80419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68BBDEDE" w14:textId="77777777" w:rsidR="00903C44" w:rsidRDefault="00A80419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0A61C803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42DB00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D88CE0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5A17392" w14:textId="77777777" w:rsidR="00903C44" w:rsidRDefault="00903C44">
            <w:pPr>
              <w:jc w:val="center"/>
            </w:pPr>
          </w:p>
        </w:tc>
      </w:tr>
      <w:tr w:rsidR="00903C44" w14:paraId="7FB5D1F9" w14:textId="77777777">
        <w:tc>
          <w:tcPr>
            <w:tcW w:w="1284" w:type="dxa"/>
            <w:shd w:val="clear" w:color="auto" w:fill="E6E6E6"/>
            <w:vAlign w:val="center"/>
          </w:tcPr>
          <w:p w14:paraId="5AE9D133" w14:textId="77777777" w:rsidR="00903C44" w:rsidRDefault="00A80419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70B799A" w14:textId="77777777" w:rsidR="00903C44" w:rsidRDefault="00A80419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6E44EE3F" w14:textId="77777777" w:rsidR="00903C44" w:rsidRDefault="00A80419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6574D6E7" w14:textId="77777777" w:rsidR="00903C44" w:rsidRDefault="00A80419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4E654B09" w14:textId="77777777" w:rsidR="00903C44" w:rsidRDefault="00A80419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1EFC806C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7D77524" w14:textId="77777777" w:rsidR="00903C44" w:rsidRDefault="00903C44">
            <w:pPr>
              <w:jc w:val="center"/>
            </w:pPr>
          </w:p>
        </w:tc>
      </w:tr>
      <w:tr w:rsidR="00903C44" w14:paraId="79E9178D" w14:textId="77777777">
        <w:tc>
          <w:tcPr>
            <w:tcW w:w="1284" w:type="dxa"/>
            <w:shd w:val="clear" w:color="auto" w:fill="E6E6E6"/>
            <w:vAlign w:val="center"/>
          </w:tcPr>
          <w:p w14:paraId="7D452CDF" w14:textId="77777777" w:rsidR="00903C44" w:rsidRDefault="00A80419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61D76B1C" w14:textId="77777777" w:rsidR="00903C44" w:rsidRDefault="00A80419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2034F401" w14:textId="77777777" w:rsidR="00903C44" w:rsidRDefault="00A80419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2A81943F" w14:textId="77777777" w:rsidR="00903C44" w:rsidRDefault="00A80419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820EC1C" w14:textId="77777777" w:rsidR="00903C44" w:rsidRDefault="00A80419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320EC2FE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B5B556C" w14:textId="77777777" w:rsidR="00903C44" w:rsidRDefault="00903C44">
            <w:pPr>
              <w:jc w:val="center"/>
            </w:pPr>
          </w:p>
        </w:tc>
      </w:tr>
      <w:tr w:rsidR="00903C44" w14:paraId="712115EE" w14:textId="77777777">
        <w:tc>
          <w:tcPr>
            <w:tcW w:w="1284" w:type="dxa"/>
            <w:shd w:val="clear" w:color="auto" w:fill="E6E6E6"/>
            <w:vAlign w:val="center"/>
          </w:tcPr>
          <w:p w14:paraId="7E397E38" w14:textId="77777777" w:rsidR="00903C44" w:rsidRDefault="00A80419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7EAC303D" w14:textId="77777777" w:rsidR="00903C44" w:rsidRDefault="00A80419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2EC384C7" w14:textId="77777777" w:rsidR="00903C44" w:rsidRDefault="00A80419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1DC9A06F" w14:textId="77777777" w:rsidR="00903C44" w:rsidRDefault="00A80419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5B1C8981" w14:textId="77777777" w:rsidR="00903C44" w:rsidRDefault="00A80419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70D40921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16F2D14" w14:textId="77777777" w:rsidR="00903C44" w:rsidRDefault="00903C44">
            <w:pPr>
              <w:jc w:val="center"/>
            </w:pPr>
          </w:p>
        </w:tc>
      </w:tr>
      <w:tr w:rsidR="00903C44" w14:paraId="744D0BBA" w14:textId="77777777">
        <w:tc>
          <w:tcPr>
            <w:tcW w:w="1284" w:type="dxa"/>
            <w:shd w:val="clear" w:color="auto" w:fill="E6E6E6"/>
            <w:vAlign w:val="center"/>
          </w:tcPr>
          <w:p w14:paraId="1D53381C" w14:textId="77777777" w:rsidR="00903C44" w:rsidRDefault="00A80419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C9C4C56" w14:textId="77777777" w:rsidR="00903C44" w:rsidRDefault="00A80419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332941A1" w14:textId="77777777" w:rsidR="00903C44" w:rsidRDefault="00A80419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0C794C7" w14:textId="77777777" w:rsidR="00903C44" w:rsidRDefault="00A80419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13A38796" w14:textId="77777777" w:rsidR="00903C44" w:rsidRDefault="00A80419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0395518C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266295A" w14:textId="77777777" w:rsidR="00903C44" w:rsidRDefault="00903C44">
            <w:pPr>
              <w:jc w:val="center"/>
            </w:pPr>
          </w:p>
        </w:tc>
      </w:tr>
      <w:tr w:rsidR="00903C44" w14:paraId="5C36C94F" w14:textId="77777777">
        <w:tc>
          <w:tcPr>
            <w:tcW w:w="1284" w:type="dxa"/>
            <w:shd w:val="clear" w:color="auto" w:fill="E6E6E6"/>
            <w:vAlign w:val="center"/>
          </w:tcPr>
          <w:p w14:paraId="4AC7DAF3" w14:textId="77777777" w:rsidR="00903C44" w:rsidRDefault="00A80419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70278A32" w14:textId="77777777" w:rsidR="00903C44" w:rsidRDefault="00A80419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37ED8BE9" w14:textId="77777777" w:rsidR="00903C44" w:rsidRDefault="00A80419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2F1D4B47" w14:textId="77777777" w:rsidR="00903C44" w:rsidRDefault="00A80419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11DDB046" w14:textId="77777777" w:rsidR="00903C44" w:rsidRDefault="00A80419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00C019DE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4AD021C" w14:textId="77777777" w:rsidR="00903C44" w:rsidRDefault="00903C44">
            <w:pPr>
              <w:jc w:val="center"/>
            </w:pPr>
          </w:p>
        </w:tc>
      </w:tr>
      <w:tr w:rsidR="00903C44" w14:paraId="6A918404" w14:textId="77777777">
        <w:tc>
          <w:tcPr>
            <w:tcW w:w="1284" w:type="dxa"/>
            <w:shd w:val="clear" w:color="auto" w:fill="E6E6E6"/>
            <w:vAlign w:val="center"/>
          </w:tcPr>
          <w:p w14:paraId="3CD5B889" w14:textId="77777777" w:rsidR="00903C44" w:rsidRDefault="00A80419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E153BA1" w14:textId="77777777" w:rsidR="00903C44" w:rsidRDefault="00A80419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3F9D83DA" w14:textId="77777777" w:rsidR="00903C44" w:rsidRDefault="00A80419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18D81F7C" w14:textId="77777777" w:rsidR="00903C44" w:rsidRDefault="00A80419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363C90FE" w14:textId="77777777" w:rsidR="00903C44" w:rsidRDefault="00A80419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4C933BE9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76E391A" w14:textId="77777777" w:rsidR="00903C44" w:rsidRDefault="00903C44">
            <w:pPr>
              <w:jc w:val="center"/>
            </w:pPr>
          </w:p>
        </w:tc>
      </w:tr>
      <w:tr w:rsidR="00903C44" w14:paraId="369E42C9" w14:textId="77777777">
        <w:tc>
          <w:tcPr>
            <w:tcW w:w="1284" w:type="dxa"/>
            <w:shd w:val="clear" w:color="auto" w:fill="E6E6E6"/>
            <w:vAlign w:val="center"/>
          </w:tcPr>
          <w:p w14:paraId="6B828B08" w14:textId="77777777" w:rsidR="00903C44" w:rsidRDefault="00A80419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0A1C9C3C" w14:textId="77777777" w:rsidR="00903C44" w:rsidRDefault="00A80419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06A253B0" w14:textId="77777777" w:rsidR="00903C44" w:rsidRDefault="00A80419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C7128A8" w14:textId="77777777" w:rsidR="00903C44" w:rsidRDefault="00A80419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3C3184D5" w14:textId="77777777" w:rsidR="00903C44" w:rsidRDefault="00A80419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52C1A403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9BDEF9D" w14:textId="77777777" w:rsidR="00903C44" w:rsidRDefault="00903C44">
            <w:pPr>
              <w:jc w:val="center"/>
            </w:pPr>
          </w:p>
        </w:tc>
      </w:tr>
      <w:tr w:rsidR="00903C44" w14:paraId="4AAB6FF5" w14:textId="77777777">
        <w:tc>
          <w:tcPr>
            <w:tcW w:w="1284" w:type="dxa"/>
            <w:shd w:val="clear" w:color="auto" w:fill="E6E6E6"/>
            <w:vAlign w:val="center"/>
          </w:tcPr>
          <w:p w14:paraId="7074F04F" w14:textId="77777777" w:rsidR="00903C44" w:rsidRDefault="00A80419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133F7FD" w14:textId="77777777" w:rsidR="00903C44" w:rsidRDefault="00A80419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51BD9753" w14:textId="77777777" w:rsidR="00903C44" w:rsidRDefault="00A80419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71633300" w14:textId="77777777" w:rsidR="00903C44" w:rsidRDefault="00A80419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05A87DC4" w14:textId="77777777" w:rsidR="00903C44" w:rsidRDefault="00A80419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2BED77EF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01EDA59" w14:textId="77777777" w:rsidR="00903C44" w:rsidRDefault="00903C44">
            <w:pPr>
              <w:jc w:val="center"/>
            </w:pPr>
          </w:p>
        </w:tc>
      </w:tr>
      <w:tr w:rsidR="00903C44" w14:paraId="76B9CCE5" w14:textId="77777777">
        <w:tc>
          <w:tcPr>
            <w:tcW w:w="1284" w:type="dxa"/>
            <w:shd w:val="clear" w:color="auto" w:fill="E6E6E6"/>
            <w:vAlign w:val="center"/>
          </w:tcPr>
          <w:p w14:paraId="2DF2EBDD" w14:textId="77777777" w:rsidR="00903C44" w:rsidRDefault="00A80419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B4F394D" w14:textId="77777777" w:rsidR="00903C44" w:rsidRDefault="00A80419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09562BC6" w14:textId="77777777" w:rsidR="00903C44" w:rsidRDefault="00A80419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49D9F484" w14:textId="77777777" w:rsidR="00903C44" w:rsidRDefault="00A80419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49863E86" w14:textId="77777777" w:rsidR="00903C44" w:rsidRDefault="00A80419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3E197AF7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28F18DD" w14:textId="77777777" w:rsidR="00903C44" w:rsidRDefault="00903C44">
            <w:pPr>
              <w:jc w:val="center"/>
            </w:pPr>
          </w:p>
        </w:tc>
      </w:tr>
      <w:tr w:rsidR="00903C44" w14:paraId="320AA7FF" w14:textId="77777777">
        <w:tc>
          <w:tcPr>
            <w:tcW w:w="1284" w:type="dxa"/>
            <w:shd w:val="clear" w:color="auto" w:fill="E6E6E6"/>
            <w:vAlign w:val="center"/>
          </w:tcPr>
          <w:p w14:paraId="50F65BB6" w14:textId="77777777" w:rsidR="00903C44" w:rsidRDefault="00A80419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6292BF6" w14:textId="77777777" w:rsidR="00903C44" w:rsidRDefault="00A80419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448843D9" w14:textId="77777777" w:rsidR="00903C44" w:rsidRDefault="00A80419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3A9FC09C" w14:textId="77777777" w:rsidR="00903C44" w:rsidRDefault="00A80419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1DAD0647" w14:textId="77777777" w:rsidR="00903C44" w:rsidRDefault="00A80419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11D690F6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F83E590" w14:textId="77777777" w:rsidR="00903C44" w:rsidRDefault="00903C44">
            <w:pPr>
              <w:jc w:val="center"/>
            </w:pPr>
          </w:p>
        </w:tc>
      </w:tr>
      <w:tr w:rsidR="00903C44" w14:paraId="5EBBA6DA" w14:textId="77777777">
        <w:tc>
          <w:tcPr>
            <w:tcW w:w="1284" w:type="dxa"/>
            <w:shd w:val="clear" w:color="auto" w:fill="E6E6E6"/>
            <w:vAlign w:val="center"/>
          </w:tcPr>
          <w:p w14:paraId="5DDB9DA7" w14:textId="77777777" w:rsidR="00903C44" w:rsidRDefault="00A80419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4D3BFC77" w14:textId="77777777" w:rsidR="00903C44" w:rsidRDefault="00A80419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1151312F" w14:textId="77777777" w:rsidR="00903C44" w:rsidRDefault="00A80419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2D88447" w14:textId="77777777" w:rsidR="00903C44" w:rsidRDefault="00A80419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77579E70" w14:textId="77777777" w:rsidR="00903C44" w:rsidRDefault="00A80419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77661842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2BD99A2" w14:textId="77777777" w:rsidR="00903C44" w:rsidRDefault="00903C44">
            <w:pPr>
              <w:jc w:val="center"/>
            </w:pPr>
          </w:p>
        </w:tc>
      </w:tr>
      <w:tr w:rsidR="00903C44" w14:paraId="2514A4C6" w14:textId="77777777">
        <w:tc>
          <w:tcPr>
            <w:tcW w:w="1284" w:type="dxa"/>
            <w:shd w:val="clear" w:color="auto" w:fill="E6E6E6"/>
            <w:vAlign w:val="center"/>
          </w:tcPr>
          <w:p w14:paraId="5FFCF294" w14:textId="77777777" w:rsidR="00903C44" w:rsidRDefault="00A80419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5F2FB80" w14:textId="77777777" w:rsidR="00903C44" w:rsidRDefault="00A80419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55A707E9" w14:textId="77777777" w:rsidR="00903C44" w:rsidRDefault="00A80419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3E74825" w14:textId="77777777" w:rsidR="00903C44" w:rsidRDefault="00A80419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5AC76664" w14:textId="77777777" w:rsidR="00903C44" w:rsidRDefault="00A80419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2EAFF7F3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FC7F527" w14:textId="77777777" w:rsidR="00903C44" w:rsidRDefault="00903C44">
            <w:pPr>
              <w:jc w:val="center"/>
            </w:pPr>
          </w:p>
        </w:tc>
      </w:tr>
      <w:tr w:rsidR="00903C44" w14:paraId="2C667A09" w14:textId="77777777">
        <w:tc>
          <w:tcPr>
            <w:tcW w:w="1284" w:type="dxa"/>
            <w:shd w:val="clear" w:color="auto" w:fill="E6E6E6"/>
            <w:vAlign w:val="center"/>
          </w:tcPr>
          <w:p w14:paraId="2401FDF9" w14:textId="77777777" w:rsidR="00903C44" w:rsidRDefault="00A80419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B78FC37" w14:textId="77777777" w:rsidR="00903C44" w:rsidRDefault="00A80419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6B70C41C" w14:textId="77777777" w:rsidR="00903C44" w:rsidRDefault="00A80419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6020695F" w14:textId="77777777" w:rsidR="00903C44" w:rsidRDefault="00A80419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56773D73" w14:textId="77777777" w:rsidR="00903C44" w:rsidRDefault="00A80419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377D39BF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A1D2D7A" w14:textId="77777777" w:rsidR="00903C44" w:rsidRDefault="00903C44">
            <w:pPr>
              <w:jc w:val="center"/>
            </w:pPr>
          </w:p>
        </w:tc>
      </w:tr>
      <w:tr w:rsidR="00903C44" w14:paraId="6EAEDB2B" w14:textId="77777777">
        <w:tc>
          <w:tcPr>
            <w:tcW w:w="1284" w:type="dxa"/>
            <w:shd w:val="clear" w:color="auto" w:fill="E6E6E6"/>
            <w:vAlign w:val="center"/>
          </w:tcPr>
          <w:p w14:paraId="72648781" w14:textId="77777777" w:rsidR="00903C44" w:rsidRDefault="00A80419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5AF50B5" w14:textId="77777777" w:rsidR="00903C44" w:rsidRDefault="00A80419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01B7F883" w14:textId="77777777" w:rsidR="00903C44" w:rsidRDefault="00A80419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9C57B61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1AFE25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E94D455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EA29805" w14:textId="77777777" w:rsidR="00903C44" w:rsidRDefault="00903C44">
            <w:pPr>
              <w:jc w:val="center"/>
            </w:pPr>
          </w:p>
        </w:tc>
      </w:tr>
      <w:tr w:rsidR="00903C44" w14:paraId="6D94798E" w14:textId="77777777">
        <w:tc>
          <w:tcPr>
            <w:tcW w:w="1284" w:type="dxa"/>
            <w:shd w:val="clear" w:color="auto" w:fill="E6E6E6"/>
            <w:vAlign w:val="center"/>
          </w:tcPr>
          <w:p w14:paraId="451AFB6E" w14:textId="77777777" w:rsidR="00903C44" w:rsidRDefault="00A80419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372C79B6" w14:textId="77777777" w:rsidR="00903C44" w:rsidRDefault="00A80419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40461149" w14:textId="77777777" w:rsidR="00903C44" w:rsidRDefault="00A80419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5B11F303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A49D98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3EB272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850C4A4" w14:textId="77777777" w:rsidR="00903C44" w:rsidRDefault="00903C44">
            <w:pPr>
              <w:jc w:val="center"/>
            </w:pPr>
          </w:p>
        </w:tc>
      </w:tr>
      <w:tr w:rsidR="00903C44" w14:paraId="780C9EDB" w14:textId="77777777">
        <w:tc>
          <w:tcPr>
            <w:tcW w:w="1284" w:type="dxa"/>
            <w:shd w:val="clear" w:color="auto" w:fill="E6E6E6"/>
            <w:vAlign w:val="center"/>
          </w:tcPr>
          <w:p w14:paraId="74081C57" w14:textId="77777777" w:rsidR="00903C44" w:rsidRDefault="00A80419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76343B33" w14:textId="77777777" w:rsidR="00903C44" w:rsidRDefault="00A80419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4CD00EA2" w14:textId="77777777" w:rsidR="00903C44" w:rsidRDefault="00A80419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64CE4779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98D901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C9D25A" w14:textId="77777777" w:rsidR="00903C44" w:rsidRDefault="00A80419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B97C27A" w14:textId="77777777" w:rsidR="00903C44" w:rsidRDefault="00903C44">
            <w:pPr>
              <w:jc w:val="center"/>
            </w:pPr>
          </w:p>
        </w:tc>
      </w:tr>
      <w:tr w:rsidR="00903C44" w14:paraId="3636633E" w14:textId="77777777">
        <w:tc>
          <w:tcPr>
            <w:tcW w:w="1284" w:type="dxa"/>
            <w:shd w:val="clear" w:color="auto" w:fill="E6E6E6"/>
            <w:vAlign w:val="center"/>
          </w:tcPr>
          <w:p w14:paraId="17371DEA" w14:textId="77777777" w:rsidR="00903C44" w:rsidRDefault="00A80419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8835248" w14:textId="77777777" w:rsidR="00903C44" w:rsidRDefault="00A80419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20F85772" w14:textId="77777777" w:rsidR="00903C44" w:rsidRDefault="00A80419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723F683C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8EAC01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694C8C" w14:textId="77777777" w:rsidR="00903C44" w:rsidRDefault="00A80419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BAA7AD0" w14:textId="77777777" w:rsidR="00903C44" w:rsidRDefault="00903C44">
            <w:pPr>
              <w:jc w:val="center"/>
            </w:pPr>
          </w:p>
        </w:tc>
      </w:tr>
      <w:tr w:rsidR="00903C44" w14:paraId="451B7842" w14:textId="77777777">
        <w:tc>
          <w:tcPr>
            <w:tcW w:w="1284" w:type="dxa"/>
            <w:shd w:val="clear" w:color="auto" w:fill="E6E6E6"/>
            <w:vAlign w:val="center"/>
          </w:tcPr>
          <w:p w14:paraId="5F8A07A8" w14:textId="77777777" w:rsidR="00903C44" w:rsidRDefault="00A80419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4D549278" w14:textId="77777777" w:rsidR="00903C44" w:rsidRDefault="00A80419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4083E8A6" w14:textId="77777777" w:rsidR="00903C44" w:rsidRDefault="00A80419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F810717" w14:textId="77777777" w:rsidR="00903C44" w:rsidRDefault="00A80419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33F9CE94" w14:textId="77777777" w:rsidR="00903C44" w:rsidRDefault="00A80419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1176D9B6" w14:textId="77777777" w:rsidR="00903C44" w:rsidRDefault="00A80419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178ADBB5" w14:textId="77777777" w:rsidR="00903C44" w:rsidRDefault="00903C44">
            <w:pPr>
              <w:jc w:val="center"/>
            </w:pPr>
          </w:p>
        </w:tc>
      </w:tr>
    </w:tbl>
    <w:p w14:paraId="49E15D15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65BCD80D" w14:textId="77777777" w:rsidR="009C3CAA" w:rsidRDefault="00613298" w:rsidP="009C3CAA">
      <w:pPr>
        <w:pStyle w:val="2"/>
      </w:pPr>
      <w:bookmarkStart w:id="31" w:name="_Toc15943547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45583C17" w14:textId="77777777">
        <w:tc>
          <w:tcPr>
            <w:tcW w:w="1866" w:type="dxa"/>
            <w:shd w:val="clear" w:color="auto" w:fill="E6E6E6"/>
            <w:vAlign w:val="center"/>
          </w:tcPr>
          <w:p w14:paraId="18B95A5E" w14:textId="77777777" w:rsidR="00903C44" w:rsidRDefault="00A80419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CC945A" w14:textId="77777777" w:rsidR="00903C44" w:rsidRDefault="00A80419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64101E" w14:textId="77777777" w:rsidR="00903C44" w:rsidRDefault="00A80419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CB3D6C" w14:textId="77777777" w:rsidR="00903C44" w:rsidRDefault="00A80419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0008A3" w14:textId="77777777" w:rsidR="00903C44" w:rsidRDefault="00A80419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03C44" w14:paraId="5A0B9B7D" w14:textId="77777777">
        <w:tc>
          <w:tcPr>
            <w:tcW w:w="1866" w:type="dxa"/>
            <w:shd w:val="clear" w:color="auto" w:fill="E6E6E6"/>
            <w:vAlign w:val="center"/>
          </w:tcPr>
          <w:p w14:paraId="65062741" w14:textId="77777777" w:rsidR="00903C44" w:rsidRDefault="00A80419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81CCDD8" w14:textId="77777777" w:rsidR="00903C44" w:rsidRDefault="00A8041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4119A28" w14:textId="77777777" w:rsidR="00903C44" w:rsidRDefault="00A80419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7253BD54" w14:textId="77777777" w:rsidR="00903C44" w:rsidRDefault="00A8041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19346B0" w14:textId="77777777" w:rsidR="00903C44" w:rsidRDefault="00A80419">
            <w:pPr>
              <w:jc w:val="center"/>
            </w:pPr>
            <w:r>
              <w:t>0.19</w:t>
            </w:r>
          </w:p>
        </w:tc>
      </w:tr>
      <w:tr w:rsidR="00903C44" w14:paraId="54600159" w14:textId="77777777">
        <w:tc>
          <w:tcPr>
            <w:tcW w:w="1866" w:type="dxa"/>
            <w:shd w:val="clear" w:color="auto" w:fill="E6E6E6"/>
            <w:vAlign w:val="center"/>
          </w:tcPr>
          <w:p w14:paraId="0A58E42E" w14:textId="77777777" w:rsidR="00903C44" w:rsidRDefault="00A80419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0F365D0E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39C993C" w14:textId="77777777" w:rsidR="00903C44" w:rsidRDefault="00A80419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19AF60A6" w14:textId="77777777" w:rsidR="00903C44" w:rsidRDefault="00A8041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81B8F93" w14:textId="77777777" w:rsidR="00903C44" w:rsidRDefault="00A80419">
            <w:pPr>
              <w:jc w:val="center"/>
            </w:pPr>
            <w:r>
              <w:t>0.15</w:t>
            </w:r>
          </w:p>
        </w:tc>
      </w:tr>
      <w:tr w:rsidR="00903C44" w14:paraId="677A3E9F" w14:textId="77777777">
        <w:tc>
          <w:tcPr>
            <w:tcW w:w="1866" w:type="dxa"/>
            <w:shd w:val="clear" w:color="auto" w:fill="E6E6E6"/>
            <w:vAlign w:val="center"/>
          </w:tcPr>
          <w:p w14:paraId="0220926C" w14:textId="77777777" w:rsidR="00903C44" w:rsidRDefault="00A80419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369DD99B" w14:textId="77777777" w:rsidR="00903C44" w:rsidRDefault="00A8041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0B1D4C5" w14:textId="77777777" w:rsidR="00903C44" w:rsidRDefault="00A80419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13C62A9" w14:textId="77777777" w:rsidR="00903C44" w:rsidRDefault="00A8041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4A19FC0" w14:textId="77777777" w:rsidR="00903C44" w:rsidRDefault="00A80419">
            <w:pPr>
              <w:jc w:val="center"/>
            </w:pPr>
            <w:r>
              <w:t>0.12</w:t>
            </w:r>
          </w:p>
        </w:tc>
      </w:tr>
      <w:tr w:rsidR="00903C44" w14:paraId="7C6C0ED9" w14:textId="77777777">
        <w:tc>
          <w:tcPr>
            <w:tcW w:w="1866" w:type="dxa"/>
            <w:shd w:val="clear" w:color="auto" w:fill="E6E6E6"/>
            <w:vAlign w:val="center"/>
          </w:tcPr>
          <w:p w14:paraId="57C14A9A" w14:textId="77777777" w:rsidR="00903C44" w:rsidRDefault="00A80419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D57E4EA" w14:textId="77777777" w:rsidR="00903C44" w:rsidRDefault="00A8041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FF5BF39" w14:textId="77777777" w:rsidR="00903C44" w:rsidRDefault="00A80419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1B5BBDC" w14:textId="77777777" w:rsidR="00903C44" w:rsidRDefault="00A8041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3F4ABB5" w14:textId="77777777" w:rsidR="00903C44" w:rsidRDefault="00A80419">
            <w:pPr>
              <w:jc w:val="center"/>
            </w:pPr>
            <w:r>
              <w:t>0.11</w:t>
            </w:r>
          </w:p>
        </w:tc>
      </w:tr>
      <w:tr w:rsidR="00903C44" w14:paraId="0CCE3AF5" w14:textId="77777777">
        <w:tc>
          <w:tcPr>
            <w:tcW w:w="1866" w:type="dxa"/>
            <w:shd w:val="clear" w:color="auto" w:fill="E6E6E6"/>
            <w:vAlign w:val="center"/>
          </w:tcPr>
          <w:p w14:paraId="5882A1B4" w14:textId="77777777" w:rsidR="00903C44" w:rsidRDefault="00A80419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26824E6F" w14:textId="77777777" w:rsidR="00903C44" w:rsidRDefault="00A8041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007BC35" w14:textId="77777777" w:rsidR="00903C44" w:rsidRDefault="00A80419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73CC2CD2" w14:textId="77777777" w:rsidR="00903C44" w:rsidRDefault="00A8041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AE05FF5" w14:textId="77777777" w:rsidR="00903C44" w:rsidRDefault="00A80419">
            <w:pPr>
              <w:jc w:val="center"/>
            </w:pPr>
            <w:r>
              <w:t>0.11</w:t>
            </w:r>
          </w:p>
        </w:tc>
      </w:tr>
      <w:tr w:rsidR="00903C44" w14:paraId="0C008BE0" w14:textId="77777777">
        <w:tc>
          <w:tcPr>
            <w:tcW w:w="1866" w:type="dxa"/>
            <w:shd w:val="clear" w:color="auto" w:fill="E6E6E6"/>
            <w:vAlign w:val="center"/>
          </w:tcPr>
          <w:p w14:paraId="5EB893B5" w14:textId="77777777" w:rsidR="00903C44" w:rsidRDefault="00A80419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6A076443" w14:textId="77777777" w:rsidR="00903C44" w:rsidRDefault="00A8041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89E528E" w14:textId="77777777" w:rsidR="00903C44" w:rsidRDefault="00A80419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CD1E0DD" w14:textId="77777777" w:rsidR="00903C44" w:rsidRDefault="00A8041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AAC3882" w14:textId="77777777" w:rsidR="00903C44" w:rsidRDefault="00A80419">
            <w:pPr>
              <w:jc w:val="center"/>
            </w:pPr>
            <w:r>
              <w:t>0.13</w:t>
            </w:r>
          </w:p>
        </w:tc>
      </w:tr>
      <w:tr w:rsidR="00903C44" w14:paraId="5D6E3A8E" w14:textId="77777777">
        <w:tc>
          <w:tcPr>
            <w:tcW w:w="1866" w:type="dxa"/>
            <w:shd w:val="clear" w:color="auto" w:fill="E6E6E6"/>
            <w:vAlign w:val="center"/>
          </w:tcPr>
          <w:p w14:paraId="0C02D024" w14:textId="77777777" w:rsidR="00903C44" w:rsidRDefault="00A80419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2F7BEA8" w14:textId="77777777" w:rsidR="00903C44" w:rsidRDefault="00A80419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55A1B1B" w14:textId="77777777" w:rsidR="00903C44" w:rsidRDefault="00A80419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CCEC01C" w14:textId="77777777" w:rsidR="00903C44" w:rsidRDefault="00A80419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2ACE231" w14:textId="77777777" w:rsidR="00903C44" w:rsidRDefault="00A80419">
            <w:pPr>
              <w:jc w:val="center"/>
            </w:pPr>
            <w:r>
              <w:t>0.18</w:t>
            </w:r>
          </w:p>
        </w:tc>
      </w:tr>
      <w:tr w:rsidR="00903C44" w14:paraId="46C967EA" w14:textId="77777777">
        <w:tc>
          <w:tcPr>
            <w:tcW w:w="1866" w:type="dxa"/>
            <w:shd w:val="clear" w:color="auto" w:fill="E6E6E6"/>
            <w:vAlign w:val="center"/>
          </w:tcPr>
          <w:p w14:paraId="68C941BC" w14:textId="77777777" w:rsidR="00903C44" w:rsidRDefault="00A80419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0BEBB592" w14:textId="77777777" w:rsidR="00903C44" w:rsidRDefault="00A80419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CA16792" w14:textId="77777777" w:rsidR="00903C44" w:rsidRDefault="00A80419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70F3B76" w14:textId="77777777" w:rsidR="00903C44" w:rsidRDefault="00A8041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E68D53D" w14:textId="77777777" w:rsidR="00903C44" w:rsidRDefault="00A80419">
            <w:pPr>
              <w:jc w:val="center"/>
            </w:pPr>
            <w:r>
              <w:t>0.26</w:t>
            </w:r>
          </w:p>
        </w:tc>
      </w:tr>
      <w:tr w:rsidR="00903C44" w14:paraId="551F2783" w14:textId="77777777">
        <w:tc>
          <w:tcPr>
            <w:tcW w:w="1866" w:type="dxa"/>
            <w:shd w:val="clear" w:color="auto" w:fill="E6E6E6"/>
            <w:vAlign w:val="center"/>
          </w:tcPr>
          <w:p w14:paraId="37A4656F" w14:textId="77777777" w:rsidR="00903C44" w:rsidRDefault="00A80419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8D41C9B" w14:textId="77777777" w:rsidR="00903C44" w:rsidRDefault="00A80419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3C5A3283" w14:textId="77777777" w:rsidR="00903C44" w:rsidRDefault="00A80419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6B509B03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E57B09D" w14:textId="77777777" w:rsidR="00903C44" w:rsidRDefault="00A80419">
            <w:pPr>
              <w:jc w:val="center"/>
            </w:pPr>
            <w:r>
              <w:t>0.34</w:t>
            </w:r>
          </w:p>
        </w:tc>
      </w:tr>
      <w:tr w:rsidR="00903C44" w14:paraId="0D39AFF1" w14:textId="77777777">
        <w:tc>
          <w:tcPr>
            <w:tcW w:w="1866" w:type="dxa"/>
            <w:shd w:val="clear" w:color="auto" w:fill="E6E6E6"/>
            <w:vAlign w:val="center"/>
          </w:tcPr>
          <w:p w14:paraId="273BBA70" w14:textId="77777777" w:rsidR="00903C44" w:rsidRDefault="00A80419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96C191A" w14:textId="77777777" w:rsidR="00903C44" w:rsidRDefault="00A80419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30BE00D" w14:textId="77777777" w:rsidR="00903C44" w:rsidRDefault="00A80419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799F11E2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67E1006" w14:textId="77777777" w:rsidR="00903C44" w:rsidRDefault="00A80419">
            <w:pPr>
              <w:jc w:val="center"/>
            </w:pPr>
            <w:r>
              <w:t>0.42</w:t>
            </w:r>
          </w:p>
        </w:tc>
      </w:tr>
      <w:tr w:rsidR="00903C44" w14:paraId="5DE8FA7A" w14:textId="77777777">
        <w:tc>
          <w:tcPr>
            <w:tcW w:w="1866" w:type="dxa"/>
            <w:shd w:val="clear" w:color="auto" w:fill="E6E6E6"/>
            <w:vAlign w:val="center"/>
          </w:tcPr>
          <w:p w14:paraId="791F6A64" w14:textId="77777777" w:rsidR="00903C44" w:rsidRDefault="00A80419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5418739" w14:textId="77777777" w:rsidR="00903C44" w:rsidRDefault="00A80419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7DED6A26" w14:textId="77777777" w:rsidR="00903C44" w:rsidRDefault="00A80419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180E28D8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241B5D1" w14:textId="77777777" w:rsidR="00903C44" w:rsidRDefault="00A80419">
            <w:pPr>
              <w:jc w:val="center"/>
            </w:pPr>
            <w:r>
              <w:t>0.44</w:t>
            </w:r>
          </w:p>
        </w:tc>
      </w:tr>
      <w:tr w:rsidR="00903C44" w14:paraId="56674977" w14:textId="77777777">
        <w:tc>
          <w:tcPr>
            <w:tcW w:w="1866" w:type="dxa"/>
            <w:shd w:val="clear" w:color="auto" w:fill="E6E6E6"/>
            <w:vAlign w:val="center"/>
          </w:tcPr>
          <w:p w14:paraId="4DDDF55C" w14:textId="77777777" w:rsidR="00903C44" w:rsidRDefault="00A80419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571A987F" w14:textId="77777777" w:rsidR="00903C44" w:rsidRDefault="00A80419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32592451" w14:textId="77777777" w:rsidR="00903C44" w:rsidRDefault="00A80419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20D30BA6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B729913" w14:textId="77777777" w:rsidR="00903C44" w:rsidRDefault="00A80419">
            <w:pPr>
              <w:jc w:val="center"/>
            </w:pPr>
            <w:r>
              <w:t>0.43</w:t>
            </w:r>
          </w:p>
        </w:tc>
      </w:tr>
      <w:tr w:rsidR="00903C44" w14:paraId="42C6AD6E" w14:textId="77777777">
        <w:tc>
          <w:tcPr>
            <w:tcW w:w="1866" w:type="dxa"/>
            <w:shd w:val="clear" w:color="auto" w:fill="E6E6E6"/>
            <w:vAlign w:val="center"/>
          </w:tcPr>
          <w:p w14:paraId="537A32B8" w14:textId="77777777" w:rsidR="00903C44" w:rsidRDefault="00A80419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1F8AA8B" w14:textId="77777777" w:rsidR="00903C44" w:rsidRDefault="00A80419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0BB346FA" w14:textId="77777777" w:rsidR="00903C44" w:rsidRDefault="00A80419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77B6AC4D" w14:textId="77777777" w:rsidR="00903C44" w:rsidRDefault="00A8041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5FCEAC1" w14:textId="77777777" w:rsidR="00903C44" w:rsidRDefault="00A80419">
            <w:pPr>
              <w:jc w:val="center"/>
            </w:pPr>
            <w:r>
              <w:t>0.40</w:t>
            </w:r>
          </w:p>
        </w:tc>
      </w:tr>
      <w:tr w:rsidR="00903C44" w14:paraId="2F51EC2E" w14:textId="77777777">
        <w:tc>
          <w:tcPr>
            <w:tcW w:w="1866" w:type="dxa"/>
            <w:shd w:val="clear" w:color="auto" w:fill="E6E6E6"/>
            <w:vAlign w:val="center"/>
          </w:tcPr>
          <w:p w14:paraId="5AF81B18" w14:textId="77777777" w:rsidR="00903C44" w:rsidRDefault="00A80419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7B344227" w14:textId="77777777" w:rsidR="00903C44" w:rsidRDefault="00A80419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1EDADB97" w14:textId="77777777" w:rsidR="00903C44" w:rsidRDefault="00A80419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4D26E86D" w14:textId="77777777" w:rsidR="00903C44" w:rsidRDefault="00A80419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8AF7CC1" w14:textId="77777777" w:rsidR="00903C44" w:rsidRDefault="00A80419">
            <w:pPr>
              <w:jc w:val="center"/>
            </w:pPr>
            <w:r>
              <w:t>0.35</w:t>
            </w:r>
          </w:p>
        </w:tc>
      </w:tr>
      <w:tr w:rsidR="00903C44" w14:paraId="12D5CF57" w14:textId="77777777">
        <w:tc>
          <w:tcPr>
            <w:tcW w:w="1866" w:type="dxa"/>
            <w:shd w:val="clear" w:color="auto" w:fill="E6E6E6"/>
            <w:vAlign w:val="center"/>
          </w:tcPr>
          <w:p w14:paraId="74DE620C" w14:textId="77777777" w:rsidR="00903C44" w:rsidRDefault="00A80419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2644F30" w14:textId="77777777" w:rsidR="00903C44" w:rsidRDefault="00A80419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2D3E9C69" w14:textId="77777777" w:rsidR="00903C44" w:rsidRDefault="00A80419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60335EB" w14:textId="77777777" w:rsidR="00903C44" w:rsidRDefault="00A80419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438670A" w14:textId="77777777" w:rsidR="00903C44" w:rsidRDefault="00A80419">
            <w:pPr>
              <w:jc w:val="center"/>
            </w:pPr>
            <w:r>
              <w:t>0.27</w:t>
            </w:r>
          </w:p>
        </w:tc>
      </w:tr>
      <w:tr w:rsidR="00903C44" w14:paraId="67F35E75" w14:textId="77777777">
        <w:tc>
          <w:tcPr>
            <w:tcW w:w="1866" w:type="dxa"/>
            <w:shd w:val="clear" w:color="auto" w:fill="E6E6E6"/>
            <w:vAlign w:val="center"/>
          </w:tcPr>
          <w:p w14:paraId="2F7FF4E1" w14:textId="77777777" w:rsidR="00903C44" w:rsidRDefault="00A80419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AE21F06" w14:textId="77777777" w:rsidR="00903C44" w:rsidRDefault="00A80419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2FCD075E" w14:textId="77777777" w:rsidR="00903C44" w:rsidRDefault="00A80419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67A060FC" w14:textId="77777777" w:rsidR="00903C44" w:rsidRDefault="00A80419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EB59A76" w14:textId="77777777" w:rsidR="00903C44" w:rsidRDefault="00A80419">
            <w:pPr>
              <w:jc w:val="center"/>
            </w:pPr>
            <w:r>
              <w:t>0.23</w:t>
            </w:r>
          </w:p>
        </w:tc>
      </w:tr>
      <w:tr w:rsidR="00903C44" w14:paraId="60C719B0" w14:textId="77777777">
        <w:tc>
          <w:tcPr>
            <w:tcW w:w="1866" w:type="dxa"/>
            <w:shd w:val="clear" w:color="auto" w:fill="E6E6E6"/>
            <w:vAlign w:val="center"/>
          </w:tcPr>
          <w:p w14:paraId="7E7B942E" w14:textId="77777777" w:rsidR="00903C44" w:rsidRDefault="00A80419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5F09535" w14:textId="77777777" w:rsidR="00903C44" w:rsidRDefault="00A80419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5998ECB1" w14:textId="77777777" w:rsidR="00903C44" w:rsidRDefault="00A80419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ABD255B" w14:textId="77777777" w:rsidR="00903C44" w:rsidRDefault="00A80419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54EF2D8" w14:textId="77777777" w:rsidR="00903C44" w:rsidRDefault="00A80419">
            <w:pPr>
              <w:jc w:val="center"/>
            </w:pPr>
            <w:r>
              <w:t>0.17</w:t>
            </w:r>
          </w:p>
        </w:tc>
      </w:tr>
      <w:tr w:rsidR="00903C44" w14:paraId="5624AA16" w14:textId="77777777">
        <w:tc>
          <w:tcPr>
            <w:tcW w:w="1866" w:type="dxa"/>
            <w:shd w:val="clear" w:color="auto" w:fill="E6E6E6"/>
            <w:vAlign w:val="center"/>
          </w:tcPr>
          <w:p w14:paraId="5131713E" w14:textId="77777777" w:rsidR="00903C44" w:rsidRDefault="00A80419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0D23E79" w14:textId="77777777" w:rsidR="00903C44" w:rsidRDefault="00A80419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4CB397D3" w14:textId="77777777" w:rsidR="00903C44" w:rsidRDefault="00A80419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0D45AD6" w14:textId="77777777" w:rsidR="00903C44" w:rsidRDefault="00A80419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DAD8DC6" w14:textId="77777777" w:rsidR="00903C44" w:rsidRDefault="00A80419">
            <w:pPr>
              <w:jc w:val="center"/>
            </w:pPr>
            <w:r>
              <w:t>0.13</w:t>
            </w:r>
          </w:p>
        </w:tc>
      </w:tr>
      <w:tr w:rsidR="00903C44" w14:paraId="56638EDA" w14:textId="77777777">
        <w:tc>
          <w:tcPr>
            <w:tcW w:w="1866" w:type="dxa"/>
            <w:shd w:val="clear" w:color="auto" w:fill="E6E6E6"/>
            <w:vAlign w:val="center"/>
          </w:tcPr>
          <w:p w14:paraId="579E00EE" w14:textId="77777777" w:rsidR="00903C44" w:rsidRDefault="00A80419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63969CBA" w14:textId="77777777" w:rsidR="00903C44" w:rsidRDefault="00A80419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407657C" w14:textId="77777777" w:rsidR="00903C44" w:rsidRDefault="00A80419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ACD1EB0" w14:textId="77777777" w:rsidR="00903C44" w:rsidRDefault="00A80419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A1F1B35" w14:textId="77777777" w:rsidR="00903C44" w:rsidRDefault="00A80419">
            <w:pPr>
              <w:jc w:val="center"/>
            </w:pPr>
            <w:r>
              <w:t>0.09</w:t>
            </w:r>
          </w:p>
        </w:tc>
      </w:tr>
      <w:tr w:rsidR="00903C44" w14:paraId="190FFD6C" w14:textId="77777777">
        <w:tc>
          <w:tcPr>
            <w:tcW w:w="1866" w:type="dxa"/>
            <w:shd w:val="clear" w:color="auto" w:fill="E6E6E6"/>
            <w:vAlign w:val="center"/>
          </w:tcPr>
          <w:p w14:paraId="446C2FCA" w14:textId="77777777" w:rsidR="00903C44" w:rsidRDefault="00A80419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572361F" w14:textId="77777777" w:rsidR="00903C44" w:rsidRDefault="00A80419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992FFA8" w14:textId="77777777" w:rsidR="00903C44" w:rsidRDefault="00A80419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76692F1" w14:textId="77777777" w:rsidR="00903C44" w:rsidRDefault="00A8041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5200941" w14:textId="77777777" w:rsidR="00903C44" w:rsidRDefault="00A80419">
            <w:pPr>
              <w:jc w:val="center"/>
            </w:pPr>
            <w:r>
              <w:t>0.08</w:t>
            </w:r>
          </w:p>
        </w:tc>
      </w:tr>
      <w:tr w:rsidR="00903C44" w14:paraId="072521B2" w14:textId="77777777">
        <w:tc>
          <w:tcPr>
            <w:tcW w:w="1866" w:type="dxa"/>
            <w:shd w:val="clear" w:color="auto" w:fill="E6E6E6"/>
            <w:vAlign w:val="center"/>
          </w:tcPr>
          <w:p w14:paraId="1579E6E9" w14:textId="77777777" w:rsidR="00903C44" w:rsidRDefault="00A80419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09C47D9" w14:textId="77777777" w:rsidR="00903C44" w:rsidRDefault="00A80419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67D0316" w14:textId="77777777" w:rsidR="00903C44" w:rsidRDefault="00A8041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4EC1FC4" w14:textId="77777777" w:rsidR="00903C44" w:rsidRDefault="00A8041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18B46B9" w14:textId="77777777" w:rsidR="00903C44" w:rsidRDefault="00A80419">
            <w:pPr>
              <w:jc w:val="center"/>
            </w:pPr>
            <w:r>
              <w:t>0.06</w:t>
            </w:r>
          </w:p>
        </w:tc>
      </w:tr>
      <w:tr w:rsidR="00903C44" w14:paraId="263657A8" w14:textId="77777777">
        <w:tc>
          <w:tcPr>
            <w:tcW w:w="1866" w:type="dxa"/>
            <w:shd w:val="clear" w:color="auto" w:fill="E6E6E6"/>
            <w:vAlign w:val="center"/>
          </w:tcPr>
          <w:p w14:paraId="368A5CB1" w14:textId="77777777" w:rsidR="00903C44" w:rsidRDefault="00A80419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512C086" w14:textId="77777777" w:rsidR="00903C44" w:rsidRDefault="00A80419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B70C6CB" w14:textId="77777777" w:rsidR="00903C44" w:rsidRDefault="00A8041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0874C29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181A8D2" w14:textId="77777777" w:rsidR="00903C44" w:rsidRDefault="00A80419">
            <w:pPr>
              <w:jc w:val="center"/>
            </w:pPr>
            <w:r>
              <w:t>0.05</w:t>
            </w:r>
          </w:p>
        </w:tc>
      </w:tr>
      <w:tr w:rsidR="00903C44" w14:paraId="51DAA01D" w14:textId="77777777">
        <w:tc>
          <w:tcPr>
            <w:tcW w:w="1866" w:type="dxa"/>
            <w:shd w:val="clear" w:color="auto" w:fill="E6E6E6"/>
            <w:vAlign w:val="center"/>
          </w:tcPr>
          <w:p w14:paraId="0DCD99EE" w14:textId="77777777" w:rsidR="00903C44" w:rsidRDefault="00A80419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23970765" w14:textId="77777777" w:rsidR="00903C44" w:rsidRDefault="00A80419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4036F8D" w14:textId="77777777" w:rsidR="00903C44" w:rsidRDefault="00A80419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2DB6776" w14:textId="77777777" w:rsidR="00903C44" w:rsidRDefault="00A80419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61D01CA" w14:textId="77777777" w:rsidR="00903C44" w:rsidRDefault="00A80419">
            <w:pPr>
              <w:jc w:val="center"/>
            </w:pPr>
            <w:r>
              <w:t>0.05</w:t>
            </w:r>
          </w:p>
        </w:tc>
      </w:tr>
      <w:tr w:rsidR="00903C44" w14:paraId="0154899D" w14:textId="77777777">
        <w:tc>
          <w:tcPr>
            <w:tcW w:w="1866" w:type="dxa"/>
            <w:shd w:val="clear" w:color="auto" w:fill="E6E6E6"/>
            <w:vAlign w:val="center"/>
          </w:tcPr>
          <w:p w14:paraId="4B3D4A95" w14:textId="77777777" w:rsidR="00903C44" w:rsidRDefault="00A80419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9630C00" w14:textId="77777777" w:rsidR="00903C44" w:rsidRDefault="00A80419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7D0159F" w14:textId="77777777" w:rsidR="00903C44" w:rsidRDefault="00A8041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4DA4263" w14:textId="77777777" w:rsidR="00903C44" w:rsidRDefault="00A80419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431B0B4" w14:textId="77777777" w:rsidR="00903C44" w:rsidRDefault="00A80419">
            <w:pPr>
              <w:jc w:val="center"/>
            </w:pPr>
            <w:r>
              <w:t>0.04</w:t>
            </w:r>
          </w:p>
        </w:tc>
      </w:tr>
      <w:tr w:rsidR="00903C44" w14:paraId="1E4C7992" w14:textId="77777777">
        <w:tc>
          <w:tcPr>
            <w:tcW w:w="1866" w:type="dxa"/>
            <w:shd w:val="clear" w:color="auto" w:fill="E6E6E6"/>
            <w:vAlign w:val="center"/>
          </w:tcPr>
          <w:p w14:paraId="2330038F" w14:textId="77777777" w:rsidR="00903C44" w:rsidRDefault="00A80419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04054F49" w14:textId="77777777" w:rsidR="00903C44" w:rsidRDefault="00A80419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5ABF4353" w14:textId="77777777" w:rsidR="00903C44" w:rsidRDefault="00A80419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7686B841" w14:textId="77777777" w:rsidR="00903C44" w:rsidRDefault="00A80419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295789C1" w14:textId="77777777" w:rsidR="00903C44" w:rsidRDefault="00A80419">
            <w:pPr>
              <w:jc w:val="center"/>
            </w:pPr>
            <w:r>
              <w:t>4.80</w:t>
            </w:r>
          </w:p>
        </w:tc>
      </w:tr>
    </w:tbl>
    <w:p w14:paraId="76E0A25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2BFD3D2" w14:textId="77777777" w:rsidR="000B2FE8" w:rsidRDefault="00AA7C65" w:rsidP="000B2FE8">
      <w:pPr>
        <w:pStyle w:val="1"/>
      </w:pPr>
      <w:bookmarkStart w:id="33" w:name="_Toc159435478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03C44" w14:paraId="57B5907E" w14:textId="77777777">
        <w:tc>
          <w:tcPr>
            <w:tcW w:w="4666" w:type="dxa"/>
            <w:shd w:val="clear" w:color="auto" w:fill="E6E6E6"/>
            <w:vAlign w:val="center"/>
          </w:tcPr>
          <w:p w14:paraId="342DE366" w14:textId="77777777" w:rsidR="00903C44" w:rsidRDefault="00A80419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F799E2A" w14:textId="77777777" w:rsidR="00903C44" w:rsidRDefault="00A80419">
            <w:pPr>
              <w:jc w:val="center"/>
            </w:pPr>
            <w:r>
              <w:t>值</w:t>
            </w:r>
          </w:p>
        </w:tc>
      </w:tr>
      <w:tr w:rsidR="00903C44" w14:paraId="207609C4" w14:textId="77777777">
        <w:tc>
          <w:tcPr>
            <w:tcW w:w="4666" w:type="dxa"/>
            <w:shd w:val="clear" w:color="auto" w:fill="E6E6E6"/>
            <w:vAlign w:val="center"/>
          </w:tcPr>
          <w:p w14:paraId="6B750671" w14:textId="77777777" w:rsidR="00903C44" w:rsidRDefault="00A80419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8500A2" w14:textId="77777777" w:rsidR="00903C44" w:rsidRDefault="00A80419">
            <w:r>
              <w:t>31941.51</w:t>
            </w:r>
          </w:p>
        </w:tc>
      </w:tr>
      <w:tr w:rsidR="00903C44" w14:paraId="0EB14917" w14:textId="77777777">
        <w:tc>
          <w:tcPr>
            <w:tcW w:w="4666" w:type="dxa"/>
            <w:shd w:val="clear" w:color="auto" w:fill="E6E6E6"/>
            <w:vAlign w:val="center"/>
          </w:tcPr>
          <w:p w14:paraId="6B615F8B" w14:textId="77777777" w:rsidR="00903C44" w:rsidRDefault="00A80419">
            <w:r>
              <w:t>建筑密度</w:t>
            </w:r>
          </w:p>
        </w:tc>
        <w:tc>
          <w:tcPr>
            <w:tcW w:w="4666" w:type="dxa"/>
            <w:vAlign w:val="center"/>
          </w:tcPr>
          <w:p w14:paraId="119B524F" w14:textId="77777777" w:rsidR="00903C44" w:rsidRDefault="00A80419">
            <w:r>
              <w:t>0.99</w:t>
            </w:r>
          </w:p>
        </w:tc>
      </w:tr>
      <w:tr w:rsidR="00903C44" w14:paraId="3E5FAA78" w14:textId="77777777">
        <w:tc>
          <w:tcPr>
            <w:tcW w:w="4666" w:type="dxa"/>
            <w:shd w:val="clear" w:color="auto" w:fill="E6E6E6"/>
            <w:vAlign w:val="center"/>
          </w:tcPr>
          <w:p w14:paraId="424DA729" w14:textId="77777777" w:rsidR="00903C44" w:rsidRDefault="00A80419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12A563" w14:textId="77777777" w:rsidR="00903C44" w:rsidRDefault="00A80419">
            <w:r>
              <w:t>228.40</w:t>
            </w:r>
          </w:p>
        </w:tc>
      </w:tr>
      <w:tr w:rsidR="00903C44" w14:paraId="1EEAB9EF" w14:textId="77777777">
        <w:tc>
          <w:tcPr>
            <w:tcW w:w="4666" w:type="dxa"/>
            <w:shd w:val="clear" w:color="auto" w:fill="E6E6E6"/>
            <w:vAlign w:val="center"/>
          </w:tcPr>
          <w:p w14:paraId="771B9FD2" w14:textId="77777777" w:rsidR="00903C44" w:rsidRDefault="00A80419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9CF4082" w14:textId="77777777" w:rsidR="00903C44" w:rsidRDefault="00A80419">
            <w:r>
              <w:t>0.00</w:t>
            </w:r>
          </w:p>
        </w:tc>
      </w:tr>
      <w:tr w:rsidR="00903C44" w14:paraId="232AFA96" w14:textId="77777777">
        <w:tc>
          <w:tcPr>
            <w:tcW w:w="4666" w:type="dxa"/>
            <w:shd w:val="clear" w:color="auto" w:fill="E6E6E6"/>
            <w:vAlign w:val="center"/>
          </w:tcPr>
          <w:p w14:paraId="2DEBBF4C" w14:textId="77777777" w:rsidR="00903C44" w:rsidRDefault="00A80419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816864C" w14:textId="77777777" w:rsidR="00903C44" w:rsidRDefault="00A80419">
            <w:r>
              <w:t>950.62</w:t>
            </w:r>
          </w:p>
        </w:tc>
      </w:tr>
      <w:tr w:rsidR="00903C44" w14:paraId="1BF5F5CF" w14:textId="77777777">
        <w:tc>
          <w:tcPr>
            <w:tcW w:w="4666" w:type="dxa"/>
            <w:shd w:val="clear" w:color="auto" w:fill="E6E6E6"/>
            <w:vAlign w:val="center"/>
          </w:tcPr>
          <w:p w14:paraId="42DC1253" w14:textId="77777777" w:rsidR="00903C44" w:rsidRDefault="00A80419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B7DF16" w14:textId="77777777" w:rsidR="00903C44" w:rsidRDefault="00A80419">
            <w:r>
              <w:t>0.00</w:t>
            </w:r>
          </w:p>
        </w:tc>
      </w:tr>
      <w:tr w:rsidR="00903C44" w14:paraId="0F7015AE" w14:textId="77777777">
        <w:tc>
          <w:tcPr>
            <w:tcW w:w="4666" w:type="dxa"/>
            <w:shd w:val="clear" w:color="auto" w:fill="E6E6E6"/>
            <w:vAlign w:val="center"/>
          </w:tcPr>
          <w:p w14:paraId="45E3BD1F" w14:textId="77777777" w:rsidR="00903C44" w:rsidRDefault="00A80419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CDB2D92" w14:textId="77777777" w:rsidR="00903C44" w:rsidRDefault="00A80419">
            <w:r>
              <w:t>0.00</w:t>
            </w:r>
          </w:p>
        </w:tc>
      </w:tr>
      <w:tr w:rsidR="00903C44" w14:paraId="707FEBDC" w14:textId="77777777">
        <w:tc>
          <w:tcPr>
            <w:tcW w:w="4666" w:type="dxa"/>
            <w:shd w:val="clear" w:color="auto" w:fill="E6E6E6"/>
            <w:vAlign w:val="center"/>
          </w:tcPr>
          <w:p w14:paraId="59FC6D4E" w14:textId="77777777" w:rsidR="00903C44" w:rsidRDefault="00A80419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3FA32E9" w14:textId="77777777" w:rsidR="00903C44" w:rsidRDefault="00A80419">
            <w:r>
              <w:t>0.00</w:t>
            </w:r>
          </w:p>
        </w:tc>
      </w:tr>
      <w:tr w:rsidR="00903C44" w14:paraId="67C5ACDE" w14:textId="77777777">
        <w:tc>
          <w:tcPr>
            <w:tcW w:w="4666" w:type="dxa"/>
            <w:shd w:val="clear" w:color="auto" w:fill="E6E6E6"/>
            <w:vAlign w:val="center"/>
          </w:tcPr>
          <w:p w14:paraId="7688413E" w14:textId="77777777" w:rsidR="00903C44" w:rsidRDefault="00A80419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43BDE22" w14:textId="77777777" w:rsidR="00903C44" w:rsidRDefault="00A80419">
            <w:r>
              <w:t>390.74</w:t>
            </w:r>
          </w:p>
        </w:tc>
      </w:tr>
      <w:tr w:rsidR="00903C44" w14:paraId="0698F486" w14:textId="77777777">
        <w:tc>
          <w:tcPr>
            <w:tcW w:w="4666" w:type="dxa"/>
            <w:shd w:val="clear" w:color="auto" w:fill="E6E6E6"/>
            <w:vAlign w:val="center"/>
          </w:tcPr>
          <w:p w14:paraId="2585BDC8" w14:textId="77777777" w:rsidR="00903C44" w:rsidRDefault="00A80419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6CE622C" w14:textId="77777777" w:rsidR="00903C44" w:rsidRDefault="00A80419">
            <w:r>
              <w:t>0.00</w:t>
            </w:r>
          </w:p>
        </w:tc>
      </w:tr>
      <w:tr w:rsidR="00903C44" w14:paraId="299ADFAA" w14:textId="77777777">
        <w:tc>
          <w:tcPr>
            <w:tcW w:w="4666" w:type="dxa"/>
            <w:shd w:val="clear" w:color="auto" w:fill="E6E6E6"/>
            <w:vAlign w:val="center"/>
          </w:tcPr>
          <w:p w14:paraId="34E9778C" w14:textId="77777777" w:rsidR="00903C44" w:rsidRDefault="00A80419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B9BF88B" w14:textId="77777777" w:rsidR="00903C44" w:rsidRDefault="00A80419">
            <w:r>
              <w:t>0.00</w:t>
            </w:r>
          </w:p>
        </w:tc>
      </w:tr>
      <w:tr w:rsidR="00903C44" w14:paraId="5B1099B4" w14:textId="77777777">
        <w:tc>
          <w:tcPr>
            <w:tcW w:w="4666" w:type="dxa"/>
            <w:shd w:val="clear" w:color="auto" w:fill="E6E6E6"/>
            <w:vAlign w:val="center"/>
          </w:tcPr>
          <w:p w14:paraId="35833747" w14:textId="77777777" w:rsidR="00903C44" w:rsidRDefault="00A80419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5EC7351" w14:textId="77777777" w:rsidR="00903C44" w:rsidRDefault="00A80419">
            <w:r>
              <w:t>0.74</w:t>
            </w:r>
          </w:p>
        </w:tc>
      </w:tr>
      <w:tr w:rsidR="00903C44" w14:paraId="59903DC1" w14:textId="77777777">
        <w:tc>
          <w:tcPr>
            <w:tcW w:w="4666" w:type="dxa"/>
            <w:shd w:val="clear" w:color="auto" w:fill="E6E6E6"/>
            <w:vAlign w:val="center"/>
          </w:tcPr>
          <w:p w14:paraId="26E57FD5" w14:textId="77777777" w:rsidR="00903C44" w:rsidRDefault="00A80419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4D65E85E" w14:textId="77777777" w:rsidR="00903C44" w:rsidRDefault="00A80419">
            <w:r>
              <w:t>0.16</w:t>
            </w:r>
          </w:p>
        </w:tc>
      </w:tr>
      <w:tr w:rsidR="00903C44" w14:paraId="41371B28" w14:textId="77777777">
        <w:tc>
          <w:tcPr>
            <w:tcW w:w="4666" w:type="dxa"/>
            <w:shd w:val="clear" w:color="auto" w:fill="E6E6E6"/>
            <w:vAlign w:val="center"/>
          </w:tcPr>
          <w:p w14:paraId="0D9E0CA1" w14:textId="77777777" w:rsidR="00903C44" w:rsidRDefault="00A80419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357251A" w14:textId="77777777" w:rsidR="00903C44" w:rsidRDefault="00A80419">
            <w:r>
              <w:t>0.95</w:t>
            </w:r>
          </w:p>
        </w:tc>
      </w:tr>
      <w:tr w:rsidR="00903C44" w14:paraId="5014DBEC" w14:textId="77777777">
        <w:tc>
          <w:tcPr>
            <w:tcW w:w="4666" w:type="dxa"/>
            <w:shd w:val="clear" w:color="auto" w:fill="E6E6E6"/>
            <w:vAlign w:val="center"/>
          </w:tcPr>
          <w:p w14:paraId="7A1996A8" w14:textId="77777777" w:rsidR="00903C44" w:rsidRDefault="00A80419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2B5B606" w14:textId="77777777" w:rsidR="00903C44" w:rsidRDefault="00A80419">
            <w:r>
              <w:t>0.72</w:t>
            </w:r>
          </w:p>
        </w:tc>
      </w:tr>
      <w:tr w:rsidR="00903C44" w14:paraId="11CFB406" w14:textId="77777777">
        <w:tc>
          <w:tcPr>
            <w:tcW w:w="4666" w:type="dxa"/>
            <w:shd w:val="clear" w:color="auto" w:fill="E6E6E6"/>
            <w:vAlign w:val="center"/>
          </w:tcPr>
          <w:p w14:paraId="4B45BB1C" w14:textId="77777777" w:rsidR="00903C44" w:rsidRDefault="00A80419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D27FADC" w14:textId="77777777" w:rsidR="00903C44" w:rsidRDefault="00A80419">
            <w:r>
              <w:t>171</w:t>
            </w:r>
          </w:p>
        </w:tc>
      </w:tr>
      <w:tr w:rsidR="00903C44" w14:paraId="5094C269" w14:textId="77777777">
        <w:tc>
          <w:tcPr>
            <w:tcW w:w="4666" w:type="dxa"/>
            <w:shd w:val="clear" w:color="auto" w:fill="E6E6E6"/>
            <w:vAlign w:val="center"/>
          </w:tcPr>
          <w:p w14:paraId="683A0572" w14:textId="77777777" w:rsidR="00903C44" w:rsidRDefault="00A80419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4EFDA42" w14:textId="77777777" w:rsidR="00903C44" w:rsidRDefault="00A80419">
            <w:r>
              <w:t>0</w:t>
            </w:r>
          </w:p>
        </w:tc>
      </w:tr>
      <w:tr w:rsidR="00903C44" w14:paraId="6B0E57E1" w14:textId="77777777">
        <w:tc>
          <w:tcPr>
            <w:tcW w:w="4666" w:type="dxa"/>
            <w:shd w:val="clear" w:color="auto" w:fill="E6E6E6"/>
            <w:vAlign w:val="center"/>
          </w:tcPr>
          <w:p w14:paraId="75F304F7" w14:textId="77777777" w:rsidR="00903C44" w:rsidRDefault="00A80419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07127B3C" w14:textId="77777777" w:rsidR="00903C44" w:rsidRDefault="00A80419">
            <w:r>
              <w:t>0.60</w:t>
            </w:r>
          </w:p>
        </w:tc>
      </w:tr>
      <w:tr w:rsidR="00903C44" w14:paraId="590075FF" w14:textId="77777777">
        <w:tc>
          <w:tcPr>
            <w:tcW w:w="4666" w:type="dxa"/>
            <w:shd w:val="clear" w:color="auto" w:fill="E6E6E6"/>
            <w:vAlign w:val="center"/>
          </w:tcPr>
          <w:p w14:paraId="204E3D97" w14:textId="77777777" w:rsidR="00903C44" w:rsidRDefault="00A80419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49D7E3A" w14:textId="77777777" w:rsidR="00903C44" w:rsidRDefault="00A80419">
            <w:r>
              <w:t>9</w:t>
            </w:r>
          </w:p>
        </w:tc>
      </w:tr>
    </w:tbl>
    <w:p w14:paraId="01BBAC74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7D39870" w14:textId="77777777" w:rsidR="00870C53" w:rsidRDefault="00870C53" w:rsidP="00870C53">
      <w:pPr>
        <w:pStyle w:val="1"/>
      </w:pPr>
      <w:bookmarkStart w:id="35" w:name="_Toc159435479"/>
      <w:r>
        <w:rPr>
          <w:rFonts w:hint="eastAsia"/>
        </w:rPr>
        <w:t>强制性</w:t>
      </w:r>
      <w:r>
        <w:t>设计指标</w:t>
      </w:r>
      <w:bookmarkEnd w:id="35"/>
    </w:p>
    <w:p w14:paraId="2B8BC04E" w14:textId="77777777" w:rsidR="000C5EBC" w:rsidRDefault="000C5EBC" w:rsidP="000C5EBC">
      <w:pPr>
        <w:pStyle w:val="2"/>
      </w:pPr>
      <w:bookmarkStart w:id="36" w:name="_Toc159435480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366F95A6" w14:textId="77777777">
        <w:tc>
          <w:tcPr>
            <w:tcW w:w="1866" w:type="dxa"/>
            <w:shd w:val="clear" w:color="auto" w:fill="E6E6E6"/>
            <w:vAlign w:val="center"/>
          </w:tcPr>
          <w:p w14:paraId="2B5D42FC" w14:textId="77777777" w:rsidR="00903C44" w:rsidRDefault="00A8041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DF7E70" w14:textId="77777777" w:rsidR="00903C44" w:rsidRDefault="00A80419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024DB4" w14:textId="77777777" w:rsidR="00903C44" w:rsidRDefault="00A80419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6BC304" w14:textId="77777777" w:rsidR="00903C44" w:rsidRDefault="00A80419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253504" w14:textId="77777777" w:rsidR="00903C44" w:rsidRDefault="00A80419">
            <w:pPr>
              <w:jc w:val="center"/>
            </w:pPr>
            <w:r>
              <w:t>迎风面积比</w:t>
            </w:r>
          </w:p>
        </w:tc>
      </w:tr>
      <w:tr w:rsidR="00903C44" w14:paraId="0A089467" w14:textId="77777777">
        <w:tc>
          <w:tcPr>
            <w:tcW w:w="1866" w:type="dxa"/>
            <w:shd w:val="clear" w:color="auto" w:fill="E6E6E6"/>
            <w:vAlign w:val="center"/>
          </w:tcPr>
          <w:p w14:paraId="71CCC7CF" w14:textId="77777777" w:rsidR="00903C44" w:rsidRDefault="00A80419">
            <w:r>
              <w:t>1</w:t>
            </w:r>
          </w:p>
        </w:tc>
        <w:tc>
          <w:tcPr>
            <w:tcW w:w="1866" w:type="dxa"/>
            <w:vAlign w:val="center"/>
          </w:tcPr>
          <w:p w14:paraId="581A4D7A" w14:textId="77777777" w:rsidR="00903C44" w:rsidRDefault="00A80419">
            <w:r>
              <w:t>1963.67</w:t>
            </w:r>
          </w:p>
        </w:tc>
        <w:tc>
          <w:tcPr>
            <w:tcW w:w="1866" w:type="dxa"/>
            <w:vAlign w:val="center"/>
          </w:tcPr>
          <w:p w14:paraId="041B3623" w14:textId="77777777" w:rsidR="00903C44" w:rsidRDefault="00A80419">
            <w:r>
              <w:t>2140.05</w:t>
            </w:r>
          </w:p>
        </w:tc>
        <w:tc>
          <w:tcPr>
            <w:tcW w:w="1866" w:type="dxa"/>
            <w:vAlign w:val="center"/>
          </w:tcPr>
          <w:p w14:paraId="22F89703" w14:textId="77777777" w:rsidR="00903C44" w:rsidRDefault="00A80419">
            <w:r>
              <w:t>110.00</w:t>
            </w:r>
          </w:p>
        </w:tc>
        <w:tc>
          <w:tcPr>
            <w:tcW w:w="1866" w:type="dxa"/>
            <w:vAlign w:val="center"/>
          </w:tcPr>
          <w:p w14:paraId="35C60DB4" w14:textId="77777777" w:rsidR="00903C44" w:rsidRDefault="00A80419">
            <w:r>
              <w:t>0.9176</w:t>
            </w:r>
          </w:p>
        </w:tc>
      </w:tr>
      <w:tr w:rsidR="00903C44" w14:paraId="5F157AD7" w14:textId="77777777">
        <w:tc>
          <w:tcPr>
            <w:tcW w:w="1866" w:type="dxa"/>
            <w:shd w:val="clear" w:color="auto" w:fill="E6E6E6"/>
            <w:vAlign w:val="center"/>
          </w:tcPr>
          <w:p w14:paraId="0631D703" w14:textId="77777777" w:rsidR="00903C44" w:rsidRDefault="00A80419">
            <w:r>
              <w:t>2</w:t>
            </w:r>
          </w:p>
        </w:tc>
        <w:tc>
          <w:tcPr>
            <w:tcW w:w="1866" w:type="dxa"/>
            <w:vAlign w:val="center"/>
          </w:tcPr>
          <w:p w14:paraId="41124C48" w14:textId="77777777" w:rsidR="00903C44" w:rsidRDefault="00A80419">
            <w:r>
              <w:t>2778.65</w:t>
            </w:r>
          </w:p>
        </w:tc>
        <w:tc>
          <w:tcPr>
            <w:tcW w:w="1866" w:type="dxa"/>
            <w:vAlign w:val="center"/>
          </w:tcPr>
          <w:p w14:paraId="760536DA" w14:textId="77777777" w:rsidR="00903C44" w:rsidRDefault="00A80419">
            <w:r>
              <w:t>3056.24</w:t>
            </w:r>
          </w:p>
        </w:tc>
        <w:tc>
          <w:tcPr>
            <w:tcW w:w="1866" w:type="dxa"/>
            <w:vAlign w:val="center"/>
          </w:tcPr>
          <w:p w14:paraId="41163B16" w14:textId="77777777" w:rsidR="00903C44" w:rsidRDefault="00A80419">
            <w:r>
              <w:t>10.00</w:t>
            </w:r>
          </w:p>
        </w:tc>
        <w:tc>
          <w:tcPr>
            <w:tcW w:w="1866" w:type="dxa"/>
            <w:vAlign w:val="center"/>
          </w:tcPr>
          <w:p w14:paraId="0CE5986E" w14:textId="77777777" w:rsidR="00903C44" w:rsidRDefault="00A80419">
            <w:r>
              <w:t>0.9092</w:t>
            </w:r>
          </w:p>
        </w:tc>
      </w:tr>
      <w:tr w:rsidR="00903C44" w14:paraId="5C238A30" w14:textId="77777777">
        <w:tc>
          <w:tcPr>
            <w:tcW w:w="1866" w:type="dxa"/>
            <w:shd w:val="clear" w:color="auto" w:fill="E6E6E6"/>
            <w:vAlign w:val="center"/>
          </w:tcPr>
          <w:p w14:paraId="561683DD" w14:textId="77777777" w:rsidR="00903C44" w:rsidRDefault="00A80419">
            <w:r>
              <w:t>3</w:t>
            </w:r>
          </w:p>
        </w:tc>
        <w:tc>
          <w:tcPr>
            <w:tcW w:w="1866" w:type="dxa"/>
            <w:vAlign w:val="center"/>
          </w:tcPr>
          <w:p w14:paraId="38CD957E" w14:textId="77777777" w:rsidR="00903C44" w:rsidRDefault="00A80419">
            <w:r>
              <w:t>328.05</w:t>
            </w:r>
          </w:p>
        </w:tc>
        <w:tc>
          <w:tcPr>
            <w:tcW w:w="1866" w:type="dxa"/>
            <w:vAlign w:val="center"/>
          </w:tcPr>
          <w:p w14:paraId="41ECE54E" w14:textId="77777777" w:rsidR="00903C44" w:rsidRDefault="00A80419">
            <w:r>
              <w:t>331.46</w:t>
            </w:r>
          </w:p>
        </w:tc>
        <w:tc>
          <w:tcPr>
            <w:tcW w:w="1866" w:type="dxa"/>
            <w:vAlign w:val="center"/>
          </w:tcPr>
          <w:p w14:paraId="3825B5B5" w14:textId="77777777" w:rsidR="00903C44" w:rsidRDefault="00A80419">
            <w:r>
              <w:t>90.00</w:t>
            </w:r>
          </w:p>
        </w:tc>
        <w:tc>
          <w:tcPr>
            <w:tcW w:w="1866" w:type="dxa"/>
            <w:vAlign w:val="center"/>
          </w:tcPr>
          <w:p w14:paraId="19B8A877" w14:textId="77777777" w:rsidR="00903C44" w:rsidRDefault="00A80419">
            <w:r>
              <w:t>0.9897</w:t>
            </w:r>
          </w:p>
        </w:tc>
      </w:tr>
      <w:tr w:rsidR="00903C44" w14:paraId="15215661" w14:textId="77777777">
        <w:tc>
          <w:tcPr>
            <w:tcW w:w="1866" w:type="dxa"/>
            <w:shd w:val="clear" w:color="auto" w:fill="E6E6E6"/>
            <w:vAlign w:val="center"/>
          </w:tcPr>
          <w:p w14:paraId="5A792CAD" w14:textId="77777777" w:rsidR="00903C44" w:rsidRDefault="00A80419">
            <w:r>
              <w:t>4</w:t>
            </w:r>
          </w:p>
        </w:tc>
        <w:tc>
          <w:tcPr>
            <w:tcW w:w="1866" w:type="dxa"/>
            <w:vAlign w:val="center"/>
          </w:tcPr>
          <w:p w14:paraId="75B3CF7F" w14:textId="77777777" w:rsidR="00903C44" w:rsidRDefault="00A80419">
            <w:r>
              <w:t>1775.33</w:t>
            </w:r>
          </w:p>
        </w:tc>
        <w:tc>
          <w:tcPr>
            <w:tcW w:w="1866" w:type="dxa"/>
            <w:vAlign w:val="center"/>
          </w:tcPr>
          <w:p w14:paraId="0E2C357F" w14:textId="77777777" w:rsidR="00903C44" w:rsidRDefault="00A80419">
            <w:r>
              <w:t>1875.97</w:t>
            </w:r>
          </w:p>
        </w:tc>
        <w:tc>
          <w:tcPr>
            <w:tcW w:w="1866" w:type="dxa"/>
            <w:vAlign w:val="center"/>
          </w:tcPr>
          <w:p w14:paraId="510D1470" w14:textId="77777777" w:rsidR="00903C44" w:rsidRDefault="00A80419">
            <w:r>
              <w:t>20.00</w:t>
            </w:r>
          </w:p>
        </w:tc>
        <w:tc>
          <w:tcPr>
            <w:tcW w:w="1866" w:type="dxa"/>
            <w:vAlign w:val="center"/>
          </w:tcPr>
          <w:p w14:paraId="7DD5FB94" w14:textId="77777777" w:rsidR="00903C44" w:rsidRDefault="00A80419">
            <w:r>
              <w:t>0.9464</w:t>
            </w:r>
          </w:p>
        </w:tc>
      </w:tr>
      <w:tr w:rsidR="00903C44" w14:paraId="3DBAD1C7" w14:textId="77777777">
        <w:tc>
          <w:tcPr>
            <w:tcW w:w="1866" w:type="dxa"/>
            <w:shd w:val="clear" w:color="auto" w:fill="E6E6E6"/>
            <w:vAlign w:val="center"/>
          </w:tcPr>
          <w:p w14:paraId="3AFB7339" w14:textId="77777777" w:rsidR="00903C44" w:rsidRDefault="00A80419">
            <w:r>
              <w:t>5</w:t>
            </w:r>
          </w:p>
        </w:tc>
        <w:tc>
          <w:tcPr>
            <w:tcW w:w="1866" w:type="dxa"/>
            <w:vAlign w:val="center"/>
          </w:tcPr>
          <w:p w14:paraId="5B801D15" w14:textId="77777777" w:rsidR="00903C44" w:rsidRDefault="00A80419">
            <w:r>
              <w:t>103.47</w:t>
            </w:r>
          </w:p>
        </w:tc>
        <w:tc>
          <w:tcPr>
            <w:tcW w:w="1866" w:type="dxa"/>
            <w:vAlign w:val="center"/>
          </w:tcPr>
          <w:p w14:paraId="5CE8A47D" w14:textId="77777777" w:rsidR="00903C44" w:rsidRDefault="00A80419">
            <w:r>
              <w:t>103.61</w:t>
            </w:r>
          </w:p>
        </w:tc>
        <w:tc>
          <w:tcPr>
            <w:tcW w:w="1866" w:type="dxa"/>
            <w:vAlign w:val="center"/>
          </w:tcPr>
          <w:p w14:paraId="63FB44E5" w14:textId="77777777" w:rsidR="00903C44" w:rsidRDefault="00A80419">
            <w:r>
              <w:t>90.00</w:t>
            </w:r>
          </w:p>
        </w:tc>
        <w:tc>
          <w:tcPr>
            <w:tcW w:w="1866" w:type="dxa"/>
            <w:vAlign w:val="center"/>
          </w:tcPr>
          <w:p w14:paraId="398EFE34" w14:textId="77777777" w:rsidR="00903C44" w:rsidRDefault="00A80419">
            <w:r>
              <w:t>0.9986</w:t>
            </w:r>
          </w:p>
        </w:tc>
      </w:tr>
      <w:tr w:rsidR="00903C44" w14:paraId="041295BC" w14:textId="77777777">
        <w:tc>
          <w:tcPr>
            <w:tcW w:w="1866" w:type="dxa"/>
            <w:shd w:val="clear" w:color="auto" w:fill="E6E6E6"/>
            <w:vAlign w:val="center"/>
          </w:tcPr>
          <w:p w14:paraId="430EA4AC" w14:textId="77777777" w:rsidR="00903C44" w:rsidRDefault="00A80419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3D02B1C" w14:textId="77777777" w:rsidR="00903C44" w:rsidRDefault="00A80419">
            <w:r>
              <w:rPr>
                <w:b/>
                <w:color w:val="FF0000"/>
              </w:rPr>
              <w:t>0.952</w:t>
            </w:r>
          </w:p>
        </w:tc>
      </w:tr>
      <w:tr w:rsidR="00903C44" w14:paraId="6EF4F112" w14:textId="77777777">
        <w:tc>
          <w:tcPr>
            <w:tcW w:w="1866" w:type="dxa"/>
            <w:shd w:val="clear" w:color="auto" w:fill="E6E6E6"/>
            <w:vAlign w:val="center"/>
          </w:tcPr>
          <w:p w14:paraId="5807087D" w14:textId="77777777" w:rsidR="00903C44" w:rsidRDefault="00A8041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0DD9048" w14:textId="77777777" w:rsidR="00903C44" w:rsidRDefault="00A80419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903C44" w14:paraId="6E24DF8A" w14:textId="77777777">
        <w:tc>
          <w:tcPr>
            <w:tcW w:w="1866" w:type="dxa"/>
            <w:shd w:val="clear" w:color="auto" w:fill="E6E6E6"/>
            <w:vAlign w:val="center"/>
          </w:tcPr>
          <w:p w14:paraId="45D1345A" w14:textId="77777777" w:rsidR="00903C44" w:rsidRDefault="00A8041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D2416E" w14:textId="77777777" w:rsidR="00903C44" w:rsidRDefault="00A80419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903C44" w14:paraId="45F37D5D" w14:textId="77777777">
        <w:tc>
          <w:tcPr>
            <w:tcW w:w="1866" w:type="dxa"/>
            <w:shd w:val="clear" w:color="auto" w:fill="E6E6E6"/>
            <w:vAlign w:val="center"/>
          </w:tcPr>
          <w:p w14:paraId="17A0B562" w14:textId="77777777" w:rsidR="00903C44" w:rsidRDefault="00A8041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B5B3B02" w14:textId="77777777" w:rsidR="00903C44" w:rsidRDefault="00A80419">
            <w:r>
              <w:rPr>
                <w:b/>
                <w:color w:val="FF0000"/>
              </w:rPr>
              <w:t>不满足</w:t>
            </w:r>
          </w:p>
        </w:tc>
      </w:tr>
    </w:tbl>
    <w:p w14:paraId="291D371F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60D86E09" w14:textId="77777777" w:rsidR="000C5EBC" w:rsidRDefault="000C5EBC" w:rsidP="000C5EBC">
      <w:pPr>
        <w:pStyle w:val="2"/>
      </w:pPr>
      <w:bookmarkStart w:id="38" w:name="_Toc159435481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31E7A5CF" w14:textId="77777777">
        <w:tc>
          <w:tcPr>
            <w:tcW w:w="1866" w:type="dxa"/>
            <w:shd w:val="clear" w:color="auto" w:fill="E6E6E6"/>
            <w:vAlign w:val="center"/>
          </w:tcPr>
          <w:p w14:paraId="6A023DF0" w14:textId="77777777" w:rsidR="00903C44" w:rsidRDefault="00A80419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0F04E3" w14:textId="77777777" w:rsidR="00903C44" w:rsidRDefault="00A80419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3B7D77" w14:textId="77777777" w:rsidR="00903C44" w:rsidRDefault="00A80419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490197" w14:textId="77777777" w:rsidR="00903C44" w:rsidRDefault="00A80419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CEE303" w14:textId="77777777" w:rsidR="00903C44" w:rsidRDefault="00A80419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903C44" w14:paraId="06B6CC66" w14:textId="77777777">
        <w:tc>
          <w:tcPr>
            <w:tcW w:w="1866" w:type="dxa"/>
            <w:shd w:val="clear" w:color="auto" w:fill="E6E6E6"/>
            <w:vAlign w:val="center"/>
          </w:tcPr>
          <w:p w14:paraId="1ED0C720" w14:textId="77777777" w:rsidR="00903C44" w:rsidRDefault="00A80419">
            <w:r>
              <w:t>人行道</w:t>
            </w:r>
          </w:p>
        </w:tc>
        <w:tc>
          <w:tcPr>
            <w:tcW w:w="1866" w:type="dxa"/>
            <w:vAlign w:val="center"/>
          </w:tcPr>
          <w:p w14:paraId="4A73D0B2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581A0DBC" w14:textId="77777777" w:rsidR="00903C44" w:rsidRDefault="00A80419">
            <w:r>
              <w:t>950.6</w:t>
            </w:r>
          </w:p>
        </w:tc>
        <w:tc>
          <w:tcPr>
            <w:tcW w:w="1866" w:type="dxa"/>
            <w:vAlign w:val="center"/>
          </w:tcPr>
          <w:p w14:paraId="7A8DD3AA" w14:textId="77777777" w:rsidR="00903C44" w:rsidRDefault="00A80419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2DFE0FF4" w14:textId="77777777" w:rsidR="00903C44" w:rsidRDefault="00A80419">
            <w:r>
              <w:t>50</w:t>
            </w:r>
          </w:p>
        </w:tc>
      </w:tr>
      <w:tr w:rsidR="00903C44" w14:paraId="5E0E760A" w14:textId="77777777">
        <w:tc>
          <w:tcPr>
            <w:tcW w:w="1866" w:type="dxa"/>
            <w:shd w:val="clear" w:color="auto" w:fill="E6E6E6"/>
            <w:vAlign w:val="center"/>
          </w:tcPr>
          <w:p w14:paraId="2DCC26D8" w14:textId="77777777" w:rsidR="00903C44" w:rsidRDefault="00A80419">
            <w:r>
              <w:t>停车场</w:t>
            </w:r>
          </w:p>
        </w:tc>
        <w:tc>
          <w:tcPr>
            <w:tcW w:w="1866" w:type="dxa"/>
            <w:vAlign w:val="center"/>
          </w:tcPr>
          <w:p w14:paraId="0BFAF261" w14:textId="77777777" w:rsidR="00903C44" w:rsidRDefault="00A80419">
            <w:r>
              <w:t>8.1</w:t>
            </w:r>
          </w:p>
        </w:tc>
        <w:tc>
          <w:tcPr>
            <w:tcW w:w="1866" w:type="dxa"/>
            <w:vAlign w:val="center"/>
          </w:tcPr>
          <w:p w14:paraId="353138C6" w14:textId="77777777" w:rsidR="00903C44" w:rsidRDefault="00A80419">
            <w:r>
              <w:t>183.0</w:t>
            </w:r>
          </w:p>
        </w:tc>
        <w:tc>
          <w:tcPr>
            <w:tcW w:w="1866" w:type="dxa"/>
            <w:vAlign w:val="center"/>
          </w:tcPr>
          <w:p w14:paraId="3C5BCCFC" w14:textId="77777777" w:rsidR="00903C44" w:rsidRDefault="00A80419">
            <w:r>
              <w:rPr>
                <w:color w:val="FF0000"/>
              </w:rPr>
              <w:t>4</w:t>
            </w:r>
          </w:p>
        </w:tc>
        <w:tc>
          <w:tcPr>
            <w:tcW w:w="1866" w:type="dxa"/>
            <w:vAlign w:val="center"/>
          </w:tcPr>
          <w:p w14:paraId="28D3BD35" w14:textId="77777777" w:rsidR="00903C44" w:rsidRDefault="00A80419">
            <w:r>
              <w:t>30</w:t>
            </w:r>
          </w:p>
        </w:tc>
      </w:tr>
      <w:tr w:rsidR="00903C44" w14:paraId="1CB0656B" w14:textId="77777777">
        <w:tc>
          <w:tcPr>
            <w:tcW w:w="1866" w:type="dxa"/>
            <w:shd w:val="clear" w:color="auto" w:fill="E6E6E6"/>
            <w:vAlign w:val="center"/>
          </w:tcPr>
          <w:p w14:paraId="6BD34B07" w14:textId="77777777" w:rsidR="00903C44" w:rsidRDefault="00A8041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3F22CE0" w14:textId="77777777" w:rsidR="00903C44" w:rsidRDefault="00A80419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903C44" w14:paraId="0D6FB2D0" w14:textId="77777777">
        <w:tc>
          <w:tcPr>
            <w:tcW w:w="1866" w:type="dxa"/>
            <w:shd w:val="clear" w:color="auto" w:fill="E6E6E6"/>
            <w:vAlign w:val="center"/>
          </w:tcPr>
          <w:p w14:paraId="362F7DC2" w14:textId="77777777" w:rsidR="00903C44" w:rsidRDefault="00A8041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6F844AE" w14:textId="77777777" w:rsidR="00903C44" w:rsidRDefault="00A80419">
            <w:r>
              <w:rPr>
                <w:b/>
              </w:rPr>
              <w:t>各类活动场地遮阳覆盖率不得低于标准要求限值</w:t>
            </w:r>
          </w:p>
        </w:tc>
      </w:tr>
      <w:tr w:rsidR="00903C44" w14:paraId="368AC8E9" w14:textId="77777777">
        <w:tc>
          <w:tcPr>
            <w:tcW w:w="1866" w:type="dxa"/>
            <w:shd w:val="clear" w:color="auto" w:fill="E6E6E6"/>
            <w:vAlign w:val="center"/>
          </w:tcPr>
          <w:p w14:paraId="112B82BF" w14:textId="77777777" w:rsidR="00903C44" w:rsidRDefault="00A8041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D43A12B" w14:textId="77777777" w:rsidR="00903C44" w:rsidRDefault="00A80419">
            <w:r>
              <w:rPr>
                <w:b/>
                <w:color w:val="FF0000"/>
              </w:rPr>
              <w:t>不满足</w:t>
            </w:r>
          </w:p>
        </w:tc>
      </w:tr>
    </w:tbl>
    <w:p w14:paraId="054A67C4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127B8ADF" w14:textId="77777777" w:rsidR="000B2FE8" w:rsidRDefault="00AA7C65" w:rsidP="009D580B">
      <w:pPr>
        <w:pStyle w:val="1"/>
      </w:pPr>
      <w:bookmarkStart w:id="40" w:name="_Toc159435482"/>
      <w:r>
        <w:rPr>
          <w:rFonts w:hint="eastAsia"/>
        </w:rPr>
        <w:t>规定性设计指标</w:t>
      </w:r>
      <w:bookmarkEnd w:id="40"/>
    </w:p>
    <w:p w14:paraId="288B3720" w14:textId="77777777" w:rsidR="00EA741A" w:rsidRDefault="00EE005A" w:rsidP="00E72EFD">
      <w:pPr>
        <w:pStyle w:val="2"/>
      </w:pPr>
      <w:bookmarkStart w:id="41" w:name="_Toc15943548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49A11125" w14:textId="77777777">
        <w:tc>
          <w:tcPr>
            <w:tcW w:w="1866" w:type="dxa"/>
            <w:shd w:val="clear" w:color="auto" w:fill="E6E6E6"/>
            <w:vAlign w:val="center"/>
          </w:tcPr>
          <w:p w14:paraId="7FCE7D3F" w14:textId="77777777" w:rsidR="00903C44" w:rsidRDefault="00A8041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A7C3B0" w14:textId="77777777" w:rsidR="00903C44" w:rsidRDefault="00A80419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0AFCB2" w14:textId="77777777" w:rsidR="00903C44" w:rsidRDefault="00A80419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8D16A1" w14:textId="77777777" w:rsidR="00903C44" w:rsidRDefault="00A80419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A9C96C" w14:textId="77777777" w:rsidR="00903C44" w:rsidRDefault="00A80419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903C44" w14:paraId="622E9E6F" w14:textId="77777777">
        <w:tc>
          <w:tcPr>
            <w:tcW w:w="1866" w:type="dxa"/>
            <w:shd w:val="clear" w:color="auto" w:fill="E6E6E6"/>
            <w:vAlign w:val="center"/>
          </w:tcPr>
          <w:p w14:paraId="431B9B46" w14:textId="77777777" w:rsidR="00903C44" w:rsidRDefault="00903C44"/>
        </w:tc>
        <w:tc>
          <w:tcPr>
            <w:tcW w:w="1866" w:type="dxa"/>
            <w:vAlign w:val="center"/>
          </w:tcPr>
          <w:p w14:paraId="15209650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1E333249" w14:textId="77777777" w:rsidR="00903C44" w:rsidRDefault="00A80419">
            <w:r>
              <w:t>105732.0</w:t>
            </w:r>
          </w:p>
        </w:tc>
        <w:tc>
          <w:tcPr>
            <w:tcW w:w="1866" w:type="dxa"/>
            <w:vAlign w:val="center"/>
          </w:tcPr>
          <w:p w14:paraId="2D1CEF57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4A16A7C2" w14:textId="77777777" w:rsidR="00903C44" w:rsidRDefault="00A80419">
            <w:r>
              <w:t>0</w:t>
            </w:r>
          </w:p>
        </w:tc>
      </w:tr>
      <w:tr w:rsidR="00903C44" w14:paraId="7319EDD4" w14:textId="77777777">
        <w:tc>
          <w:tcPr>
            <w:tcW w:w="1866" w:type="dxa"/>
            <w:shd w:val="clear" w:color="auto" w:fill="E6E6E6"/>
            <w:vAlign w:val="center"/>
          </w:tcPr>
          <w:p w14:paraId="3180E3D0" w14:textId="77777777" w:rsidR="00903C44" w:rsidRDefault="00A80419">
            <w:r>
              <w:t>1</w:t>
            </w:r>
          </w:p>
        </w:tc>
        <w:tc>
          <w:tcPr>
            <w:tcW w:w="1866" w:type="dxa"/>
            <w:vAlign w:val="center"/>
          </w:tcPr>
          <w:p w14:paraId="38B07416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4623B71" w14:textId="77777777" w:rsidR="00903C44" w:rsidRDefault="00A80419">
            <w:r>
              <w:t>180.4</w:t>
            </w:r>
          </w:p>
        </w:tc>
        <w:tc>
          <w:tcPr>
            <w:tcW w:w="1866" w:type="dxa"/>
            <w:vAlign w:val="center"/>
          </w:tcPr>
          <w:p w14:paraId="278F5AE2" w14:textId="77777777" w:rsidR="00903C44" w:rsidRDefault="00A80419">
            <w:r>
              <w:t>16.6</w:t>
            </w:r>
          </w:p>
        </w:tc>
        <w:tc>
          <w:tcPr>
            <w:tcW w:w="1866" w:type="dxa"/>
            <w:vAlign w:val="center"/>
          </w:tcPr>
          <w:p w14:paraId="419E5B1B" w14:textId="77777777" w:rsidR="00903C44" w:rsidRDefault="00A80419">
            <w:r>
              <w:t>0</w:t>
            </w:r>
          </w:p>
        </w:tc>
      </w:tr>
      <w:tr w:rsidR="00903C44" w14:paraId="052E298E" w14:textId="77777777">
        <w:tc>
          <w:tcPr>
            <w:tcW w:w="1866" w:type="dxa"/>
            <w:shd w:val="clear" w:color="auto" w:fill="E6E6E6"/>
            <w:vAlign w:val="center"/>
          </w:tcPr>
          <w:p w14:paraId="44C5C1BF" w14:textId="77777777" w:rsidR="00903C44" w:rsidRDefault="00A80419">
            <w:r>
              <w:t>2</w:t>
            </w:r>
          </w:p>
        </w:tc>
        <w:tc>
          <w:tcPr>
            <w:tcW w:w="1866" w:type="dxa"/>
            <w:vAlign w:val="center"/>
          </w:tcPr>
          <w:p w14:paraId="71A68D3B" w14:textId="77777777" w:rsidR="00903C44" w:rsidRDefault="00A80419">
            <w:r>
              <w:t>382.8</w:t>
            </w:r>
          </w:p>
        </w:tc>
        <w:tc>
          <w:tcPr>
            <w:tcW w:w="1866" w:type="dxa"/>
            <w:vAlign w:val="center"/>
          </w:tcPr>
          <w:p w14:paraId="1D851044" w14:textId="77777777" w:rsidR="00903C44" w:rsidRDefault="00A80419">
            <w:r>
              <w:t>885.0</w:t>
            </w:r>
          </w:p>
        </w:tc>
        <w:tc>
          <w:tcPr>
            <w:tcW w:w="1866" w:type="dxa"/>
            <w:vAlign w:val="center"/>
          </w:tcPr>
          <w:p w14:paraId="14CDAFB0" w14:textId="77777777" w:rsidR="00903C44" w:rsidRDefault="00A80419">
            <w:r>
              <w:t>45.5</w:t>
            </w:r>
          </w:p>
        </w:tc>
        <w:tc>
          <w:tcPr>
            <w:tcW w:w="1866" w:type="dxa"/>
            <w:vAlign w:val="center"/>
          </w:tcPr>
          <w:p w14:paraId="31D9A225" w14:textId="77777777" w:rsidR="00903C44" w:rsidRDefault="00A80419">
            <w:r>
              <w:t>43</w:t>
            </w:r>
          </w:p>
        </w:tc>
      </w:tr>
      <w:tr w:rsidR="00903C44" w14:paraId="13A8097D" w14:textId="77777777">
        <w:tc>
          <w:tcPr>
            <w:tcW w:w="1866" w:type="dxa"/>
            <w:shd w:val="clear" w:color="auto" w:fill="E6E6E6"/>
            <w:vAlign w:val="center"/>
          </w:tcPr>
          <w:p w14:paraId="56FCE455" w14:textId="77777777" w:rsidR="00903C44" w:rsidRDefault="00A80419">
            <w:r>
              <w:t>3</w:t>
            </w:r>
          </w:p>
        </w:tc>
        <w:tc>
          <w:tcPr>
            <w:tcW w:w="1866" w:type="dxa"/>
            <w:vAlign w:val="center"/>
          </w:tcPr>
          <w:p w14:paraId="3ED0701D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5D69DD34" w14:textId="77777777" w:rsidR="00903C44" w:rsidRDefault="00A80419">
            <w:r>
              <w:t>311.7</w:t>
            </w:r>
          </w:p>
        </w:tc>
        <w:tc>
          <w:tcPr>
            <w:tcW w:w="1866" w:type="dxa"/>
            <w:vAlign w:val="center"/>
          </w:tcPr>
          <w:p w14:paraId="4157F778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6BD9FCB" w14:textId="77777777" w:rsidR="00903C44" w:rsidRDefault="00A80419">
            <w:r>
              <w:t>0</w:t>
            </w:r>
          </w:p>
        </w:tc>
      </w:tr>
      <w:tr w:rsidR="00903C44" w14:paraId="611CC0BF" w14:textId="77777777">
        <w:tc>
          <w:tcPr>
            <w:tcW w:w="1866" w:type="dxa"/>
            <w:shd w:val="clear" w:color="auto" w:fill="E6E6E6"/>
            <w:vAlign w:val="center"/>
          </w:tcPr>
          <w:p w14:paraId="3080B29D" w14:textId="77777777" w:rsidR="00903C44" w:rsidRDefault="00A80419">
            <w:r>
              <w:t>4</w:t>
            </w:r>
          </w:p>
        </w:tc>
        <w:tc>
          <w:tcPr>
            <w:tcW w:w="1866" w:type="dxa"/>
            <w:vAlign w:val="center"/>
          </w:tcPr>
          <w:p w14:paraId="5450FF56" w14:textId="77777777" w:rsidR="00903C44" w:rsidRDefault="00A80419">
            <w:r>
              <w:t>18.2</w:t>
            </w:r>
          </w:p>
        </w:tc>
        <w:tc>
          <w:tcPr>
            <w:tcW w:w="1866" w:type="dxa"/>
            <w:vAlign w:val="center"/>
          </w:tcPr>
          <w:p w14:paraId="426058F7" w14:textId="77777777" w:rsidR="00903C44" w:rsidRDefault="00A80419">
            <w:r>
              <w:t>173.0</w:t>
            </w:r>
          </w:p>
        </w:tc>
        <w:tc>
          <w:tcPr>
            <w:tcW w:w="1866" w:type="dxa"/>
            <w:vAlign w:val="center"/>
          </w:tcPr>
          <w:p w14:paraId="0541C397" w14:textId="77777777" w:rsidR="00903C44" w:rsidRDefault="00A80419">
            <w:r>
              <w:t>18.0</w:t>
            </w:r>
          </w:p>
        </w:tc>
        <w:tc>
          <w:tcPr>
            <w:tcW w:w="1866" w:type="dxa"/>
            <w:vAlign w:val="center"/>
          </w:tcPr>
          <w:p w14:paraId="46F932C0" w14:textId="77777777" w:rsidR="00903C44" w:rsidRDefault="00A80419">
            <w:r>
              <w:t>11</w:t>
            </w:r>
          </w:p>
        </w:tc>
      </w:tr>
      <w:tr w:rsidR="00903C44" w14:paraId="5F52B5A3" w14:textId="77777777">
        <w:tc>
          <w:tcPr>
            <w:tcW w:w="1866" w:type="dxa"/>
            <w:shd w:val="clear" w:color="auto" w:fill="E6E6E6"/>
            <w:vAlign w:val="center"/>
          </w:tcPr>
          <w:p w14:paraId="271B46CA" w14:textId="77777777" w:rsidR="00903C44" w:rsidRDefault="00A80419">
            <w:r>
              <w:t>5</w:t>
            </w:r>
          </w:p>
        </w:tc>
        <w:tc>
          <w:tcPr>
            <w:tcW w:w="1866" w:type="dxa"/>
            <w:vAlign w:val="center"/>
          </w:tcPr>
          <w:p w14:paraId="5C778055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F832B9F" w14:textId="77777777" w:rsidR="00903C44" w:rsidRDefault="00A80419">
            <w:r>
              <w:t>182.4</w:t>
            </w:r>
          </w:p>
        </w:tc>
        <w:tc>
          <w:tcPr>
            <w:tcW w:w="1866" w:type="dxa"/>
            <w:vAlign w:val="center"/>
          </w:tcPr>
          <w:p w14:paraId="162D5E70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58CA2E9" w14:textId="77777777" w:rsidR="00903C44" w:rsidRDefault="00A80419">
            <w:r>
              <w:t>0</w:t>
            </w:r>
          </w:p>
        </w:tc>
      </w:tr>
      <w:tr w:rsidR="00903C44" w14:paraId="29EC02AE" w14:textId="77777777">
        <w:tc>
          <w:tcPr>
            <w:tcW w:w="1866" w:type="dxa"/>
            <w:shd w:val="clear" w:color="auto" w:fill="E6E6E6"/>
            <w:vAlign w:val="center"/>
          </w:tcPr>
          <w:p w14:paraId="030F04C3" w14:textId="77777777" w:rsidR="00903C44" w:rsidRDefault="00A8041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2365872" w14:textId="77777777" w:rsidR="00903C44" w:rsidRDefault="00A80419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903C44" w14:paraId="10922E85" w14:textId="77777777">
        <w:tc>
          <w:tcPr>
            <w:tcW w:w="1866" w:type="dxa"/>
            <w:shd w:val="clear" w:color="auto" w:fill="E6E6E6"/>
            <w:vAlign w:val="center"/>
          </w:tcPr>
          <w:p w14:paraId="5E2FA1F4" w14:textId="77777777" w:rsidR="00903C44" w:rsidRDefault="00A8041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464F830" w14:textId="77777777" w:rsidR="00903C44" w:rsidRDefault="00A80419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903C44" w14:paraId="2AD36267" w14:textId="77777777">
        <w:tc>
          <w:tcPr>
            <w:tcW w:w="1866" w:type="dxa"/>
            <w:shd w:val="clear" w:color="auto" w:fill="E6E6E6"/>
            <w:vAlign w:val="center"/>
          </w:tcPr>
          <w:p w14:paraId="530F5911" w14:textId="77777777" w:rsidR="00903C44" w:rsidRDefault="00A8041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ED8B639" w14:textId="77777777" w:rsidR="00903C44" w:rsidRDefault="00A80419">
            <w:r>
              <w:t>满足</w:t>
            </w:r>
          </w:p>
        </w:tc>
      </w:tr>
    </w:tbl>
    <w:p w14:paraId="0A72DE04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73BBF5B3" w14:textId="77777777" w:rsidR="00E72EFD" w:rsidRDefault="00E72EFD" w:rsidP="00234F4A">
      <w:pPr>
        <w:pStyle w:val="2"/>
      </w:pPr>
      <w:bookmarkStart w:id="43" w:name="_Toc15943548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03C44" w14:paraId="43C8EF8C" w14:textId="77777777">
        <w:tc>
          <w:tcPr>
            <w:tcW w:w="3112" w:type="dxa"/>
            <w:shd w:val="clear" w:color="auto" w:fill="E6E6E6"/>
            <w:vAlign w:val="center"/>
          </w:tcPr>
          <w:p w14:paraId="0CCDC15A" w14:textId="77777777" w:rsidR="00903C44" w:rsidRDefault="00A80419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C7F4DC5" w14:textId="77777777" w:rsidR="00903C44" w:rsidRDefault="00A80419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AD7619F" w14:textId="77777777" w:rsidR="00903C44" w:rsidRDefault="00A8041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903C44" w14:paraId="137752C8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E9A9F16" w14:textId="77777777" w:rsidR="00903C44" w:rsidRDefault="00A80419">
            <w:r>
              <w:t>乔木</w:t>
            </w:r>
          </w:p>
        </w:tc>
        <w:tc>
          <w:tcPr>
            <w:tcW w:w="3110" w:type="dxa"/>
            <w:vAlign w:val="center"/>
          </w:tcPr>
          <w:p w14:paraId="5CD5BE92" w14:textId="77777777" w:rsidR="00903C44" w:rsidRDefault="00A80419">
            <w:r>
              <w:t>LAI &gt;= 3</w:t>
            </w:r>
          </w:p>
        </w:tc>
        <w:tc>
          <w:tcPr>
            <w:tcW w:w="3110" w:type="dxa"/>
            <w:vAlign w:val="center"/>
          </w:tcPr>
          <w:p w14:paraId="0EFCCDFE" w14:textId="77777777" w:rsidR="00903C44" w:rsidRDefault="00A80419">
            <w:r>
              <w:t>391</w:t>
            </w:r>
          </w:p>
        </w:tc>
      </w:tr>
      <w:tr w:rsidR="00903C44" w14:paraId="12D57DF0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3AF7D66" w14:textId="77777777" w:rsidR="00903C44" w:rsidRDefault="00903C44"/>
        </w:tc>
        <w:tc>
          <w:tcPr>
            <w:tcW w:w="3110" w:type="dxa"/>
            <w:vAlign w:val="center"/>
          </w:tcPr>
          <w:p w14:paraId="5E6A9B7A" w14:textId="77777777" w:rsidR="00903C44" w:rsidRDefault="00A80419">
            <w:r>
              <w:t>LAI &lt; 3</w:t>
            </w:r>
          </w:p>
        </w:tc>
        <w:tc>
          <w:tcPr>
            <w:tcW w:w="3110" w:type="dxa"/>
            <w:vAlign w:val="center"/>
          </w:tcPr>
          <w:p w14:paraId="3ADB86F7" w14:textId="77777777" w:rsidR="00903C44" w:rsidRDefault="00A80419">
            <w:r>
              <w:t>0</w:t>
            </w:r>
          </w:p>
        </w:tc>
      </w:tr>
      <w:tr w:rsidR="00903C44" w14:paraId="20B9E1BD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34D0940" w14:textId="77777777" w:rsidR="00903C44" w:rsidRDefault="00A80419">
            <w:r>
              <w:t>爬藤棚架</w:t>
            </w:r>
          </w:p>
        </w:tc>
        <w:tc>
          <w:tcPr>
            <w:tcW w:w="3110" w:type="dxa"/>
            <w:vAlign w:val="center"/>
          </w:tcPr>
          <w:p w14:paraId="5D68A468" w14:textId="77777777" w:rsidR="00903C44" w:rsidRDefault="00A80419">
            <w:r>
              <w:t>LAI &gt;= 3</w:t>
            </w:r>
          </w:p>
        </w:tc>
        <w:tc>
          <w:tcPr>
            <w:tcW w:w="3110" w:type="dxa"/>
            <w:vAlign w:val="center"/>
          </w:tcPr>
          <w:p w14:paraId="1278008D" w14:textId="77777777" w:rsidR="00903C44" w:rsidRDefault="00A80419">
            <w:r>
              <w:t>0</w:t>
            </w:r>
          </w:p>
        </w:tc>
      </w:tr>
      <w:tr w:rsidR="00903C44" w14:paraId="55D15C0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615D233" w14:textId="77777777" w:rsidR="00903C44" w:rsidRDefault="00903C44"/>
        </w:tc>
        <w:tc>
          <w:tcPr>
            <w:tcW w:w="3110" w:type="dxa"/>
            <w:vAlign w:val="center"/>
          </w:tcPr>
          <w:p w14:paraId="5E2DAD64" w14:textId="77777777" w:rsidR="00903C44" w:rsidRDefault="00A80419">
            <w:r>
              <w:t>LAI &lt; 3</w:t>
            </w:r>
          </w:p>
        </w:tc>
        <w:tc>
          <w:tcPr>
            <w:tcW w:w="3110" w:type="dxa"/>
            <w:vAlign w:val="center"/>
          </w:tcPr>
          <w:p w14:paraId="1961BE61" w14:textId="77777777" w:rsidR="00903C44" w:rsidRDefault="00A80419">
            <w:r>
              <w:t>0</w:t>
            </w:r>
          </w:p>
        </w:tc>
      </w:tr>
      <w:tr w:rsidR="00903C44" w14:paraId="6AF965B5" w14:textId="77777777">
        <w:tc>
          <w:tcPr>
            <w:tcW w:w="3112" w:type="dxa"/>
            <w:shd w:val="clear" w:color="auto" w:fill="E6E6E6"/>
            <w:vAlign w:val="center"/>
          </w:tcPr>
          <w:p w14:paraId="5BC4CC70" w14:textId="77777777" w:rsidR="00903C44" w:rsidRDefault="00A80419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7E3D89A" w14:textId="77777777" w:rsidR="00903C44" w:rsidRDefault="00A80419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903C44" w14:paraId="11F2D046" w14:textId="77777777">
        <w:tc>
          <w:tcPr>
            <w:tcW w:w="3112" w:type="dxa"/>
            <w:shd w:val="clear" w:color="auto" w:fill="E6E6E6"/>
            <w:vAlign w:val="center"/>
          </w:tcPr>
          <w:p w14:paraId="7CBFC1D1" w14:textId="77777777" w:rsidR="00903C44" w:rsidRDefault="00A80419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37B72DF" w14:textId="77777777" w:rsidR="00903C44" w:rsidRDefault="00A80419">
            <w:r>
              <w:t>绿化遮阳体叶面积指数不应小于</w:t>
            </w:r>
            <w:r>
              <w:t>3.0</w:t>
            </w:r>
          </w:p>
        </w:tc>
      </w:tr>
      <w:tr w:rsidR="00903C44" w14:paraId="5D26B04A" w14:textId="77777777">
        <w:tc>
          <w:tcPr>
            <w:tcW w:w="3112" w:type="dxa"/>
            <w:shd w:val="clear" w:color="auto" w:fill="E6E6E6"/>
            <w:vAlign w:val="center"/>
          </w:tcPr>
          <w:p w14:paraId="2B2CB930" w14:textId="77777777" w:rsidR="00903C44" w:rsidRDefault="00A80419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DC94345" w14:textId="77777777" w:rsidR="00903C44" w:rsidRDefault="00A80419">
            <w:r>
              <w:t>满足</w:t>
            </w:r>
          </w:p>
        </w:tc>
      </w:tr>
    </w:tbl>
    <w:p w14:paraId="3045FB66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7CA3CD8" w14:textId="77777777" w:rsidR="00E72EFD" w:rsidRDefault="00E72EFD" w:rsidP="00E72EFD">
      <w:pPr>
        <w:pStyle w:val="2"/>
      </w:pPr>
      <w:bookmarkStart w:id="45" w:name="_Toc15943548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3F512C35" w14:textId="77777777">
        <w:tc>
          <w:tcPr>
            <w:tcW w:w="1866" w:type="dxa"/>
            <w:shd w:val="clear" w:color="auto" w:fill="E6E6E6"/>
            <w:vAlign w:val="center"/>
          </w:tcPr>
          <w:p w14:paraId="748CD433" w14:textId="77777777" w:rsidR="00903C44" w:rsidRDefault="00A80419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B5AF66" w14:textId="77777777" w:rsidR="00903C44" w:rsidRDefault="00A8041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16B419" w14:textId="77777777" w:rsidR="00903C44" w:rsidRDefault="00A80419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07E6F8" w14:textId="77777777" w:rsidR="00903C44" w:rsidRDefault="00A80419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34814C" w14:textId="77777777" w:rsidR="00903C44" w:rsidRDefault="00A80419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903C44" w14:paraId="02775BFA" w14:textId="77777777">
        <w:tc>
          <w:tcPr>
            <w:tcW w:w="1866" w:type="dxa"/>
            <w:shd w:val="clear" w:color="auto" w:fill="E6E6E6"/>
            <w:vAlign w:val="center"/>
          </w:tcPr>
          <w:p w14:paraId="2819C0CD" w14:textId="77777777" w:rsidR="00903C44" w:rsidRDefault="00A80419">
            <w:r>
              <w:t>人行道</w:t>
            </w:r>
          </w:p>
        </w:tc>
        <w:tc>
          <w:tcPr>
            <w:tcW w:w="1866" w:type="dxa"/>
            <w:vAlign w:val="center"/>
          </w:tcPr>
          <w:p w14:paraId="7F064040" w14:textId="77777777" w:rsidR="00903C44" w:rsidRDefault="00A80419">
            <w:r>
              <w:t>951</w:t>
            </w:r>
          </w:p>
        </w:tc>
        <w:tc>
          <w:tcPr>
            <w:tcW w:w="1866" w:type="dxa"/>
            <w:vAlign w:val="center"/>
          </w:tcPr>
          <w:p w14:paraId="2DDBD7E7" w14:textId="77777777" w:rsidR="00903C44" w:rsidRDefault="00A80419">
            <w:r>
              <w:t>0.839</w:t>
            </w:r>
          </w:p>
        </w:tc>
        <w:tc>
          <w:tcPr>
            <w:tcW w:w="1866" w:type="dxa"/>
            <w:vAlign w:val="center"/>
          </w:tcPr>
          <w:p w14:paraId="65F68E1C" w14:textId="77777777" w:rsidR="00903C44" w:rsidRDefault="00A80419">
            <w:r>
              <w:t>0.00</w:t>
            </w:r>
          </w:p>
        </w:tc>
        <w:tc>
          <w:tcPr>
            <w:tcW w:w="1866" w:type="dxa"/>
            <w:vAlign w:val="center"/>
          </w:tcPr>
          <w:p w14:paraId="3EB6B62B" w14:textId="77777777" w:rsidR="00903C44" w:rsidRDefault="00A80419">
            <w:r>
              <w:t>0.00</w:t>
            </w:r>
          </w:p>
        </w:tc>
      </w:tr>
      <w:tr w:rsidR="00903C44" w14:paraId="2B674738" w14:textId="77777777">
        <w:tc>
          <w:tcPr>
            <w:tcW w:w="1866" w:type="dxa"/>
            <w:shd w:val="clear" w:color="auto" w:fill="E6E6E6"/>
            <w:vAlign w:val="center"/>
          </w:tcPr>
          <w:p w14:paraId="38103CD2" w14:textId="77777777" w:rsidR="00903C44" w:rsidRDefault="00A80419">
            <w:r>
              <w:t>停车场</w:t>
            </w:r>
          </w:p>
        </w:tc>
        <w:tc>
          <w:tcPr>
            <w:tcW w:w="1866" w:type="dxa"/>
            <w:vAlign w:val="center"/>
          </w:tcPr>
          <w:p w14:paraId="61FA0434" w14:textId="77777777" w:rsidR="00903C44" w:rsidRDefault="00A80419">
            <w:r>
              <w:t>183</w:t>
            </w:r>
          </w:p>
        </w:tc>
        <w:tc>
          <w:tcPr>
            <w:tcW w:w="1866" w:type="dxa"/>
            <w:vAlign w:val="center"/>
          </w:tcPr>
          <w:p w14:paraId="4F802D69" w14:textId="77777777" w:rsidR="00903C44" w:rsidRDefault="00A80419">
            <w:r>
              <w:t>0.161</w:t>
            </w:r>
          </w:p>
        </w:tc>
        <w:tc>
          <w:tcPr>
            <w:tcW w:w="1866" w:type="dxa"/>
            <w:vAlign w:val="center"/>
          </w:tcPr>
          <w:p w14:paraId="035AEBEA" w14:textId="77777777" w:rsidR="00903C44" w:rsidRDefault="00A80419">
            <w:r>
              <w:t>0.00</w:t>
            </w:r>
          </w:p>
        </w:tc>
        <w:tc>
          <w:tcPr>
            <w:tcW w:w="1866" w:type="dxa"/>
            <w:vAlign w:val="center"/>
          </w:tcPr>
          <w:p w14:paraId="52193085" w14:textId="77777777" w:rsidR="00903C44" w:rsidRDefault="00A80419">
            <w:r>
              <w:t>0.00</w:t>
            </w:r>
          </w:p>
        </w:tc>
      </w:tr>
      <w:tr w:rsidR="00903C44" w14:paraId="769AE332" w14:textId="77777777">
        <w:tc>
          <w:tcPr>
            <w:tcW w:w="1866" w:type="dxa"/>
            <w:shd w:val="clear" w:color="auto" w:fill="E6E6E6"/>
            <w:vAlign w:val="center"/>
          </w:tcPr>
          <w:p w14:paraId="3423EE36" w14:textId="77777777" w:rsidR="00903C44" w:rsidRDefault="00A80419">
            <w:r>
              <w:t>合计</w:t>
            </w:r>
          </w:p>
        </w:tc>
        <w:tc>
          <w:tcPr>
            <w:tcW w:w="1866" w:type="dxa"/>
            <w:vAlign w:val="center"/>
          </w:tcPr>
          <w:p w14:paraId="6176504D" w14:textId="77777777" w:rsidR="00903C44" w:rsidRDefault="00A80419">
            <w:r>
              <w:t>1134</w:t>
            </w:r>
          </w:p>
        </w:tc>
        <w:tc>
          <w:tcPr>
            <w:tcW w:w="1866" w:type="dxa"/>
            <w:vAlign w:val="center"/>
          </w:tcPr>
          <w:p w14:paraId="12F38D24" w14:textId="77777777" w:rsidR="00903C44" w:rsidRDefault="00A80419">
            <w:r>
              <w:t>1.0</w:t>
            </w:r>
          </w:p>
        </w:tc>
        <w:tc>
          <w:tcPr>
            <w:tcW w:w="1866" w:type="dxa"/>
            <w:vAlign w:val="center"/>
          </w:tcPr>
          <w:p w14:paraId="247A5886" w14:textId="77777777" w:rsidR="00903C44" w:rsidRDefault="00A80419">
            <w:r>
              <w:t>0.00</w:t>
            </w:r>
          </w:p>
        </w:tc>
        <w:tc>
          <w:tcPr>
            <w:tcW w:w="1866" w:type="dxa"/>
            <w:vAlign w:val="center"/>
          </w:tcPr>
          <w:p w14:paraId="04A2DA3C" w14:textId="77777777" w:rsidR="00903C44" w:rsidRDefault="00A80419">
            <w:r>
              <w:t>0.00</w:t>
            </w:r>
          </w:p>
        </w:tc>
      </w:tr>
    </w:tbl>
    <w:p w14:paraId="2F0AE63B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03C44" w14:paraId="6421D21B" w14:textId="77777777">
        <w:tc>
          <w:tcPr>
            <w:tcW w:w="3112" w:type="dxa"/>
            <w:shd w:val="clear" w:color="auto" w:fill="E6E6E6"/>
            <w:vAlign w:val="center"/>
          </w:tcPr>
          <w:p w14:paraId="502F4305" w14:textId="77777777" w:rsidR="00903C44" w:rsidRDefault="00A80419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02AEBA3" w14:textId="77777777" w:rsidR="00903C44" w:rsidRDefault="00A80419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99E975E" w14:textId="77777777" w:rsidR="00903C44" w:rsidRDefault="00A80419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903C44" w14:paraId="0466C9C5" w14:textId="77777777">
        <w:tc>
          <w:tcPr>
            <w:tcW w:w="3112" w:type="dxa"/>
            <w:shd w:val="clear" w:color="auto" w:fill="E6E6E6"/>
            <w:vAlign w:val="center"/>
          </w:tcPr>
          <w:p w14:paraId="0086314D" w14:textId="77777777" w:rsidR="00903C44" w:rsidRDefault="00A80419">
            <w:r>
              <w:t>人行道</w:t>
            </w:r>
          </w:p>
        </w:tc>
        <w:tc>
          <w:tcPr>
            <w:tcW w:w="3110" w:type="dxa"/>
            <w:vAlign w:val="center"/>
          </w:tcPr>
          <w:p w14:paraId="371E0222" w14:textId="77777777" w:rsidR="00903C44" w:rsidRDefault="00A80419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15449DCF" w14:textId="77777777" w:rsidR="00903C44" w:rsidRDefault="00A80419">
            <w:r>
              <w:t>60</w:t>
            </w:r>
          </w:p>
        </w:tc>
      </w:tr>
      <w:tr w:rsidR="00903C44" w14:paraId="2022C3A9" w14:textId="77777777">
        <w:tc>
          <w:tcPr>
            <w:tcW w:w="3112" w:type="dxa"/>
            <w:shd w:val="clear" w:color="auto" w:fill="E6E6E6"/>
            <w:vAlign w:val="center"/>
          </w:tcPr>
          <w:p w14:paraId="76574D8D" w14:textId="77777777" w:rsidR="00903C44" w:rsidRDefault="00A80419">
            <w:r>
              <w:t>停车场</w:t>
            </w:r>
          </w:p>
        </w:tc>
        <w:tc>
          <w:tcPr>
            <w:tcW w:w="3110" w:type="dxa"/>
            <w:vAlign w:val="center"/>
          </w:tcPr>
          <w:p w14:paraId="0E4702E7" w14:textId="77777777" w:rsidR="00903C44" w:rsidRDefault="00A80419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554701F4" w14:textId="77777777" w:rsidR="00903C44" w:rsidRDefault="00A80419">
            <w:r>
              <w:t>70</w:t>
            </w:r>
          </w:p>
        </w:tc>
      </w:tr>
      <w:tr w:rsidR="00903C44" w14:paraId="0226E307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70B8F1F3" w14:textId="77777777" w:rsidR="00903C44" w:rsidRDefault="00A80419">
            <w:pPr>
              <w:jc w:val="center"/>
            </w:pPr>
            <w:r>
              <w:t>渗透与蒸发指标</w:t>
            </w:r>
          </w:p>
        </w:tc>
      </w:tr>
      <w:tr w:rsidR="00903C44" w14:paraId="3D1C4415" w14:textId="77777777">
        <w:tc>
          <w:tcPr>
            <w:tcW w:w="3112" w:type="dxa"/>
            <w:shd w:val="clear" w:color="auto" w:fill="E6E6E6"/>
            <w:vAlign w:val="center"/>
          </w:tcPr>
          <w:p w14:paraId="28E03ED0" w14:textId="77777777" w:rsidR="00903C44" w:rsidRDefault="00A80419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DD67F0B" w14:textId="77777777" w:rsidR="00903C44" w:rsidRDefault="00A80419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8D48C6E" w14:textId="77777777" w:rsidR="00903C44" w:rsidRDefault="00A80419">
            <w:pPr>
              <w:jc w:val="center"/>
            </w:pPr>
            <w:r>
              <w:t>限值</w:t>
            </w:r>
          </w:p>
        </w:tc>
      </w:tr>
      <w:tr w:rsidR="00903C44" w14:paraId="05CFC390" w14:textId="77777777">
        <w:tc>
          <w:tcPr>
            <w:tcW w:w="3112" w:type="dxa"/>
            <w:shd w:val="clear" w:color="auto" w:fill="E6E6E6"/>
            <w:vAlign w:val="center"/>
          </w:tcPr>
          <w:p w14:paraId="006CB798" w14:textId="77777777" w:rsidR="00903C44" w:rsidRDefault="00A80419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65CBED27" w14:textId="77777777" w:rsidR="00903C44" w:rsidRDefault="00A80419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5B55CE14" w14:textId="77777777" w:rsidR="00903C44" w:rsidRDefault="00A80419">
            <w:r>
              <w:t>3</w:t>
            </w:r>
          </w:p>
        </w:tc>
      </w:tr>
      <w:tr w:rsidR="00903C44" w14:paraId="78BBCC8C" w14:textId="77777777">
        <w:tc>
          <w:tcPr>
            <w:tcW w:w="3112" w:type="dxa"/>
            <w:shd w:val="clear" w:color="auto" w:fill="E6E6E6"/>
            <w:vAlign w:val="center"/>
          </w:tcPr>
          <w:p w14:paraId="0E8E2D2E" w14:textId="77777777" w:rsidR="00903C44" w:rsidRDefault="00A80419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F67E438" w14:textId="77777777" w:rsidR="00903C44" w:rsidRDefault="00A80419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4FAB467B" w14:textId="77777777" w:rsidR="00903C44" w:rsidRDefault="00A80419">
            <w:r>
              <w:t>1.3</w:t>
            </w:r>
          </w:p>
        </w:tc>
      </w:tr>
      <w:tr w:rsidR="00903C44" w14:paraId="5A8697D4" w14:textId="77777777">
        <w:tc>
          <w:tcPr>
            <w:tcW w:w="3112" w:type="dxa"/>
            <w:shd w:val="clear" w:color="auto" w:fill="E6E6E6"/>
            <w:vAlign w:val="center"/>
          </w:tcPr>
          <w:p w14:paraId="57A31E54" w14:textId="77777777" w:rsidR="00903C44" w:rsidRDefault="00A80419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7CF65F1" w14:textId="77777777" w:rsidR="00903C44" w:rsidRDefault="00A80419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903C44" w14:paraId="6FE768BD" w14:textId="77777777">
        <w:tc>
          <w:tcPr>
            <w:tcW w:w="3112" w:type="dxa"/>
            <w:shd w:val="clear" w:color="auto" w:fill="E6E6E6"/>
            <w:vAlign w:val="center"/>
          </w:tcPr>
          <w:p w14:paraId="787B9294" w14:textId="77777777" w:rsidR="00903C44" w:rsidRDefault="00A80419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7B32D8E" w14:textId="77777777" w:rsidR="00903C44" w:rsidRDefault="00A80419">
            <w:r>
              <w:t>渗透面积比率、透水系数及蒸发量不应低于标准规定限值</w:t>
            </w:r>
          </w:p>
        </w:tc>
      </w:tr>
      <w:tr w:rsidR="00903C44" w14:paraId="56DA979E" w14:textId="77777777">
        <w:tc>
          <w:tcPr>
            <w:tcW w:w="3112" w:type="dxa"/>
            <w:shd w:val="clear" w:color="auto" w:fill="E6E6E6"/>
            <w:vAlign w:val="center"/>
          </w:tcPr>
          <w:p w14:paraId="1BAA17CB" w14:textId="77777777" w:rsidR="00903C44" w:rsidRDefault="00A80419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75F8768" w14:textId="77777777" w:rsidR="00903C44" w:rsidRDefault="00A80419">
            <w:r>
              <w:rPr>
                <w:color w:val="FF0000"/>
              </w:rPr>
              <w:t>不满足</w:t>
            </w:r>
          </w:p>
        </w:tc>
      </w:tr>
    </w:tbl>
    <w:p w14:paraId="1AF76563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1FF94A67" w14:textId="77777777" w:rsidR="000B2FE8" w:rsidRDefault="00E72EFD" w:rsidP="000B2FE8">
      <w:pPr>
        <w:pStyle w:val="2"/>
      </w:pPr>
      <w:bookmarkStart w:id="47" w:name="_Toc15943548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3C44" w14:paraId="1D563A65" w14:textId="77777777">
        <w:tc>
          <w:tcPr>
            <w:tcW w:w="1866" w:type="dxa"/>
            <w:shd w:val="clear" w:color="auto" w:fill="E6E6E6"/>
            <w:vAlign w:val="center"/>
          </w:tcPr>
          <w:p w14:paraId="39A8172D" w14:textId="77777777" w:rsidR="00903C44" w:rsidRDefault="00A80419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8DF750" w14:textId="77777777" w:rsidR="00903C44" w:rsidRDefault="00A80419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5562FF" w14:textId="77777777" w:rsidR="00903C44" w:rsidRDefault="00A80419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C3AD8D" w14:textId="77777777" w:rsidR="00903C44" w:rsidRDefault="00A80419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E5C228" w14:textId="77777777" w:rsidR="00903C44" w:rsidRDefault="00A80419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903C44" w14:paraId="51991219" w14:textId="77777777">
        <w:tc>
          <w:tcPr>
            <w:tcW w:w="1866" w:type="dxa"/>
            <w:shd w:val="clear" w:color="auto" w:fill="E6E6E6"/>
            <w:vAlign w:val="center"/>
          </w:tcPr>
          <w:p w14:paraId="100B0192" w14:textId="77777777" w:rsidR="00903C44" w:rsidRDefault="00903C44"/>
        </w:tc>
        <w:tc>
          <w:tcPr>
            <w:tcW w:w="1866" w:type="dxa"/>
            <w:vAlign w:val="center"/>
          </w:tcPr>
          <w:p w14:paraId="1147FF74" w14:textId="77777777" w:rsidR="00903C44" w:rsidRDefault="00A80419">
            <w:r>
              <w:t>105732.0</w:t>
            </w:r>
          </w:p>
        </w:tc>
        <w:tc>
          <w:tcPr>
            <w:tcW w:w="1866" w:type="dxa"/>
            <w:vAlign w:val="center"/>
          </w:tcPr>
          <w:p w14:paraId="121FCE93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944912D" w14:textId="77777777" w:rsidR="00903C44" w:rsidRDefault="00A80419">
            <w:r>
              <w:t>105732.0</w:t>
            </w:r>
          </w:p>
        </w:tc>
        <w:tc>
          <w:tcPr>
            <w:tcW w:w="1866" w:type="dxa"/>
            <w:vAlign w:val="center"/>
          </w:tcPr>
          <w:p w14:paraId="068258E6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7E60A152" w14:textId="77777777">
        <w:tc>
          <w:tcPr>
            <w:tcW w:w="1866" w:type="dxa"/>
            <w:shd w:val="clear" w:color="auto" w:fill="E6E6E6"/>
            <w:vAlign w:val="center"/>
          </w:tcPr>
          <w:p w14:paraId="785818CD" w14:textId="77777777" w:rsidR="00903C44" w:rsidRDefault="00A80419">
            <w:r>
              <w:t>1</w:t>
            </w:r>
          </w:p>
        </w:tc>
        <w:tc>
          <w:tcPr>
            <w:tcW w:w="1866" w:type="dxa"/>
            <w:vAlign w:val="center"/>
          </w:tcPr>
          <w:p w14:paraId="66BC7ADD" w14:textId="77777777" w:rsidR="00903C44" w:rsidRDefault="00A80419">
            <w:r>
              <w:t>180.4</w:t>
            </w:r>
          </w:p>
        </w:tc>
        <w:tc>
          <w:tcPr>
            <w:tcW w:w="1866" w:type="dxa"/>
            <w:vAlign w:val="center"/>
          </w:tcPr>
          <w:p w14:paraId="67C25D01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2676DEB5" w14:textId="77777777" w:rsidR="00903C44" w:rsidRDefault="00A80419">
            <w:r>
              <w:t>180.4</w:t>
            </w:r>
          </w:p>
        </w:tc>
        <w:tc>
          <w:tcPr>
            <w:tcW w:w="1866" w:type="dxa"/>
            <w:vAlign w:val="center"/>
          </w:tcPr>
          <w:p w14:paraId="394A9C72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6E5DA579" w14:textId="77777777">
        <w:tc>
          <w:tcPr>
            <w:tcW w:w="1866" w:type="dxa"/>
            <w:shd w:val="clear" w:color="auto" w:fill="E6E6E6"/>
            <w:vAlign w:val="center"/>
          </w:tcPr>
          <w:p w14:paraId="5C19B3CF" w14:textId="77777777" w:rsidR="00903C44" w:rsidRDefault="00A80419">
            <w:r>
              <w:t>2</w:t>
            </w:r>
          </w:p>
        </w:tc>
        <w:tc>
          <w:tcPr>
            <w:tcW w:w="1866" w:type="dxa"/>
            <w:vAlign w:val="center"/>
          </w:tcPr>
          <w:p w14:paraId="6113F120" w14:textId="77777777" w:rsidR="00903C44" w:rsidRDefault="00A80419">
            <w:r>
              <w:t>885.0</w:t>
            </w:r>
          </w:p>
        </w:tc>
        <w:tc>
          <w:tcPr>
            <w:tcW w:w="1866" w:type="dxa"/>
            <w:vAlign w:val="center"/>
          </w:tcPr>
          <w:p w14:paraId="55164C2A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5374C48B" w14:textId="77777777" w:rsidR="00903C44" w:rsidRDefault="00A80419">
            <w:r>
              <w:t>885.0</w:t>
            </w:r>
          </w:p>
        </w:tc>
        <w:tc>
          <w:tcPr>
            <w:tcW w:w="1866" w:type="dxa"/>
            <w:vAlign w:val="center"/>
          </w:tcPr>
          <w:p w14:paraId="41A4E7CE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6098FA3C" w14:textId="77777777">
        <w:tc>
          <w:tcPr>
            <w:tcW w:w="1866" w:type="dxa"/>
            <w:shd w:val="clear" w:color="auto" w:fill="E6E6E6"/>
            <w:vAlign w:val="center"/>
          </w:tcPr>
          <w:p w14:paraId="19A1F26B" w14:textId="77777777" w:rsidR="00903C44" w:rsidRDefault="00A80419">
            <w:r>
              <w:t>3</w:t>
            </w:r>
          </w:p>
        </w:tc>
        <w:tc>
          <w:tcPr>
            <w:tcW w:w="1866" w:type="dxa"/>
            <w:vAlign w:val="center"/>
          </w:tcPr>
          <w:p w14:paraId="74DDB63B" w14:textId="77777777" w:rsidR="00903C44" w:rsidRDefault="00A80419">
            <w:r>
              <w:t>311.7</w:t>
            </w:r>
          </w:p>
        </w:tc>
        <w:tc>
          <w:tcPr>
            <w:tcW w:w="1866" w:type="dxa"/>
            <w:vAlign w:val="center"/>
          </w:tcPr>
          <w:p w14:paraId="78A4DA95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67628EB9" w14:textId="77777777" w:rsidR="00903C44" w:rsidRDefault="00A80419">
            <w:r>
              <w:t>311.7</w:t>
            </w:r>
          </w:p>
        </w:tc>
        <w:tc>
          <w:tcPr>
            <w:tcW w:w="1866" w:type="dxa"/>
            <w:vAlign w:val="center"/>
          </w:tcPr>
          <w:p w14:paraId="4B0A2E24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0A0C4A9A" w14:textId="77777777">
        <w:tc>
          <w:tcPr>
            <w:tcW w:w="1866" w:type="dxa"/>
            <w:shd w:val="clear" w:color="auto" w:fill="E6E6E6"/>
            <w:vAlign w:val="center"/>
          </w:tcPr>
          <w:p w14:paraId="67C4C3DC" w14:textId="77777777" w:rsidR="00903C44" w:rsidRDefault="00A80419">
            <w:r>
              <w:t>4</w:t>
            </w:r>
          </w:p>
        </w:tc>
        <w:tc>
          <w:tcPr>
            <w:tcW w:w="1866" w:type="dxa"/>
            <w:vAlign w:val="center"/>
          </w:tcPr>
          <w:p w14:paraId="029AB6A0" w14:textId="77777777" w:rsidR="00903C44" w:rsidRDefault="00A80419">
            <w:r>
              <w:t>173.0</w:t>
            </w:r>
          </w:p>
        </w:tc>
        <w:tc>
          <w:tcPr>
            <w:tcW w:w="1866" w:type="dxa"/>
            <w:vAlign w:val="center"/>
          </w:tcPr>
          <w:p w14:paraId="045CDA97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793A8AC0" w14:textId="77777777" w:rsidR="00903C44" w:rsidRDefault="00A80419">
            <w:r>
              <w:t>173.0</w:t>
            </w:r>
          </w:p>
        </w:tc>
        <w:tc>
          <w:tcPr>
            <w:tcW w:w="1866" w:type="dxa"/>
            <w:vAlign w:val="center"/>
          </w:tcPr>
          <w:p w14:paraId="55E9EBEA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181FE3C4" w14:textId="77777777">
        <w:tc>
          <w:tcPr>
            <w:tcW w:w="1866" w:type="dxa"/>
            <w:shd w:val="clear" w:color="auto" w:fill="E6E6E6"/>
            <w:vAlign w:val="center"/>
          </w:tcPr>
          <w:p w14:paraId="14969A37" w14:textId="77777777" w:rsidR="00903C44" w:rsidRDefault="00A80419">
            <w:r>
              <w:t>5</w:t>
            </w:r>
          </w:p>
        </w:tc>
        <w:tc>
          <w:tcPr>
            <w:tcW w:w="1866" w:type="dxa"/>
            <w:vAlign w:val="center"/>
          </w:tcPr>
          <w:p w14:paraId="70A6E028" w14:textId="77777777" w:rsidR="00903C44" w:rsidRDefault="00A80419">
            <w:r>
              <w:t>182.4</w:t>
            </w:r>
          </w:p>
        </w:tc>
        <w:tc>
          <w:tcPr>
            <w:tcW w:w="1866" w:type="dxa"/>
            <w:vAlign w:val="center"/>
          </w:tcPr>
          <w:p w14:paraId="4CF256DE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07FB51B4" w14:textId="77777777" w:rsidR="00903C44" w:rsidRDefault="00A80419">
            <w:r>
              <w:t>182.4</w:t>
            </w:r>
          </w:p>
        </w:tc>
        <w:tc>
          <w:tcPr>
            <w:tcW w:w="1866" w:type="dxa"/>
            <w:vAlign w:val="center"/>
          </w:tcPr>
          <w:p w14:paraId="4F7A0BB4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1F5D2427" w14:textId="77777777">
        <w:tc>
          <w:tcPr>
            <w:tcW w:w="1866" w:type="dxa"/>
            <w:shd w:val="clear" w:color="auto" w:fill="E6E6E6"/>
            <w:vAlign w:val="center"/>
          </w:tcPr>
          <w:p w14:paraId="1A7194D9" w14:textId="77777777" w:rsidR="00903C44" w:rsidRDefault="00A80419">
            <w:r>
              <w:t>合计</w:t>
            </w:r>
          </w:p>
        </w:tc>
        <w:tc>
          <w:tcPr>
            <w:tcW w:w="1866" w:type="dxa"/>
            <w:vAlign w:val="center"/>
          </w:tcPr>
          <w:p w14:paraId="1267F69E" w14:textId="77777777" w:rsidR="00903C44" w:rsidRDefault="00A80419">
            <w:r>
              <w:t>107464.4</w:t>
            </w:r>
          </w:p>
        </w:tc>
        <w:tc>
          <w:tcPr>
            <w:tcW w:w="1866" w:type="dxa"/>
            <w:vAlign w:val="center"/>
          </w:tcPr>
          <w:p w14:paraId="396CBE33" w14:textId="77777777" w:rsidR="00903C44" w:rsidRDefault="00A80419">
            <w:r>
              <w:t>0.0</w:t>
            </w:r>
          </w:p>
        </w:tc>
        <w:tc>
          <w:tcPr>
            <w:tcW w:w="1866" w:type="dxa"/>
            <w:vAlign w:val="center"/>
          </w:tcPr>
          <w:p w14:paraId="1BC98A37" w14:textId="77777777" w:rsidR="00903C44" w:rsidRDefault="00A80419">
            <w:r>
              <w:t>107464.4</w:t>
            </w:r>
          </w:p>
        </w:tc>
        <w:tc>
          <w:tcPr>
            <w:tcW w:w="1866" w:type="dxa"/>
            <w:vAlign w:val="center"/>
          </w:tcPr>
          <w:p w14:paraId="1DC811BC" w14:textId="77777777" w:rsidR="00903C44" w:rsidRDefault="00A80419">
            <w:r>
              <w:rPr>
                <w:color w:val="FF0000"/>
              </w:rPr>
              <w:t>0</w:t>
            </w:r>
          </w:p>
        </w:tc>
      </w:tr>
      <w:tr w:rsidR="00903C44" w14:paraId="792CEABA" w14:textId="77777777">
        <w:tc>
          <w:tcPr>
            <w:tcW w:w="1866" w:type="dxa"/>
            <w:shd w:val="clear" w:color="auto" w:fill="E6E6E6"/>
            <w:vAlign w:val="center"/>
          </w:tcPr>
          <w:p w14:paraId="5340B140" w14:textId="77777777" w:rsidR="00903C44" w:rsidRDefault="00A80419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3DCD038" w14:textId="77777777" w:rsidR="00903C44" w:rsidRDefault="00A80419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903C44" w14:paraId="427537A5" w14:textId="77777777">
        <w:tc>
          <w:tcPr>
            <w:tcW w:w="1866" w:type="dxa"/>
            <w:shd w:val="clear" w:color="auto" w:fill="E6E6E6"/>
            <w:vAlign w:val="center"/>
          </w:tcPr>
          <w:p w14:paraId="4B35E179" w14:textId="77777777" w:rsidR="00903C44" w:rsidRDefault="00A8041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D17BB31" w14:textId="77777777" w:rsidR="00903C44" w:rsidRDefault="00A80419">
            <w:r>
              <w:t>建筑屋面的绿化面积不应低于可绿化屋面面积的</w:t>
            </w:r>
            <w:r>
              <w:t>50%</w:t>
            </w:r>
          </w:p>
        </w:tc>
      </w:tr>
      <w:tr w:rsidR="00903C44" w14:paraId="0C3400D6" w14:textId="77777777">
        <w:tc>
          <w:tcPr>
            <w:tcW w:w="1866" w:type="dxa"/>
            <w:shd w:val="clear" w:color="auto" w:fill="E6E6E6"/>
            <w:vAlign w:val="center"/>
          </w:tcPr>
          <w:p w14:paraId="25E47DB3" w14:textId="77777777" w:rsidR="00903C44" w:rsidRDefault="00A80419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9B6FDD0" w14:textId="77777777" w:rsidR="00903C44" w:rsidRDefault="00A80419">
            <w:r>
              <w:rPr>
                <w:color w:val="FF0000"/>
              </w:rPr>
              <w:t>不满足</w:t>
            </w:r>
          </w:p>
        </w:tc>
      </w:tr>
    </w:tbl>
    <w:p w14:paraId="4210D747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1B1F87DA" w14:textId="77777777" w:rsidR="000B2FE8" w:rsidRDefault="000B2FE8" w:rsidP="000B2FE8">
      <w:pPr>
        <w:pStyle w:val="1"/>
      </w:pPr>
      <w:bookmarkStart w:id="49" w:name="_Toc159435487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454C6F1" w14:textId="77777777" w:rsidTr="00A43C67">
        <w:tc>
          <w:tcPr>
            <w:tcW w:w="1867" w:type="dxa"/>
            <w:shd w:val="clear" w:color="auto" w:fill="E6E6E6"/>
            <w:vAlign w:val="center"/>
          </w:tcPr>
          <w:p w14:paraId="23AB6D7F" w14:textId="77777777" w:rsidR="00D63713" w:rsidRDefault="00D63713" w:rsidP="00A80419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2945691" w14:textId="77777777" w:rsidR="00D63713" w:rsidRDefault="00D63713" w:rsidP="00A80419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C99959" w14:textId="77777777" w:rsidR="00D63713" w:rsidRDefault="00D63713" w:rsidP="00A80419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40CA64E" w14:textId="77777777" w:rsidR="00D63713" w:rsidRDefault="00D63713" w:rsidP="00A80419">
            <w:pPr>
              <w:jc w:val="center"/>
            </w:pPr>
            <w:r>
              <w:t>备注</w:t>
            </w:r>
          </w:p>
        </w:tc>
      </w:tr>
      <w:tr w:rsidR="00D63713" w14:paraId="6E5F064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360E5C4" w14:textId="77777777" w:rsidR="00D63713" w:rsidRDefault="00A43C67" w:rsidP="00A80419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275B5E5B" w14:textId="77777777" w:rsidR="00D63713" w:rsidRDefault="00D63713" w:rsidP="00A80419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773F8DD7" w14:textId="77777777" w:rsidR="00D63713" w:rsidRPr="00F25DFA" w:rsidRDefault="00BA63DA" w:rsidP="00A8041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C316791" w14:textId="77777777" w:rsidR="00D63713" w:rsidRDefault="00D63713" w:rsidP="00A80419">
            <w:r>
              <w:rPr>
                <w:b/>
              </w:rPr>
              <w:t>强制条文，必须满足</w:t>
            </w:r>
          </w:p>
        </w:tc>
      </w:tr>
      <w:tr w:rsidR="00D63713" w14:paraId="729EF7C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E7FF0FC" w14:textId="77777777" w:rsidR="00D63713" w:rsidRDefault="00D63713" w:rsidP="00A80419"/>
        </w:tc>
        <w:tc>
          <w:tcPr>
            <w:tcW w:w="2800" w:type="dxa"/>
            <w:vAlign w:val="center"/>
          </w:tcPr>
          <w:p w14:paraId="1D4CD9AD" w14:textId="77777777" w:rsidR="00D63713" w:rsidRDefault="00D63713" w:rsidP="00A80419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8478B6E" w14:textId="77777777" w:rsidR="00D63713" w:rsidRPr="00F25DFA" w:rsidRDefault="004760A9" w:rsidP="00A80419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5BBCBCAC" w14:textId="77777777" w:rsidR="00D63713" w:rsidRDefault="00D63713" w:rsidP="00A80419"/>
        </w:tc>
      </w:tr>
      <w:tr w:rsidR="00D63713" w14:paraId="2BDE15B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794CA09" w14:textId="77777777" w:rsidR="00D63713" w:rsidRDefault="00D63713" w:rsidP="00A80419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217AA64" w14:textId="77777777" w:rsidR="00D63713" w:rsidRDefault="00D63713" w:rsidP="00A80419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0F0801D" w14:textId="77777777" w:rsidR="00D63713" w:rsidRDefault="00D63713" w:rsidP="00A80419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056FC4D0" w14:textId="77777777" w:rsidR="00D63713" w:rsidRDefault="00D63713" w:rsidP="00A80419">
            <w:r>
              <w:t>不满足任意一条时，进行评价性设计</w:t>
            </w:r>
          </w:p>
        </w:tc>
      </w:tr>
      <w:tr w:rsidR="00D63713" w14:paraId="3C8ECE3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1F4B3A7" w14:textId="77777777" w:rsidR="00D63713" w:rsidRDefault="00D63713" w:rsidP="00A80419"/>
        </w:tc>
        <w:tc>
          <w:tcPr>
            <w:tcW w:w="2800" w:type="dxa"/>
            <w:vAlign w:val="center"/>
          </w:tcPr>
          <w:p w14:paraId="239CC5CB" w14:textId="77777777" w:rsidR="00D63713" w:rsidRDefault="00D63713" w:rsidP="00A80419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05CB219" w14:textId="77777777" w:rsidR="00D63713" w:rsidRPr="001C59ED" w:rsidRDefault="00D63713" w:rsidP="00A80419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0F294027" w14:textId="77777777" w:rsidR="00D63713" w:rsidRDefault="00D63713" w:rsidP="00A80419"/>
        </w:tc>
      </w:tr>
      <w:tr w:rsidR="00D63713" w14:paraId="37D68B9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D890637" w14:textId="77777777" w:rsidR="00D63713" w:rsidRDefault="00D63713" w:rsidP="00A80419"/>
        </w:tc>
        <w:tc>
          <w:tcPr>
            <w:tcW w:w="2800" w:type="dxa"/>
            <w:vAlign w:val="center"/>
          </w:tcPr>
          <w:p w14:paraId="1CC052B6" w14:textId="77777777" w:rsidR="00D63713" w:rsidRDefault="00D63713" w:rsidP="00A8041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931C4B8" w14:textId="77777777" w:rsidR="00D63713" w:rsidRPr="001C59ED" w:rsidRDefault="00D63713" w:rsidP="00A80419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25548DF4" w14:textId="77777777" w:rsidR="00D63713" w:rsidRDefault="00D63713" w:rsidP="00A80419"/>
        </w:tc>
      </w:tr>
      <w:tr w:rsidR="00D63713" w14:paraId="504C42B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CB5809C" w14:textId="77777777" w:rsidR="00D63713" w:rsidRDefault="00D63713" w:rsidP="00A80419"/>
        </w:tc>
        <w:tc>
          <w:tcPr>
            <w:tcW w:w="2800" w:type="dxa"/>
            <w:vAlign w:val="center"/>
          </w:tcPr>
          <w:p w14:paraId="1A13C454" w14:textId="77777777" w:rsidR="00D63713" w:rsidRDefault="00D63713" w:rsidP="00A80419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35F9453" w14:textId="77777777" w:rsidR="00D63713" w:rsidRPr="001C59ED" w:rsidRDefault="00D63713" w:rsidP="00A80419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04C9E469" w14:textId="77777777" w:rsidR="00D63713" w:rsidRDefault="00D63713" w:rsidP="00A80419"/>
        </w:tc>
      </w:tr>
      <w:tr w:rsidR="00D63713" w14:paraId="04F8034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18A87DFD" w14:textId="77777777" w:rsidR="00D63713" w:rsidRDefault="00D63713" w:rsidP="00A80419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2F61107" w14:textId="77777777" w:rsidR="00D63713" w:rsidRPr="00F25DFA" w:rsidRDefault="00ED2652" w:rsidP="00A80419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39A26414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BE2E3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1E5F" w14:textId="77777777" w:rsidR="00BE2E30" w:rsidRDefault="00BE2E30" w:rsidP="00203A7D">
      <w:r>
        <w:separator/>
      </w:r>
    </w:p>
  </w:endnote>
  <w:endnote w:type="continuationSeparator" w:id="0">
    <w:p w14:paraId="1AA1C5AD" w14:textId="77777777" w:rsidR="00BE2E30" w:rsidRDefault="00BE2E3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8FA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845E21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D1A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539F8442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E4D1" w14:textId="77777777" w:rsidR="00BE2E30" w:rsidRDefault="00BE2E30" w:rsidP="00203A7D">
      <w:r>
        <w:separator/>
      </w:r>
    </w:p>
  </w:footnote>
  <w:footnote w:type="continuationSeparator" w:id="0">
    <w:p w14:paraId="4749CE97" w14:textId="77777777" w:rsidR="00BE2E30" w:rsidRDefault="00BE2E3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B316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6F0AEDAF" wp14:editId="114D48D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9976832">
    <w:abstractNumId w:val="0"/>
  </w:num>
  <w:num w:numId="2" w16cid:durableId="2079016636">
    <w:abstractNumId w:val="1"/>
  </w:num>
  <w:num w:numId="3" w16cid:durableId="179664069">
    <w:abstractNumId w:val="0"/>
  </w:num>
  <w:num w:numId="4" w16cid:durableId="1779449036">
    <w:abstractNumId w:val="0"/>
  </w:num>
  <w:num w:numId="5" w16cid:durableId="375854845">
    <w:abstractNumId w:val="0"/>
  </w:num>
  <w:num w:numId="6" w16cid:durableId="1457018990">
    <w:abstractNumId w:val="0"/>
  </w:num>
  <w:num w:numId="7" w16cid:durableId="879365853">
    <w:abstractNumId w:val="0"/>
  </w:num>
  <w:num w:numId="8" w16cid:durableId="254635376">
    <w:abstractNumId w:val="0"/>
  </w:num>
  <w:num w:numId="9" w16cid:durableId="1848475301">
    <w:abstractNumId w:val="0"/>
  </w:num>
  <w:num w:numId="10" w16cid:durableId="64183848">
    <w:abstractNumId w:val="0"/>
  </w:num>
  <w:num w:numId="11" w16cid:durableId="1371682093">
    <w:abstractNumId w:val="0"/>
  </w:num>
  <w:num w:numId="12" w16cid:durableId="23890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E6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03C44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0419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2E30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3E67"/>
    <w:rsid w:val="00F25DFA"/>
    <w:rsid w:val="00F312DB"/>
    <w:rsid w:val="00F4565A"/>
    <w:rsid w:val="00F45AE6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C913267"/>
  <w15:docId w15:val="{5840D140-55A4-486E-B28F-976535E4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624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1836</TotalTime>
  <Pages>9</Pages>
  <Words>867</Words>
  <Characters>4943</Characters>
  <Application>Microsoft Office Word</Application>
  <DocSecurity>0</DocSecurity>
  <Lines>41</Lines>
  <Paragraphs>11</Paragraphs>
  <ScaleCrop>false</ScaleCrop>
  <Company>ths</Company>
  <LinksUpToDate>false</LinksUpToDate>
  <CharactersWithSpaces>5799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李佳怡</dc:creator>
  <cp:keywords/>
  <dc:description/>
  <cp:lastModifiedBy>佳怡 李</cp:lastModifiedBy>
  <cp:revision>1</cp:revision>
  <cp:lastPrinted>1899-12-31T16:00:00Z</cp:lastPrinted>
  <dcterms:created xsi:type="dcterms:W3CDTF">2024-02-21T11:17:00Z</dcterms:created>
  <dcterms:modified xsi:type="dcterms:W3CDTF">2024-02-26T13:06:00Z</dcterms:modified>
</cp:coreProperties>
</file>