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山西-阳泉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2024年01月10日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T13513590990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0" w:name="目录"/>
      <w:bookmarkStart w:id="61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_Toc7793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_Toc28734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_Toc28734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_Toc1709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_Toc24011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_Toc24011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_Toc3933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_Toc3933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_Toc850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_Toc850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_Toc17702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_Toc16261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_Toc1542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_Toc29210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_Toc3526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_Toc32505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_Toc29419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_Toc17383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_Toc17383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_Toc23705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_Toc23705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_Toc30408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_Toc30408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61"/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452108759"/>
      <w:bookmarkStart w:id="12" w:name="_Toc7793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28734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29275" cy="80105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4191000" cy="80105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1709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_Toc452108762"/>
      <w:bookmarkStart w:id="21" w:name="TitleFormat"/>
      <w:bookmarkStart w:id="22" w:name="_Toc24011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《绿色建筑评价标准》GB/T50378-2019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3933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《绿色建筑评价标准》GB/T50378-2019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850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17702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16261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1542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29210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太原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3526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-4.3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21.7~28.7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32505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29419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</w:t>
      </w:r>
      <w:bookmarkStart w:id="44" w:name="表名"/>
      <w:r>
        <w:rPr>
          <w:rFonts w:hint="eastAsia"/>
        </w:rPr>
        <w:t>屋顶构造一</w:t>
      </w:r>
      <w:bookmarkEnd w:id="44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bookmarkStart w:id="45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水泥砂浆卧铺地砖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11.720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0.043</w:t>
            </w:r>
          </w:p>
        </w:tc>
        <w:tc>
          <w:tcPr>
            <w:tcW w:w="1064" w:type="dxa"/>
            <w:vAlign w:val="center"/>
          </w:tcPr>
          <w:p>
            <w:r>
              <w:t>0.504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水泥砂浆找平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钢筋混凝土（1）</w:t>
            </w:r>
          </w:p>
        </w:tc>
        <w:tc>
          <w:tcPr>
            <w:tcW w:w="849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0.201</w:t>
            </w:r>
          </w:p>
        </w:tc>
        <w:tc>
          <w:tcPr>
            <w:tcW w:w="1064" w:type="dxa"/>
            <w:vAlign w:val="center"/>
          </w:tcPr>
          <w:p>
            <w:r>
              <w:t>3.432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土层</w:t>
            </w:r>
          </w:p>
        </w:tc>
        <w:tc>
          <w:tcPr>
            <w:tcW w:w="849" w:type="dxa"/>
            <w:vAlign w:val="center"/>
          </w:tcPr>
          <w:p>
            <w:r>
              <w:t>1000</w:t>
            </w:r>
          </w:p>
        </w:tc>
        <w:tc>
          <w:tcPr>
            <w:tcW w:w="1075" w:type="dxa"/>
            <w:vAlign w:val="center"/>
          </w:tcPr>
          <w:p>
            <w:r>
              <w:t>0.800</w:t>
            </w:r>
          </w:p>
        </w:tc>
        <w:tc>
          <w:tcPr>
            <w:tcW w:w="1075" w:type="dxa"/>
            <w:vAlign w:val="center"/>
          </w:tcPr>
          <w:p>
            <w:r>
              <w:t>19.817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1.250</w:t>
            </w:r>
          </w:p>
        </w:tc>
        <w:tc>
          <w:tcPr>
            <w:tcW w:w="1064" w:type="dxa"/>
            <w:vAlign w:val="center"/>
          </w:tcPr>
          <w:p>
            <w:r>
              <w:t>24.771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白灰焦渣找坡层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0.290</w:t>
            </w:r>
          </w:p>
        </w:tc>
        <w:tc>
          <w:tcPr>
            <w:tcW w:w="1075" w:type="dxa"/>
            <w:vAlign w:val="center"/>
          </w:tcPr>
          <w:p>
            <w:r>
              <w:t>3.950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0.272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fs水泥粉煤灰板</w:t>
            </w:r>
          </w:p>
        </w:tc>
        <w:tc>
          <w:tcPr>
            <w:tcW w:w="849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2.143</w:t>
            </w:r>
          </w:p>
        </w:tc>
        <w:tc>
          <w:tcPr>
            <w:tcW w:w="1064" w:type="dxa"/>
            <w:vAlign w:val="center"/>
          </w:tcPr>
          <w:p>
            <w:r>
              <w:t>0.782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</w:t>
            </w:r>
          </w:p>
        </w:tc>
        <w:tc>
          <w:tcPr>
            <w:tcW w:w="849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粉煤灰青砖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75" w:type="dxa"/>
            <w:vAlign w:val="center"/>
          </w:tcPr>
          <w:p>
            <w:r>
              <w:t>7.820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64" w:type="dxa"/>
            <w:vAlign w:val="center"/>
          </w:tcPr>
          <w:p>
            <w:r>
              <w:t>0.469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3.846</w:t>
            </w:r>
          </w:p>
        </w:tc>
        <w:tc>
          <w:tcPr>
            <w:tcW w:w="1064" w:type="dxa"/>
            <w:vAlign w:val="center"/>
          </w:tcPr>
          <w:p>
            <w:r>
              <w:t>30.480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0.25</w:t>
            </w:r>
          </w:p>
        </w:tc>
      </w:tr>
      <w:bookmarkEnd w:id="45"/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土层</w:t>
            </w:r>
          </w:p>
        </w:tc>
        <w:tc>
          <w:tcPr>
            <w:tcW w:w="849" w:type="dxa"/>
            <w:vAlign w:val="center"/>
          </w:tcPr>
          <w:p>
            <w:r>
              <w:t>1000</w:t>
            </w:r>
          </w:p>
        </w:tc>
        <w:tc>
          <w:tcPr>
            <w:tcW w:w="1075" w:type="dxa"/>
            <w:vAlign w:val="center"/>
          </w:tcPr>
          <w:p>
            <w:r>
              <w:t>0.800</w:t>
            </w:r>
          </w:p>
        </w:tc>
        <w:tc>
          <w:tcPr>
            <w:tcW w:w="1075" w:type="dxa"/>
            <w:vAlign w:val="center"/>
          </w:tcPr>
          <w:p>
            <w:r>
              <w:t>19.817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1.250</w:t>
            </w:r>
          </w:p>
        </w:tc>
        <w:tc>
          <w:tcPr>
            <w:tcW w:w="1064" w:type="dxa"/>
            <w:vAlign w:val="center"/>
          </w:tcPr>
          <w:p>
            <w:r>
              <w:t>24.771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水泥砂浆（2）</w:t>
            </w:r>
          </w:p>
        </w:tc>
        <w:tc>
          <w:tcPr>
            <w:tcW w:w="849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0.013</w:t>
            </w:r>
          </w:p>
        </w:tc>
        <w:tc>
          <w:tcPr>
            <w:tcW w:w="1064" w:type="dxa"/>
            <w:vAlign w:val="center"/>
          </w:tcPr>
          <w:p>
            <w:r>
              <w:t>0.147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钢筋混凝土（1）</w:t>
            </w:r>
          </w:p>
        </w:tc>
        <w:tc>
          <w:tcPr>
            <w:tcW w:w="849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0.201</w:t>
            </w:r>
          </w:p>
        </w:tc>
        <w:tc>
          <w:tcPr>
            <w:tcW w:w="1064" w:type="dxa"/>
            <w:vAlign w:val="center"/>
          </w:tcPr>
          <w:p>
            <w:r>
              <w:t>3.432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fs水泥粉煤灰板</w:t>
            </w:r>
          </w:p>
        </w:tc>
        <w:tc>
          <w:tcPr>
            <w:tcW w:w="849" w:type="dxa"/>
            <w:vAlign w:val="center"/>
          </w:tcPr>
          <w:p>
            <w:r>
              <w:t>53</w:t>
            </w:r>
          </w:p>
        </w:tc>
        <w:tc>
          <w:tcPr>
            <w:tcW w:w="1075" w:type="dxa"/>
            <w:vAlign w:val="center"/>
          </w:tcPr>
          <w:p>
            <w:r>
              <w:t>0.070</w:t>
            </w:r>
          </w:p>
        </w:tc>
        <w:tc>
          <w:tcPr>
            <w:tcW w:w="1075" w:type="dxa"/>
            <w:vAlign w:val="center"/>
          </w:tcPr>
          <w:p>
            <w:r>
              <w:t>0.365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0.757</w:t>
            </w:r>
          </w:p>
        </w:tc>
        <w:tc>
          <w:tcPr>
            <w:tcW w:w="1064" w:type="dxa"/>
            <w:vAlign w:val="center"/>
          </w:tcPr>
          <w:p>
            <w:r>
              <w:t>0.276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粉煤灰青砖</w:t>
            </w:r>
          </w:p>
        </w:tc>
        <w:tc>
          <w:tcPr>
            <w:tcW w:w="849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75" w:type="dxa"/>
            <w:vAlign w:val="center"/>
          </w:tcPr>
          <w:p>
            <w:r>
              <w:t>7.820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64" w:type="dxa"/>
            <w:vAlign w:val="center"/>
          </w:tcPr>
          <w:p>
            <w:r>
              <w:t>0.469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1445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2.281</w:t>
            </w:r>
          </w:p>
        </w:tc>
        <w:tc>
          <w:tcPr>
            <w:tcW w:w="1064" w:type="dxa"/>
            <w:vAlign w:val="center"/>
          </w:tcPr>
          <w:p>
            <w:r>
              <w:t>29.095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现浇钢筋砼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粉煤灰青砖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75" w:type="dxa"/>
            <w:vAlign w:val="center"/>
          </w:tcPr>
          <w:p>
            <w:r>
              <w:t>7.820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0.315</w:t>
            </w:r>
          </w:p>
        </w:tc>
        <w:tc>
          <w:tcPr>
            <w:tcW w:w="1064" w:type="dxa"/>
            <w:vAlign w:val="center"/>
          </w:tcPr>
          <w:p>
            <w:r>
              <w:t>2.455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1.87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现浇钢筋砼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粉煤灰青砖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0.500</w:t>
            </w:r>
          </w:p>
        </w:tc>
        <w:tc>
          <w:tcPr>
            <w:tcW w:w="1075" w:type="dxa"/>
            <w:vAlign w:val="center"/>
          </w:tcPr>
          <w:p>
            <w:r>
              <w:t>7.820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64" w:type="dxa"/>
            <w:vAlign w:val="center"/>
          </w:tcPr>
          <w:p>
            <w:r>
              <w:t>0.313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0.130</w:t>
            </w:r>
          </w:p>
        </w:tc>
        <w:tc>
          <w:tcPr>
            <w:tcW w:w="1064" w:type="dxa"/>
            <w:vAlign w:val="center"/>
          </w:tcPr>
          <w:p>
            <w:r>
              <w:t>1.744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2.85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塑料+6Low-E+12A+6mm白透中空玻璃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钢板-硬质聚氨酯泡沫塑料15-钢板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1.16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bookmarkStart w:id="46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塑料+6Low-E+12A+6mm白透中空玻璃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内窗</w:t>
      </w:r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塑料+6Low-E+12A+6mm白透中空玻璃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0.31</w:t>
            </w:r>
          </w:p>
        </w:tc>
      </w:tr>
      <w:bookmarkEnd w:id="1"/>
      <w:bookmarkEnd w:id="2"/>
      <w:bookmarkEnd w:id="3"/>
      <w:bookmarkEnd w:id="5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7" w:name="围护结构"/>
      <w:r>
        <w:rPr>
          <w:rFonts w:hint="eastAsia"/>
        </w:rPr>
        <w:t xml:space="preserve"> </w:t>
      </w:r>
      <w:bookmarkEnd w:id="47"/>
    </w:p>
    <w:p>
      <w:pPr>
        <w:pStyle w:val="5"/>
      </w:pPr>
      <w:bookmarkStart w:id="48" w:name="_Toc17383"/>
      <w:r>
        <w:rPr>
          <w:rFonts w:hint="eastAsia"/>
        </w:rPr>
        <w:t>房间类型参数</w:t>
      </w:r>
      <w:bookmarkEnd w:id="48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49" w:name="标题"/>
      <w:r>
        <w:rPr>
          <w:lang w:val="en-US"/>
        </w:rPr>
        <w:t>工作日/节假日人员逐时在室率(%)</w:t>
      </w:r>
      <w:bookmarkEnd w:id="49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  <w:bookmarkEnd w:id="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>
      <w:pPr>
        <w:pStyle w:val="2"/>
      </w:pPr>
      <w:bookmarkStart w:id="51" w:name="_Toc3745"/>
      <w:bookmarkStart w:id="52" w:name="_Toc452108768"/>
      <w:bookmarkStart w:id="53" w:name="_Toc45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>
      <w:pPr>
        <w:pStyle w:val="4"/>
      </w:pPr>
      <w:bookmarkStart w:id="54" w:name="_Toc23705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1001</w:t>
            </w:r>
          </w:p>
        </w:tc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20.4</w:t>
            </w:r>
          </w:p>
        </w:tc>
        <w:tc>
          <w:tcPr>
            <w:vAlign w:val="center"/>
          </w:tcPr>
          <w:p>
            <w:r>
              <w:t>39.74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1002</w:t>
            </w:r>
          </w:p>
        </w:tc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20.4</w:t>
            </w:r>
          </w:p>
        </w:tc>
        <w:tc>
          <w:tcPr>
            <w:vAlign w:val="center"/>
          </w:tcPr>
          <w:p>
            <w:r>
              <w:t>42.02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20.4</w:t>
            </w:r>
          </w:p>
        </w:tc>
        <w:tc>
          <w:tcPr>
            <w:vAlign w:val="center"/>
          </w:tcPr>
          <w:p>
            <w:r>
              <w:t>40.81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1006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23.5</w:t>
            </w:r>
          </w:p>
        </w:tc>
        <w:tc>
          <w:tcPr>
            <w:vAlign w:val="center"/>
          </w:tcPr>
          <w:p>
            <w:r>
              <w:t>39.36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23.7</w:t>
            </w:r>
          </w:p>
        </w:tc>
        <w:tc>
          <w:tcPr>
            <w:vAlign w:val="center"/>
          </w:tcPr>
          <w:p>
            <w:r>
              <w:t>40.59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1008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23.7</w:t>
            </w:r>
          </w:p>
        </w:tc>
        <w:tc>
          <w:tcPr>
            <w:vAlign w:val="center"/>
          </w:tcPr>
          <w:p>
            <w:r>
              <w:t>39.55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登录厅</w:t>
            </w:r>
          </w:p>
        </w:tc>
        <w:tc>
          <w:tcPr>
            <w:vAlign w:val="center"/>
          </w:tcPr>
          <w:p>
            <w:r>
              <w:t>27.7</w:t>
            </w:r>
          </w:p>
        </w:tc>
        <w:tc>
          <w:tcPr>
            <w:vAlign w:val="center"/>
          </w:tcPr>
          <w:p>
            <w:r>
              <w:t>42.67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登录厅</w:t>
            </w:r>
          </w:p>
        </w:tc>
        <w:tc>
          <w:tcPr>
            <w:vAlign w:val="center"/>
          </w:tcPr>
          <w:p>
            <w:r>
              <w:t>28.6</w:t>
            </w:r>
          </w:p>
        </w:tc>
        <w:tc>
          <w:tcPr>
            <w:vAlign w:val="center"/>
          </w:tcPr>
          <w:p>
            <w:r>
              <w:t>45.95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1011</w:t>
            </w:r>
          </w:p>
        </w:tc>
        <w:tc>
          <w:tcPr>
            <w:vAlign w:val="center"/>
          </w:tcPr>
          <w:p>
            <w:r>
              <w:t>登录厅</w:t>
            </w:r>
          </w:p>
        </w:tc>
        <w:tc>
          <w:tcPr>
            <w:vAlign w:val="center"/>
          </w:tcPr>
          <w:p>
            <w:r>
              <w:t>28.6</w:t>
            </w:r>
          </w:p>
        </w:tc>
        <w:tc>
          <w:tcPr>
            <w:vAlign w:val="center"/>
          </w:tcPr>
          <w:p>
            <w:r>
              <w:t>46.68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vAlign w:val="center"/>
          </w:tcPr>
          <w:p>
            <w:r>
              <w:t>登录厅</w:t>
            </w:r>
          </w:p>
        </w:tc>
        <w:tc>
          <w:tcPr>
            <w:vAlign w:val="center"/>
          </w:tcPr>
          <w:p>
            <w:r>
              <w:t>29.3</w:t>
            </w:r>
          </w:p>
        </w:tc>
        <w:tc>
          <w:tcPr>
            <w:vAlign w:val="center"/>
          </w:tcPr>
          <w:p>
            <w:r>
              <w:t>42.93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24.5</w:t>
            </w:r>
          </w:p>
        </w:tc>
        <w:tc>
          <w:tcPr>
            <w:vAlign w:val="center"/>
          </w:tcPr>
          <w:p>
            <w:r>
              <w:t>41.79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24.5</w:t>
            </w:r>
          </w:p>
        </w:tc>
        <w:tc>
          <w:tcPr>
            <w:vAlign w:val="center"/>
          </w:tcPr>
          <w:p>
            <w:r>
              <w:t>42.65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1017</w:t>
            </w:r>
          </w:p>
        </w:tc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24.5</w:t>
            </w:r>
          </w:p>
        </w:tc>
        <w:tc>
          <w:tcPr>
            <w:vAlign w:val="center"/>
          </w:tcPr>
          <w:p>
            <w:r>
              <w:t>42.34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r>
              <w:t>24.5</w:t>
            </w:r>
          </w:p>
        </w:tc>
        <w:tc>
          <w:tcPr>
            <w:vAlign w:val="center"/>
          </w:tcPr>
          <w:p>
            <w:r>
              <w:t>41.56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2001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32.0</w:t>
            </w:r>
          </w:p>
        </w:tc>
        <w:tc>
          <w:tcPr>
            <w:vAlign w:val="center"/>
          </w:tcPr>
          <w:p>
            <w:r>
              <w:t>41.39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12.4</w:t>
            </w:r>
          </w:p>
        </w:tc>
        <w:tc>
          <w:tcPr>
            <w:vAlign w:val="center"/>
          </w:tcPr>
          <w:p>
            <w:r>
              <w:t>32.91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14.8</w:t>
            </w:r>
          </w:p>
        </w:tc>
        <w:tc>
          <w:tcPr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X002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62.7</w:t>
            </w:r>
          </w:p>
        </w:tc>
        <w:tc>
          <w:tcPr>
            <w:vAlign w:val="center"/>
          </w:tcPr>
          <w:p>
            <w:r>
              <w:t>44.02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X003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16.2</w:t>
            </w:r>
          </w:p>
        </w:tc>
        <w:tc>
          <w:tcPr>
            <w:vAlign w:val="center"/>
          </w:tcPr>
          <w:p>
            <w:r>
              <w:t>43.73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X004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74.3</w:t>
            </w:r>
          </w:p>
        </w:tc>
        <w:tc>
          <w:tcPr>
            <w:vAlign w:val="center"/>
          </w:tcPr>
          <w:p>
            <w:r>
              <w:t>44.69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X005</w:t>
            </w:r>
          </w:p>
        </w:tc>
        <w:tc>
          <w:tcPr>
            <w:vAlign w:val="center"/>
          </w:tcPr>
          <w:p>
            <w:r>
              <w:t>展厅（单层及顶层）</w:t>
            </w:r>
          </w:p>
        </w:tc>
        <w:tc>
          <w:tcPr>
            <w:vAlign w:val="center"/>
          </w:tcPr>
          <w:p>
            <w:r>
              <w:t>74.0</w:t>
            </w:r>
          </w:p>
        </w:tc>
        <w:tc>
          <w:tcPr>
            <w:vAlign w:val="center"/>
          </w:tcPr>
          <w:p>
            <w:r>
              <w:t>44.65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X006</w:t>
            </w:r>
          </w:p>
        </w:tc>
        <w:tc>
          <w:tcPr>
            <w:vAlign w:val="center"/>
          </w:tcPr>
          <w:p>
            <w:r>
              <w:t>前台</w:t>
            </w:r>
          </w:p>
        </w:tc>
        <w:tc>
          <w:tcPr>
            <w:vAlign w:val="center"/>
          </w:tcPr>
          <w:p>
            <w:r>
              <w:t>14.2</w:t>
            </w:r>
          </w:p>
        </w:tc>
        <w:tc>
          <w:tcPr>
            <w:vAlign w:val="center"/>
          </w:tcPr>
          <w:p>
            <w:r>
              <w:t>43.77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42.61%</w:t>
            </w:r>
          </w:p>
        </w:tc>
      </w:tr>
      <w:bookmarkEnd w:id="55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7" w:name="_Toc30408"/>
      <w:r>
        <w:rPr>
          <w:rFonts w:hint="eastAsia"/>
        </w:rPr>
        <w:t>结论</w:t>
      </w:r>
      <w:bookmarkEnd w:id="57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42.61%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3</w:t>
      </w:r>
      <w:bookmarkEnd w:id="59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GQ1MTQ1NzNmYzI2MWNhYjkxNTgyMzRmM2E1YWMifQ=="/>
  </w:docVars>
  <w:rsids>
    <w:rsidRoot w:val="512C131D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512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Char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14</Pages>
  <Words>3087</Words>
  <Characters>4862</Characters>
  <Lines>23</Lines>
  <Paragraphs>6</Paragraphs>
  <TotalTime>0</TotalTime>
  <ScaleCrop>false</ScaleCrop>
  <LinksUpToDate>false</LinksUpToDate>
  <CharactersWithSpaces>4965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2024-01-09T17:09:00Z</dcterms:created>
  <dc:creator>litwodog</dc:creator>
  <cp:lastModifiedBy>litwodog</cp:lastModifiedBy>
  <dcterms:modified xsi:type="dcterms:W3CDTF">2024-01-09T17:11:02Z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02BE5FE5D3E041778D3C1D13FE5FF0F2_11</vt:lpwstr>
  </property>
  <property fmtid="{D5CDD505-2E9C-101B-9397-08002B2CF9AE}" pid="3" name="KSOProductBuildVer">
    <vt:lpwstr>2052-12.1.0.16120</vt:lpwstr>
  </property>
</Properties>
</file>