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E04F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004FA3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9FFB657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620327CE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2E1B01F3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D26814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FD6AB03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93A248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69867E6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6EA4228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6B5E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71012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武汉</w:t>
            </w:r>
            <w:bookmarkEnd w:id="1"/>
          </w:p>
        </w:tc>
      </w:tr>
      <w:tr w:rsidR="00D40158" w:rsidRPr="00D40158" w14:paraId="028B3A2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CD928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E7BE8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25AEA1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4280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C45870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04AD538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D281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AAD47E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4AC7B7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6907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4DD33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CB95F6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0924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1BF8E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F77FE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8E456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309E08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D6B21D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DF260C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676FA3F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2023年12月31日</w:t>
              </w:r>
            </w:smartTag>
            <w:bookmarkEnd w:id="5"/>
          </w:p>
        </w:tc>
      </w:tr>
    </w:tbl>
    <w:p w14:paraId="01FD5474" w14:textId="77777777" w:rsidR="00495F4C" w:rsidRDefault="00495F4C" w:rsidP="00B41640">
      <w:pPr>
        <w:rPr>
          <w:rFonts w:ascii="宋体" w:hAnsi="宋体"/>
          <w:lang w:val="en-US"/>
        </w:rPr>
      </w:pPr>
    </w:p>
    <w:p w14:paraId="6E9D8D7A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2C1862B" wp14:editId="354516AF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96906" w14:textId="77777777" w:rsidR="00AD673E" w:rsidRDefault="00AD673E">
      <w:pPr>
        <w:rPr>
          <w:rFonts w:ascii="宋体" w:hAnsi="宋体"/>
          <w:lang w:val="en-US"/>
        </w:rPr>
      </w:pPr>
    </w:p>
    <w:p w14:paraId="744EE4B7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0971BA1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1A94302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57C6764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D16C4" w:rsidRPr="00D40158" w14:paraId="3A2323DB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0BC116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DFB3B6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20220808(SP1)</w:t>
            </w:r>
            <w:bookmarkEnd w:id="8"/>
          </w:p>
        </w:tc>
      </w:tr>
      <w:tr w:rsidR="001B7C87" w:rsidRPr="00D40158" w14:paraId="0F464824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2353E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7EDAF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3B2F3E96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4A406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995998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T15735745296</w:t>
            </w:r>
            <w:bookmarkEnd w:id="9"/>
          </w:p>
        </w:tc>
      </w:tr>
    </w:tbl>
    <w:p w14:paraId="1E80CDF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E6A75E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65397AA7" w14:textId="77777777" w:rsidR="008A51A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959309" w:history="1">
        <w:r w:rsidR="008A51AD" w:rsidRPr="009524BE">
          <w:rPr>
            <w:rStyle w:val="a6"/>
          </w:rPr>
          <w:t>1</w:t>
        </w:r>
        <w:r w:rsidR="008A51AD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8A51AD" w:rsidRPr="009524BE">
          <w:rPr>
            <w:rStyle w:val="a6"/>
          </w:rPr>
          <w:t>住区概况</w:t>
        </w:r>
        <w:r w:rsidR="008A51AD">
          <w:rPr>
            <w:webHidden/>
          </w:rPr>
          <w:tab/>
        </w:r>
        <w:r w:rsidR="008A51AD">
          <w:rPr>
            <w:webHidden/>
          </w:rPr>
          <w:fldChar w:fldCharType="begin"/>
        </w:r>
        <w:r w:rsidR="008A51AD">
          <w:rPr>
            <w:webHidden/>
          </w:rPr>
          <w:instrText xml:space="preserve"> PAGEREF _Toc154959309 \h </w:instrText>
        </w:r>
        <w:r w:rsidR="008A51AD">
          <w:rPr>
            <w:webHidden/>
          </w:rPr>
        </w:r>
        <w:r w:rsidR="008A51AD">
          <w:rPr>
            <w:webHidden/>
          </w:rPr>
          <w:fldChar w:fldCharType="separate"/>
        </w:r>
        <w:r w:rsidR="008A51AD">
          <w:rPr>
            <w:webHidden/>
          </w:rPr>
          <w:t>3</w:t>
        </w:r>
        <w:r w:rsidR="008A51AD">
          <w:rPr>
            <w:webHidden/>
          </w:rPr>
          <w:fldChar w:fldCharType="end"/>
        </w:r>
      </w:hyperlink>
    </w:p>
    <w:p w14:paraId="692335CD" w14:textId="77777777" w:rsidR="008A51AD" w:rsidRDefault="008A51A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59310" w:history="1">
        <w:r w:rsidRPr="009524B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524BE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D3F136" w14:textId="77777777" w:rsidR="008A51AD" w:rsidRDefault="008A51A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59311" w:history="1">
        <w:r w:rsidRPr="009524B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524BE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D96223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12" w:history="1">
        <w:r w:rsidRPr="009524B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969110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13" w:history="1">
        <w:r w:rsidRPr="009524B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47DD12" w14:textId="77777777" w:rsidR="008A51AD" w:rsidRDefault="008A51A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59314" w:history="1">
        <w:r w:rsidRPr="009524B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524BE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F8AF3D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15" w:history="1">
        <w:r w:rsidRPr="009524B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6679DBE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16" w:history="1">
        <w:r w:rsidRPr="009524B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1B28B0" w14:textId="77777777" w:rsidR="008A51AD" w:rsidRDefault="008A51A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59317" w:history="1">
        <w:r w:rsidRPr="009524B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524BE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F4B749" w14:textId="77777777" w:rsidR="008A51AD" w:rsidRDefault="008A51A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59318" w:history="1">
        <w:r w:rsidRPr="009524B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524BE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285313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19" w:history="1">
        <w:r w:rsidRPr="009524BE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07B46E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20" w:history="1">
        <w:r w:rsidRPr="009524BE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A1A019" w14:textId="77777777" w:rsidR="008A51AD" w:rsidRDefault="008A51A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59321" w:history="1">
        <w:r w:rsidRPr="009524B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524BE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287CB82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22" w:history="1">
        <w:r w:rsidRPr="009524B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96E769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23" w:history="1">
        <w:r w:rsidRPr="009524BE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E386EED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24" w:history="1">
        <w:r w:rsidRPr="009524BE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046B65" w14:textId="77777777" w:rsidR="008A51AD" w:rsidRDefault="008A51A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59325" w:history="1">
        <w:r w:rsidRPr="009524BE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524BE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298A761" w14:textId="77777777" w:rsidR="008A51AD" w:rsidRDefault="008A51A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59326" w:history="1">
        <w:r w:rsidRPr="009524BE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524BE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_Toc154959326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5A1C16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CF46EE7" w14:textId="77777777" w:rsidR="00D40158" w:rsidRDefault="00D40158" w:rsidP="00D40158">
      <w:pPr>
        <w:pStyle w:val="TOC1"/>
      </w:pPr>
    </w:p>
    <w:p w14:paraId="584F77DF" w14:textId="77777777" w:rsidR="00D40158" w:rsidRDefault="002F1F5C" w:rsidP="005215FB">
      <w:pPr>
        <w:pStyle w:val="1"/>
      </w:pPr>
      <w:bookmarkStart w:id="11" w:name="_Toc154959309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699E3BC3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7BB68BB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2519CB7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5A7DB51E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76678AE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D4851F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武汉</w:t>
            </w:r>
            <w:bookmarkEnd w:id="13"/>
          </w:p>
        </w:tc>
      </w:tr>
      <w:tr w:rsidR="00DE224D" w:rsidRPr="00FF2243" w14:paraId="09978CD0" w14:textId="77777777" w:rsidTr="00DE224D">
        <w:tc>
          <w:tcPr>
            <w:tcW w:w="2767" w:type="dxa"/>
            <w:shd w:val="clear" w:color="auto" w:fill="E6E6E6"/>
          </w:tcPr>
          <w:p w14:paraId="239A1CE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A52F3E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30.58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0B63AAA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114.28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0761A232" w14:textId="77777777" w:rsidTr="00DE224D">
        <w:tc>
          <w:tcPr>
            <w:tcW w:w="2767" w:type="dxa"/>
            <w:shd w:val="clear" w:color="auto" w:fill="E6E6E6"/>
          </w:tcPr>
          <w:p w14:paraId="1601B28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5A298F0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14:paraId="6F93A9ED" w14:textId="77777777" w:rsidTr="00DE224D">
        <w:tc>
          <w:tcPr>
            <w:tcW w:w="2767" w:type="dxa"/>
            <w:shd w:val="clear" w:color="auto" w:fill="E6E6E6"/>
          </w:tcPr>
          <w:p w14:paraId="4797FBA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2C9F1FC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 w14:paraId="0EEADA9E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62D19A11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109A714A" wp14:editId="0FF8E021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60A2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7557F440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A422D71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59BB06F6" wp14:editId="7706F55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1AFF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1BD68567" w14:textId="77777777" w:rsidR="00D40158" w:rsidRDefault="00D40158" w:rsidP="00D40158">
      <w:pPr>
        <w:pStyle w:val="1"/>
      </w:pPr>
      <w:bookmarkStart w:id="22" w:name="TitleFormat"/>
      <w:bookmarkStart w:id="23" w:name="_Toc154959310"/>
      <w:r>
        <w:rPr>
          <w:rFonts w:hint="eastAsia"/>
        </w:rPr>
        <w:t>设计依据</w:t>
      </w:r>
      <w:bookmarkEnd w:id="23"/>
    </w:p>
    <w:p w14:paraId="0FC86EF4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17553267" w14:textId="77777777" w:rsidR="001137ED" w:rsidRDefault="001137ED" w:rsidP="001137ED">
      <w:pPr>
        <w:pStyle w:val="1"/>
      </w:pPr>
      <w:bookmarkStart w:id="25" w:name="_Toc154959311"/>
      <w:r w:rsidRPr="009F0094">
        <w:rPr>
          <w:rFonts w:hint="eastAsia"/>
        </w:rPr>
        <w:t>计算规定</w:t>
      </w:r>
      <w:bookmarkEnd w:id="25"/>
    </w:p>
    <w:p w14:paraId="3A7B4FE4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27B4B9B1" w14:textId="77777777" w:rsidR="001137ED" w:rsidRDefault="001137ED" w:rsidP="001137ED">
      <w:pPr>
        <w:pStyle w:val="2"/>
      </w:pPr>
      <w:bookmarkStart w:id="26" w:name="_Toc154959312"/>
      <w:r w:rsidRPr="009F0094">
        <w:rPr>
          <w:rFonts w:hint="eastAsia"/>
        </w:rPr>
        <w:t>强制条文</w:t>
      </w:r>
      <w:bookmarkEnd w:id="26"/>
    </w:p>
    <w:p w14:paraId="5B44894D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6F542C2E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06E49090" w14:textId="77777777" w:rsidTr="00761242">
        <w:tc>
          <w:tcPr>
            <w:tcW w:w="2321" w:type="dxa"/>
          </w:tcPr>
          <w:p w14:paraId="0B2FDF6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469AC55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3A9180A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7B01960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50C90339" w14:textId="77777777" w:rsidTr="00761242">
        <w:tc>
          <w:tcPr>
            <w:tcW w:w="2321" w:type="dxa"/>
          </w:tcPr>
          <w:p w14:paraId="098AA2E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26975EE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821144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4814608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4A8D812A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31A111D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0B35EF9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042FBF9A" w14:textId="77777777" w:rsidTr="00761242">
        <w:tc>
          <w:tcPr>
            <w:tcW w:w="1569" w:type="dxa"/>
            <w:vMerge w:val="restart"/>
          </w:tcPr>
          <w:p w14:paraId="2F35848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332A98A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3BF7AFB1" w14:textId="77777777" w:rsidTr="00761242">
        <w:tc>
          <w:tcPr>
            <w:tcW w:w="1569" w:type="dxa"/>
            <w:vMerge/>
          </w:tcPr>
          <w:p w14:paraId="36D6248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0432D1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3C26EA4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48C29F57" w14:textId="77777777" w:rsidTr="00761242">
        <w:tc>
          <w:tcPr>
            <w:tcW w:w="1569" w:type="dxa"/>
          </w:tcPr>
          <w:p w14:paraId="281BEEB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52A1E56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27E9A09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4DA940C4" w14:textId="77777777" w:rsidTr="00761242">
        <w:tc>
          <w:tcPr>
            <w:tcW w:w="1569" w:type="dxa"/>
          </w:tcPr>
          <w:p w14:paraId="6D67A85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3CB111D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006BDB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E5A88F6" w14:textId="77777777" w:rsidTr="00761242">
        <w:tc>
          <w:tcPr>
            <w:tcW w:w="1569" w:type="dxa"/>
          </w:tcPr>
          <w:p w14:paraId="7126820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6D575D2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B9D588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D45C00B" w14:textId="77777777" w:rsidTr="00761242">
        <w:tc>
          <w:tcPr>
            <w:tcW w:w="1569" w:type="dxa"/>
          </w:tcPr>
          <w:p w14:paraId="2245359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54267F6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63F29B8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27E547B4" w14:textId="77777777" w:rsidR="001137ED" w:rsidRPr="00400852" w:rsidRDefault="001137ED" w:rsidP="001137ED">
      <w:pPr>
        <w:pStyle w:val="2"/>
      </w:pPr>
      <w:bookmarkStart w:id="27" w:name="_Toc154959313"/>
      <w:r w:rsidRPr="00400852">
        <w:rPr>
          <w:rFonts w:hint="eastAsia"/>
        </w:rPr>
        <w:t>规定性设计</w:t>
      </w:r>
      <w:bookmarkEnd w:id="27"/>
    </w:p>
    <w:p w14:paraId="21FC98D6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7280186A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37359012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1CE4DC3B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1335924E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872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5E4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BB11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77B91DCA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A70B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B13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76E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189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74E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A6F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5FC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1D1ADA8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D4C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B79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7935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492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C53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BDD8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DE79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4810582F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85B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AB2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6B43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B834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45E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FC76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2862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613DA16B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E5C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FF6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091B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2541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154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A28AB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72D3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001117FB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65FF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3A6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C4E72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A3AC4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326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30138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2819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2AD1A12C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4720D62C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51C53E82" w14:textId="77777777" w:rsidR="00BB1C06" w:rsidRDefault="005207E3" w:rsidP="002F0C69">
      <w:pPr>
        <w:pStyle w:val="1"/>
      </w:pPr>
      <w:bookmarkStart w:id="28" w:name="_Toc154959314"/>
      <w:r>
        <w:rPr>
          <w:rFonts w:hint="eastAsia"/>
        </w:rPr>
        <w:t>计算参数</w:t>
      </w:r>
      <w:bookmarkEnd w:id="28"/>
    </w:p>
    <w:p w14:paraId="16FBE9FB" w14:textId="77777777" w:rsidR="00116794" w:rsidRDefault="00613298" w:rsidP="009C3CAA">
      <w:pPr>
        <w:pStyle w:val="2"/>
      </w:pPr>
      <w:bookmarkStart w:id="29" w:name="_Toc154959315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AD673E" w14:paraId="11FE244B" w14:textId="77777777">
        <w:tc>
          <w:tcPr>
            <w:tcW w:w="1284" w:type="dxa"/>
            <w:shd w:val="clear" w:color="auto" w:fill="E6E6E6"/>
            <w:vAlign w:val="center"/>
          </w:tcPr>
          <w:p w14:paraId="594BF31C" w14:textId="77777777" w:rsidR="00AD673E" w:rsidRDefault="0000000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1BA6A76" w14:textId="77777777" w:rsidR="00AD673E" w:rsidRDefault="0000000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7932348" w14:textId="77777777" w:rsidR="00AD673E" w:rsidRDefault="0000000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2BD6901" w14:textId="77777777" w:rsidR="00AD673E" w:rsidRDefault="0000000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7724247" w14:textId="77777777" w:rsidR="00AD673E" w:rsidRDefault="0000000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5655B63" w14:textId="77777777" w:rsidR="00AD673E" w:rsidRDefault="0000000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C6FA447" w14:textId="77777777" w:rsidR="00AD673E" w:rsidRDefault="00000000">
            <w:pPr>
              <w:jc w:val="center"/>
            </w:pPr>
            <w:r>
              <w:t>主导风向</w:t>
            </w:r>
          </w:p>
        </w:tc>
      </w:tr>
      <w:tr w:rsidR="00AD673E" w14:paraId="0F620EF8" w14:textId="77777777">
        <w:tc>
          <w:tcPr>
            <w:tcW w:w="1284" w:type="dxa"/>
            <w:shd w:val="clear" w:color="auto" w:fill="E6E6E6"/>
            <w:vAlign w:val="center"/>
          </w:tcPr>
          <w:p w14:paraId="5DC30552" w14:textId="77777777" w:rsidR="00AD673E" w:rsidRDefault="00000000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1DAFFDD9" w14:textId="77777777" w:rsidR="00AD673E" w:rsidRDefault="00000000"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 w14:paraId="03AA2642" w14:textId="77777777" w:rsidR="00AD673E" w:rsidRDefault="0000000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318A5CD6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41853B0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44F4786" w14:textId="77777777" w:rsidR="00AD673E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restart"/>
            <w:vAlign w:val="center"/>
          </w:tcPr>
          <w:p w14:paraId="0077CF8D" w14:textId="77777777" w:rsidR="00AD673E" w:rsidRDefault="00000000">
            <w:pPr>
              <w:jc w:val="center"/>
            </w:pPr>
            <w:r>
              <w:t>东南</w:t>
            </w:r>
          </w:p>
        </w:tc>
      </w:tr>
      <w:tr w:rsidR="00AD673E" w14:paraId="0F5CCCA6" w14:textId="77777777">
        <w:tc>
          <w:tcPr>
            <w:tcW w:w="1284" w:type="dxa"/>
            <w:shd w:val="clear" w:color="auto" w:fill="E6E6E6"/>
            <w:vAlign w:val="center"/>
          </w:tcPr>
          <w:p w14:paraId="3FE50328" w14:textId="77777777" w:rsidR="00AD673E" w:rsidRDefault="0000000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4FB6EA50" w14:textId="77777777" w:rsidR="00AD673E" w:rsidRDefault="00000000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3747D9E0" w14:textId="77777777" w:rsidR="00AD673E" w:rsidRDefault="0000000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5A7E45E8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94CC5D3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14E02BF" w14:textId="77777777" w:rsidR="00AD673E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38CC4416" w14:textId="77777777" w:rsidR="00AD673E" w:rsidRDefault="00AD673E">
            <w:pPr>
              <w:jc w:val="center"/>
            </w:pPr>
          </w:p>
        </w:tc>
      </w:tr>
      <w:tr w:rsidR="00AD673E" w14:paraId="7DD0C1DE" w14:textId="77777777">
        <w:tc>
          <w:tcPr>
            <w:tcW w:w="1284" w:type="dxa"/>
            <w:shd w:val="clear" w:color="auto" w:fill="E6E6E6"/>
            <w:vAlign w:val="center"/>
          </w:tcPr>
          <w:p w14:paraId="7623A8CF" w14:textId="77777777" w:rsidR="00AD673E" w:rsidRDefault="0000000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5110095B" w14:textId="77777777" w:rsidR="00AD673E" w:rsidRDefault="00000000">
            <w:pPr>
              <w:jc w:val="center"/>
            </w:pPr>
            <w:r>
              <w:t>26.5</w:t>
            </w:r>
          </w:p>
        </w:tc>
        <w:tc>
          <w:tcPr>
            <w:tcW w:w="1341" w:type="dxa"/>
            <w:vAlign w:val="center"/>
          </w:tcPr>
          <w:p w14:paraId="6F43C125" w14:textId="77777777" w:rsidR="00AD673E" w:rsidRDefault="00000000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1555A786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208758E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9929310" w14:textId="77777777" w:rsidR="00AD673E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3720BBC8" w14:textId="77777777" w:rsidR="00AD673E" w:rsidRDefault="00AD673E">
            <w:pPr>
              <w:jc w:val="center"/>
            </w:pPr>
          </w:p>
        </w:tc>
      </w:tr>
      <w:tr w:rsidR="00AD673E" w14:paraId="4CA3DA70" w14:textId="77777777">
        <w:tc>
          <w:tcPr>
            <w:tcW w:w="1284" w:type="dxa"/>
            <w:shd w:val="clear" w:color="auto" w:fill="E6E6E6"/>
            <w:vAlign w:val="center"/>
          </w:tcPr>
          <w:p w14:paraId="4CAA5629" w14:textId="77777777" w:rsidR="00AD673E" w:rsidRDefault="0000000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3DB84E1E" w14:textId="77777777" w:rsidR="00AD673E" w:rsidRDefault="00000000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6299ABF7" w14:textId="77777777" w:rsidR="00AD673E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3C66FF1E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655FA50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B70B5CA" w14:textId="77777777" w:rsidR="00AD673E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6DFAE158" w14:textId="77777777" w:rsidR="00AD673E" w:rsidRDefault="00AD673E">
            <w:pPr>
              <w:jc w:val="center"/>
            </w:pPr>
          </w:p>
        </w:tc>
      </w:tr>
      <w:tr w:rsidR="00AD673E" w14:paraId="39E35090" w14:textId="77777777">
        <w:tc>
          <w:tcPr>
            <w:tcW w:w="1284" w:type="dxa"/>
            <w:shd w:val="clear" w:color="auto" w:fill="E6E6E6"/>
            <w:vAlign w:val="center"/>
          </w:tcPr>
          <w:p w14:paraId="44FFE310" w14:textId="77777777" w:rsidR="00AD673E" w:rsidRDefault="0000000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27B6B7A1" w14:textId="77777777" w:rsidR="00AD673E" w:rsidRDefault="00000000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14:paraId="27AF54A9" w14:textId="77777777" w:rsidR="00AD673E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0C4FA194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5F6577F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6878DD6" w14:textId="77777777" w:rsidR="00AD673E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09591766" w14:textId="77777777" w:rsidR="00AD673E" w:rsidRDefault="00AD673E">
            <w:pPr>
              <w:jc w:val="center"/>
            </w:pPr>
          </w:p>
        </w:tc>
      </w:tr>
      <w:tr w:rsidR="00AD673E" w14:paraId="346815C2" w14:textId="77777777">
        <w:tc>
          <w:tcPr>
            <w:tcW w:w="1284" w:type="dxa"/>
            <w:shd w:val="clear" w:color="auto" w:fill="E6E6E6"/>
            <w:vAlign w:val="center"/>
          </w:tcPr>
          <w:p w14:paraId="60967A1B" w14:textId="77777777" w:rsidR="00AD673E" w:rsidRDefault="0000000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07D736D4" w14:textId="77777777" w:rsidR="00AD673E" w:rsidRDefault="00000000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14:paraId="665F0E66" w14:textId="77777777" w:rsidR="00AD673E" w:rsidRDefault="0000000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67B83F69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2658F9D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D43462A" w14:textId="77777777" w:rsidR="00AD673E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08E781B8" w14:textId="77777777" w:rsidR="00AD673E" w:rsidRDefault="00AD673E">
            <w:pPr>
              <w:jc w:val="center"/>
            </w:pPr>
          </w:p>
        </w:tc>
      </w:tr>
      <w:tr w:rsidR="00AD673E" w14:paraId="3D29B197" w14:textId="77777777">
        <w:tc>
          <w:tcPr>
            <w:tcW w:w="1284" w:type="dxa"/>
            <w:shd w:val="clear" w:color="auto" w:fill="E6E6E6"/>
            <w:vAlign w:val="center"/>
          </w:tcPr>
          <w:p w14:paraId="181789DF" w14:textId="77777777" w:rsidR="00AD673E" w:rsidRDefault="0000000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5A10F40C" w14:textId="77777777" w:rsidR="00AD673E" w:rsidRDefault="00000000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576F4780" w14:textId="77777777" w:rsidR="00AD673E" w:rsidRDefault="00000000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6316DCDA" w14:textId="77777777" w:rsidR="00AD673E" w:rsidRDefault="00000000">
            <w:pPr>
              <w:jc w:val="center"/>
            </w:pPr>
            <w:r>
              <w:t>6.43</w:t>
            </w:r>
          </w:p>
        </w:tc>
        <w:tc>
          <w:tcPr>
            <w:tcW w:w="1341" w:type="dxa"/>
            <w:vAlign w:val="center"/>
          </w:tcPr>
          <w:p w14:paraId="7F2391D9" w14:textId="77777777" w:rsidR="00AD673E" w:rsidRDefault="00000000">
            <w:pPr>
              <w:jc w:val="center"/>
            </w:pPr>
            <w:r>
              <w:t>5.35</w:t>
            </w:r>
          </w:p>
        </w:tc>
        <w:tc>
          <w:tcPr>
            <w:tcW w:w="1341" w:type="dxa"/>
            <w:vAlign w:val="center"/>
          </w:tcPr>
          <w:p w14:paraId="129F3F4D" w14:textId="77777777" w:rsidR="00AD673E" w:rsidRDefault="0000000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024C1E0E" w14:textId="77777777" w:rsidR="00AD673E" w:rsidRDefault="00AD673E">
            <w:pPr>
              <w:jc w:val="center"/>
            </w:pPr>
          </w:p>
        </w:tc>
      </w:tr>
      <w:tr w:rsidR="00AD673E" w14:paraId="75285508" w14:textId="77777777">
        <w:tc>
          <w:tcPr>
            <w:tcW w:w="1284" w:type="dxa"/>
            <w:shd w:val="clear" w:color="auto" w:fill="E6E6E6"/>
            <w:vAlign w:val="center"/>
          </w:tcPr>
          <w:p w14:paraId="038EB1AC" w14:textId="77777777" w:rsidR="00AD673E" w:rsidRDefault="0000000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1442C65D" w14:textId="77777777" w:rsidR="00AD673E" w:rsidRDefault="00000000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60C09E12" w14:textId="77777777" w:rsidR="00AD673E" w:rsidRDefault="0000000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587D12E5" w14:textId="77777777" w:rsidR="00AD673E" w:rsidRDefault="00000000">
            <w:pPr>
              <w:jc w:val="center"/>
            </w:pPr>
            <w:r>
              <w:t>103.79</w:t>
            </w:r>
          </w:p>
        </w:tc>
        <w:tc>
          <w:tcPr>
            <w:tcW w:w="1341" w:type="dxa"/>
            <w:vAlign w:val="center"/>
          </w:tcPr>
          <w:p w14:paraId="514ACCC8" w14:textId="77777777" w:rsidR="00AD673E" w:rsidRDefault="00000000">
            <w:pPr>
              <w:jc w:val="center"/>
            </w:pPr>
            <w:r>
              <w:t>72.76</w:t>
            </w:r>
          </w:p>
        </w:tc>
        <w:tc>
          <w:tcPr>
            <w:tcW w:w="1341" w:type="dxa"/>
            <w:vAlign w:val="center"/>
          </w:tcPr>
          <w:p w14:paraId="3D9EFC95" w14:textId="77777777" w:rsidR="00AD673E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74CB780" w14:textId="77777777" w:rsidR="00AD673E" w:rsidRDefault="00AD673E">
            <w:pPr>
              <w:jc w:val="center"/>
            </w:pPr>
          </w:p>
        </w:tc>
      </w:tr>
      <w:tr w:rsidR="00AD673E" w14:paraId="2D53073B" w14:textId="77777777">
        <w:tc>
          <w:tcPr>
            <w:tcW w:w="1284" w:type="dxa"/>
            <w:shd w:val="clear" w:color="auto" w:fill="E6E6E6"/>
            <w:vAlign w:val="center"/>
          </w:tcPr>
          <w:p w14:paraId="27530234" w14:textId="77777777" w:rsidR="00AD673E" w:rsidRDefault="0000000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368846C1" w14:textId="77777777" w:rsidR="00AD673E" w:rsidRDefault="00000000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250F26FE" w14:textId="77777777" w:rsidR="00AD673E" w:rsidRDefault="0000000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51579FAF" w14:textId="77777777" w:rsidR="00AD673E" w:rsidRDefault="00000000">
            <w:pPr>
              <w:jc w:val="center"/>
            </w:pPr>
            <w:r>
              <w:t>228.98</w:t>
            </w:r>
          </w:p>
        </w:tc>
        <w:tc>
          <w:tcPr>
            <w:tcW w:w="1341" w:type="dxa"/>
            <w:vAlign w:val="center"/>
          </w:tcPr>
          <w:p w14:paraId="2995EC5E" w14:textId="77777777" w:rsidR="00AD673E" w:rsidRDefault="00000000">
            <w:pPr>
              <w:jc w:val="center"/>
            </w:pPr>
            <w:r>
              <w:t>155.15</w:t>
            </w:r>
          </w:p>
        </w:tc>
        <w:tc>
          <w:tcPr>
            <w:tcW w:w="1341" w:type="dxa"/>
            <w:vAlign w:val="center"/>
          </w:tcPr>
          <w:p w14:paraId="7799AC49" w14:textId="77777777" w:rsidR="00AD673E" w:rsidRDefault="00000000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5D735A10" w14:textId="77777777" w:rsidR="00AD673E" w:rsidRDefault="00AD673E">
            <w:pPr>
              <w:jc w:val="center"/>
            </w:pPr>
          </w:p>
        </w:tc>
      </w:tr>
      <w:tr w:rsidR="00AD673E" w14:paraId="0FAB2C3B" w14:textId="77777777">
        <w:tc>
          <w:tcPr>
            <w:tcW w:w="1284" w:type="dxa"/>
            <w:shd w:val="clear" w:color="auto" w:fill="E6E6E6"/>
            <w:vAlign w:val="center"/>
          </w:tcPr>
          <w:p w14:paraId="65494018" w14:textId="77777777" w:rsidR="00AD673E" w:rsidRDefault="0000000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462CB481" w14:textId="77777777" w:rsidR="00AD673E" w:rsidRDefault="00000000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3C15A642" w14:textId="77777777" w:rsidR="00AD673E" w:rsidRDefault="00000000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2598134F" w14:textId="77777777" w:rsidR="00AD673E" w:rsidRDefault="00000000">
            <w:pPr>
              <w:jc w:val="center"/>
            </w:pPr>
            <w:r>
              <w:t>372.36</w:t>
            </w:r>
          </w:p>
        </w:tc>
        <w:tc>
          <w:tcPr>
            <w:tcW w:w="1341" w:type="dxa"/>
            <w:vAlign w:val="center"/>
          </w:tcPr>
          <w:p w14:paraId="562995AA" w14:textId="77777777" w:rsidR="00AD673E" w:rsidRDefault="00000000">
            <w:pPr>
              <w:jc w:val="center"/>
            </w:pPr>
            <w:r>
              <w:t>228.98</w:t>
            </w:r>
          </w:p>
        </w:tc>
        <w:tc>
          <w:tcPr>
            <w:tcW w:w="1341" w:type="dxa"/>
            <w:vAlign w:val="center"/>
          </w:tcPr>
          <w:p w14:paraId="145F7E0A" w14:textId="77777777" w:rsidR="00AD673E" w:rsidRDefault="00000000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2E7312F6" w14:textId="77777777" w:rsidR="00AD673E" w:rsidRDefault="00AD673E">
            <w:pPr>
              <w:jc w:val="center"/>
            </w:pPr>
          </w:p>
        </w:tc>
      </w:tr>
      <w:tr w:rsidR="00AD673E" w14:paraId="3895275D" w14:textId="77777777">
        <w:tc>
          <w:tcPr>
            <w:tcW w:w="1284" w:type="dxa"/>
            <w:shd w:val="clear" w:color="auto" w:fill="E6E6E6"/>
            <w:vAlign w:val="center"/>
          </w:tcPr>
          <w:p w14:paraId="34CC8423" w14:textId="77777777" w:rsidR="00AD673E" w:rsidRDefault="0000000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24F60F1A" w14:textId="77777777" w:rsidR="00AD673E" w:rsidRDefault="00000000"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 w14:paraId="0EAE30DD" w14:textId="77777777" w:rsidR="00AD673E" w:rsidRDefault="0000000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4B954EA6" w14:textId="77777777" w:rsidR="00AD673E" w:rsidRDefault="00000000">
            <w:pPr>
              <w:jc w:val="center"/>
            </w:pPr>
            <w:r>
              <w:t>499.69</w:t>
            </w:r>
          </w:p>
        </w:tc>
        <w:tc>
          <w:tcPr>
            <w:tcW w:w="1341" w:type="dxa"/>
            <w:vAlign w:val="center"/>
          </w:tcPr>
          <w:p w14:paraId="39F71145" w14:textId="77777777" w:rsidR="00AD673E" w:rsidRDefault="00000000">
            <w:pPr>
              <w:jc w:val="center"/>
            </w:pPr>
            <w:r>
              <w:t>276.06</w:t>
            </w:r>
          </w:p>
        </w:tc>
        <w:tc>
          <w:tcPr>
            <w:tcW w:w="1341" w:type="dxa"/>
            <w:vAlign w:val="center"/>
          </w:tcPr>
          <w:p w14:paraId="565E4B2C" w14:textId="77777777" w:rsidR="00AD673E" w:rsidRDefault="0000000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7A76BF48" w14:textId="77777777" w:rsidR="00AD673E" w:rsidRDefault="00AD673E">
            <w:pPr>
              <w:jc w:val="center"/>
            </w:pPr>
          </w:p>
        </w:tc>
      </w:tr>
      <w:tr w:rsidR="00AD673E" w14:paraId="7925C861" w14:textId="77777777">
        <w:tc>
          <w:tcPr>
            <w:tcW w:w="1284" w:type="dxa"/>
            <w:shd w:val="clear" w:color="auto" w:fill="E6E6E6"/>
            <w:vAlign w:val="center"/>
          </w:tcPr>
          <w:p w14:paraId="4D13FE84" w14:textId="77777777" w:rsidR="00AD673E" w:rsidRDefault="0000000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1317DEBB" w14:textId="77777777" w:rsidR="00AD673E" w:rsidRDefault="00000000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15C85812" w14:textId="77777777" w:rsidR="00AD673E" w:rsidRDefault="00000000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41E75D7E" w14:textId="77777777" w:rsidR="00AD673E" w:rsidRDefault="00000000">
            <w:pPr>
              <w:jc w:val="center"/>
            </w:pPr>
            <w:r>
              <w:t>590.64</w:t>
            </w:r>
          </w:p>
        </w:tc>
        <w:tc>
          <w:tcPr>
            <w:tcW w:w="1341" w:type="dxa"/>
            <w:vAlign w:val="center"/>
          </w:tcPr>
          <w:p w14:paraId="63FA7207" w14:textId="77777777" w:rsidR="00AD673E" w:rsidRDefault="00000000">
            <w:pPr>
              <w:jc w:val="center"/>
            </w:pPr>
            <w:r>
              <w:t>325.28</w:t>
            </w:r>
          </w:p>
        </w:tc>
        <w:tc>
          <w:tcPr>
            <w:tcW w:w="1341" w:type="dxa"/>
            <w:vAlign w:val="center"/>
          </w:tcPr>
          <w:p w14:paraId="19F56CC8" w14:textId="77777777" w:rsidR="00AD673E" w:rsidRDefault="00000000">
            <w:pPr>
              <w:jc w:val="center"/>
            </w:pPr>
            <w:r>
              <w:t>3.1</w:t>
            </w:r>
          </w:p>
        </w:tc>
        <w:tc>
          <w:tcPr>
            <w:tcW w:w="1341" w:type="dxa"/>
            <w:vMerge/>
            <w:vAlign w:val="center"/>
          </w:tcPr>
          <w:p w14:paraId="775B0041" w14:textId="77777777" w:rsidR="00AD673E" w:rsidRDefault="00AD673E">
            <w:pPr>
              <w:jc w:val="center"/>
            </w:pPr>
          </w:p>
        </w:tc>
      </w:tr>
      <w:tr w:rsidR="00AD673E" w14:paraId="29D7CE84" w14:textId="77777777">
        <w:tc>
          <w:tcPr>
            <w:tcW w:w="1284" w:type="dxa"/>
            <w:shd w:val="clear" w:color="auto" w:fill="E6E6E6"/>
            <w:vAlign w:val="center"/>
          </w:tcPr>
          <w:p w14:paraId="39851A5D" w14:textId="77777777" w:rsidR="00AD673E" w:rsidRDefault="0000000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425135A1" w14:textId="77777777" w:rsidR="00AD673E" w:rsidRDefault="00000000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14:paraId="40834525" w14:textId="77777777" w:rsidR="00AD673E" w:rsidRDefault="00000000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07006640" w14:textId="77777777" w:rsidR="00AD673E" w:rsidRDefault="00000000">
            <w:pPr>
              <w:jc w:val="center"/>
            </w:pPr>
            <w:r>
              <w:t>640.93</w:t>
            </w:r>
          </w:p>
        </w:tc>
        <w:tc>
          <w:tcPr>
            <w:tcW w:w="1341" w:type="dxa"/>
            <w:vAlign w:val="center"/>
          </w:tcPr>
          <w:p w14:paraId="355F5581" w14:textId="77777777" w:rsidR="00AD673E" w:rsidRDefault="00000000">
            <w:pPr>
              <w:jc w:val="center"/>
            </w:pPr>
            <w:r>
              <w:t>341.33</w:t>
            </w:r>
          </w:p>
        </w:tc>
        <w:tc>
          <w:tcPr>
            <w:tcW w:w="1341" w:type="dxa"/>
            <w:vAlign w:val="center"/>
          </w:tcPr>
          <w:p w14:paraId="25600ECE" w14:textId="77777777" w:rsidR="00AD673E" w:rsidRDefault="00000000">
            <w:pPr>
              <w:jc w:val="center"/>
            </w:pPr>
            <w:r>
              <w:t>3.2</w:t>
            </w:r>
          </w:p>
        </w:tc>
        <w:tc>
          <w:tcPr>
            <w:tcW w:w="1341" w:type="dxa"/>
            <w:vMerge/>
            <w:vAlign w:val="center"/>
          </w:tcPr>
          <w:p w14:paraId="7124BF9D" w14:textId="77777777" w:rsidR="00AD673E" w:rsidRDefault="00AD673E">
            <w:pPr>
              <w:jc w:val="center"/>
            </w:pPr>
          </w:p>
        </w:tc>
      </w:tr>
      <w:tr w:rsidR="00AD673E" w14:paraId="5A11B8EB" w14:textId="77777777">
        <w:tc>
          <w:tcPr>
            <w:tcW w:w="1284" w:type="dxa"/>
            <w:shd w:val="clear" w:color="auto" w:fill="E6E6E6"/>
            <w:vAlign w:val="center"/>
          </w:tcPr>
          <w:p w14:paraId="571A67C2" w14:textId="77777777" w:rsidR="00AD673E" w:rsidRDefault="0000000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2B0B5418" w14:textId="77777777" w:rsidR="00AD673E" w:rsidRDefault="00000000">
            <w:pPr>
              <w:jc w:val="center"/>
            </w:pPr>
            <w:r>
              <w:t>30.6</w:t>
            </w:r>
          </w:p>
        </w:tc>
        <w:tc>
          <w:tcPr>
            <w:tcW w:w="1341" w:type="dxa"/>
            <w:vAlign w:val="center"/>
          </w:tcPr>
          <w:p w14:paraId="6CA5F5A8" w14:textId="77777777" w:rsidR="00AD673E" w:rsidRDefault="00000000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35CE1F2D" w14:textId="77777777" w:rsidR="00AD673E" w:rsidRDefault="00000000">
            <w:pPr>
              <w:jc w:val="center"/>
            </w:pPr>
            <w:r>
              <w:t>618.46</w:t>
            </w:r>
          </w:p>
        </w:tc>
        <w:tc>
          <w:tcPr>
            <w:tcW w:w="1341" w:type="dxa"/>
            <w:vAlign w:val="center"/>
          </w:tcPr>
          <w:p w14:paraId="3F8EBF9D" w14:textId="77777777" w:rsidR="00AD673E" w:rsidRDefault="00000000">
            <w:pPr>
              <w:jc w:val="center"/>
            </w:pPr>
            <w:r>
              <w:t>332.77</w:t>
            </w:r>
          </w:p>
        </w:tc>
        <w:tc>
          <w:tcPr>
            <w:tcW w:w="1341" w:type="dxa"/>
            <w:vAlign w:val="center"/>
          </w:tcPr>
          <w:p w14:paraId="6259C1B3" w14:textId="77777777" w:rsidR="00AD673E" w:rsidRDefault="00000000">
            <w:pPr>
              <w:jc w:val="center"/>
            </w:pPr>
            <w:r>
              <w:t>3.4</w:t>
            </w:r>
          </w:p>
        </w:tc>
        <w:tc>
          <w:tcPr>
            <w:tcW w:w="1341" w:type="dxa"/>
            <w:vMerge/>
            <w:vAlign w:val="center"/>
          </w:tcPr>
          <w:p w14:paraId="2868DDCD" w14:textId="77777777" w:rsidR="00AD673E" w:rsidRDefault="00AD673E">
            <w:pPr>
              <w:jc w:val="center"/>
            </w:pPr>
          </w:p>
        </w:tc>
      </w:tr>
      <w:tr w:rsidR="00AD673E" w14:paraId="755DB259" w14:textId="77777777">
        <w:tc>
          <w:tcPr>
            <w:tcW w:w="1284" w:type="dxa"/>
            <w:shd w:val="clear" w:color="auto" w:fill="E6E6E6"/>
            <w:vAlign w:val="center"/>
          </w:tcPr>
          <w:p w14:paraId="74EFF918" w14:textId="77777777" w:rsidR="00AD673E" w:rsidRDefault="0000000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3533F2DF" w14:textId="77777777" w:rsidR="00AD673E" w:rsidRDefault="00000000"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 w14:paraId="24F9373F" w14:textId="77777777" w:rsidR="00AD673E" w:rsidRDefault="00000000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07C92463" w14:textId="77777777" w:rsidR="00AD673E" w:rsidRDefault="00000000">
            <w:pPr>
              <w:jc w:val="center"/>
            </w:pPr>
            <w:r>
              <w:t>562.82</w:t>
            </w:r>
          </w:p>
        </w:tc>
        <w:tc>
          <w:tcPr>
            <w:tcW w:w="1341" w:type="dxa"/>
            <w:vAlign w:val="center"/>
          </w:tcPr>
          <w:p w14:paraId="4A859BCB" w14:textId="77777777" w:rsidR="00AD673E" w:rsidRDefault="00000000">
            <w:pPr>
              <w:jc w:val="center"/>
            </w:pPr>
            <w:r>
              <w:t>328.49</w:t>
            </w:r>
          </w:p>
        </w:tc>
        <w:tc>
          <w:tcPr>
            <w:tcW w:w="1341" w:type="dxa"/>
            <w:vAlign w:val="center"/>
          </w:tcPr>
          <w:p w14:paraId="02B68C92" w14:textId="77777777" w:rsidR="00AD673E" w:rsidRDefault="00000000">
            <w:pPr>
              <w:jc w:val="center"/>
            </w:pPr>
            <w:r>
              <w:t>3.5</w:t>
            </w:r>
          </w:p>
        </w:tc>
        <w:tc>
          <w:tcPr>
            <w:tcW w:w="1341" w:type="dxa"/>
            <w:vMerge/>
            <w:vAlign w:val="center"/>
          </w:tcPr>
          <w:p w14:paraId="303B7E01" w14:textId="77777777" w:rsidR="00AD673E" w:rsidRDefault="00AD673E">
            <w:pPr>
              <w:jc w:val="center"/>
            </w:pPr>
          </w:p>
        </w:tc>
      </w:tr>
      <w:tr w:rsidR="00AD673E" w14:paraId="6A3878D5" w14:textId="77777777">
        <w:tc>
          <w:tcPr>
            <w:tcW w:w="1284" w:type="dxa"/>
            <w:shd w:val="clear" w:color="auto" w:fill="E6E6E6"/>
            <w:vAlign w:val="center"/>
          </w:tcPr>
          <w:p w14:paraId="268FE3D7" w14:textId="77777777" w:rsidR="00AD673E" w:rsidRDefault="0000000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79246AF8" w14:textId="77777777" w:rsidR="00AD673E" w:rsidRDefault="00000000">
            <w:pPr>
              <w:jc w:val="center"/>
            </w:pPr>
            <w:r>
              <w:t>31.2</w:t>
            </w:r>
          </w:p>
        </w:tc>
        <w:tc>
          <w:tcPr>
            <w:tcW w:w="1341" w:type="dxa"/>
            <w:vAlign w:val="center"/>
          </w:tcPr>
          <w:p w14:paraId="0528B152" w14:textId="77777777" w:rsidR="00AD673E" w:rsidRDefault="00000000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052748C5" w14:textId="77777777" w:rsidR="00AD673E" w:rsidRDefault="00000000">
            <w:pPr>
              <w:jc w:val="center"/>
            </w:pPr>
            <w:r>
              <w:t>496.48</w:t>
            </w:r>
          </w:p>
        </w:tc>
        <w:tc>
          <w:tcPr>
            <w:tcW w:w="1341" w:type="dxa"/>
            <w:vAlign w:val="center"/>
          </w:tcPr>
          <w:p w14:paraId="4F1F66F6" w14:textId="77777777" w:rsidR="00AD673E" w:rsidRDefault="00000000">
            <w:pPr>
              <w:jc w:val="center"/>
            </w:pPr>
            <w:r>
              <w:t>280.34</w:t>
            </w:r>
          </w:p>
        </w:tc>
        <w:tc>
          <w:tcPr>
            <w:tcW w:w="1341" w:type="dxa"/>
            <w:vAlign w:val="center"/>
          </w:tcPr>
          <w:p w14:paraId="02BDCA75" w14:textId="77777777" w:rsidR="00AD673E" w:rsidRDefault="00000000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460C8ADF" w14:textId="77777777" w:rsidR="00AD673E" w:rsidRDefault="00AD673E">
            <w:pPr>
              <w:jc w:val="center"/>
            </w:pPr>
          </w:p>
        </w:tc>
      </w:tr>
      <w:tr w:rsidR="00AD673E" w14:paraId="433F9C4A" w14:textId="77777777">
        <w:tc>
          <w:tcPr>
            <w:tcW w:w="1284" w:type="dxa"/>
            <w:shd w:val="clear" w:color="auto" w:fill="E6E6E6"/>
            <w:vAlign w:val="center"/>
          </w:tcPr>
          <w:p w14:paraId="138082D6" w14:textId="77777777" w:rsidR="00AD673E" w:rsidRDefault="0000000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4427FE18" w14:textId="77777777" w:rsidR="00AD673E" w:rsidRDefault="00000000">
            <w:pPr>
              <w:jc w:val="center"/>
            </w:pPr>
            <w:r>
              <w:t>31.2</w:t>
            </w:r>
          </w:p>
        </w:tc>
        <w:tc>
          <w:tcPr>
            <w:tcW w:w="1341" w:type="dxa"/>
            <w:vAlign w:val="center"/>
          </w:tcPr>
          <w:p w14:paraId="4D4BBAF4" w14:textId="77777777" w:rsidR="00AD673E" w:rsidRDefault="00000000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6D50137B" w14:textId="77777777" w:rsidR="00AD673E" w:rsidRDefault="00000000">
            <w:pPr>
              <w:jc w:val="center"/>
            </w:pPr>
            <w:r>
              <w:t>383.06</w:t>
            </w:r>
          </w:p>
        </w:tc>
        <w:tc>
          <w:tcPr>
            <w:tcW w:w="1341" w:type="dxa"/>
            <w:vAlign w:val="center"/>
          </w:tcPr>
          <w:p w14:paraId="340844A7" w14:textId="77777777" w:rsidR="00AD673E" w:rsidRDefault="00000000">
            <w:pPr>
              <w:jc w:val="center"/>
            </w:pPr>
            <w:r>
              <w:t>212.93</w:t>
            </w:r>
          </w:p>
        </w:tc>
        <w:tc>
          <w:tcPr>
            <w:tcW w:w="1341" w:type="dxa"/>
            <w:vAlign w:val="center"/>
          </w:tcPr>
          <w:p w14:paraId="3C3E94F5" w14:textId="77777777" w:rsidR="00AD673E" w:rsidRDefault="00000000">
            <w:pPr>
              <w:jc w:val="center"/>
            </w:pPr>
            <w:r>
              <w:t>3.1</w:t>
            </w:r>
          </w:p>
        </w:tc>
        <w:tc>
          <w:tcPr>
            <w:tcW w:w="1341" w:type="dxa"/>
            <w:vMerge/>
            <w:vAlign w:val="center"/>
          </w:tcPr>
          <w:p w14:paraId="47E5501F" w14:textId="77777777" w:rsidR="00AD673E" w:rsidRDefault="00AD673E">
            <w:pPr>
              <w:jc w:val="center"/>
            </w:pPr>
          </w:p>
        </w:tc>
      </w:tr>
      <w:tr w:rsidR="00AD673E" w14:paraId="480FF31A" w14:textId="77777777">
        <w:tc>
          <w:tcPr>
            <w:tcW w:w="1284" w:type="dxa"/>
            <w:shd w:val="clear" w:color="auto" w:fill="E6E6E6"/>
            <w:vAlign w:val="center"/>
          </w:tcPr>
          <w:p w14:paraId="7A5B935A" w14:textId="77777777" w:rsidR="00AD673E" w:rsidRDefault="0000000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2630E70C" w14:textId="77777777" w:rsidR="00AD673E" w:rsidRDefault="00000000"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 w14:paraId="3D1C7ADF" w14:textId="77777777" w:rsidR="00AD673E" w:rsidRDefault="00000000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08A289BE" w14:textId="77777777" w:rsidR="00AD673E" w:rsidRDefault="00000000">
            <w:pPr>
              <w:jc w:val="center"/>
            </w:pPr>
            <w:r>
              <w:t>249.31</w:t>
            </w:r>
          </w:p>
        </w:tc>
        <w:tc>
          <w:tcPr>
            <w:tcW w:w="1341" w:type="dxa"/>
            <w:vAlign w:val="center"/>
          </w:tcPr>
          <w:p w14:paraId="5E8AF17F" w14:textId="77777777" w:rsidR="00AD673E" w:rsidRDefault="00000000">
            <w:pPr>
              <w:jc w:val="center"/>
            </w:pPr>
            <w:r>
              <w:t>153.01</w:t>
            </w:r>
          </w:p>
        </w:tc>
        <w:tc>
          <w:tcPr>
            <w:tcW w:w="1341" w:type="dxa"/>
            <w:vAlign w:val="center"/>
          </w:tcPr>
          <w:p w14:paraId="135F8D2D" w14:textId="77777777" w:rsidR="00AD673E" w:rsidRDefault="0000000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53B7AA5F" w14:textId="77777777" w:rsidR="00AD673E" w:rsidRDefault="00AD673E">
            <w:pPr>
              <w:jc w:val="center"/>
            </w:pPr>
          </w:p>
        </w:tc>
      </w:tr>
      <w:tr w:rsidR="00AD673E" w14:paraId="35643ADA" w14:textId="77777777">
        <w:tc>
          <w:tcPr>
            <w:tcW w:w="1284" w:type="dxa"/>
            <w:shd w:val="clear" w:color="auto" w:fill="E6E6E6"/>
            <w:vAlign w:val="center"/>
          </w:tcPr>
          <w:p w14:paraId="26EDF833" w14:textId="77777777" w:rsidR="00AD673E" w:rsidRDefault="0000000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12578882" w14:textId="77777777" w:rsidR="00AD673E" w:rsidRDefault="00000000">
            <w:pPr>
              <w:jc w:val="center"/>
            </w:pPr>
            <w:r>
              <w:t>30.2</w:t>
            </w:r>
          </w:p>
        </w:tc>
        <w:tc>
          <w:tcPr>
            <w:tcW w:w="1341" w:type="dxa"/>
            <w:vAlign w:val="center"/>
          </w:tcPr>
          <w:p w14:paraId="431C9DBF" w14:textId="77777777" w:rsidR="00AD673E" w:rsidRDefault="00000000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3BDC7CE8" w14:textId="77777777" w:rsidR="00AD673E" w:rsidRDefault="00000000">
            <w:pPr>
              <w:jc w:val="center"/>
            </w:pPr>
            <w:r>
              <w:t>112.35</w:t>
            </w:r>
          </w:p>
        </w:tc>
        <w:tc>
          <w:tcPr>
            <w:tcW w:w="1341" w:type="dxa"/>
            <w:vAlign w:val="center"/>
          </w:tcPr>
          <w:p w14:paraId="14B0A5ED" w14:textId="77777777" w:rsidR="00AD673E" w:rsidRDefault="00000000">
            <w:pPr>
              <w:jc w:val="center"/>
            </w:pPr>
            <w:r>
              <w:t>75.97</w:t>
            </w:r>
          </w:p>
        </w:tc>
        <w:tc>
          <w:tcPr>
            <w:tcW w:w="1341" w:type="dxa"/>
            <w:vAlign w:val="center"/>
          </w:tcPr>
          <w:p w14:paraId="57DA402D" w14:textId="77777777" w:rsidR="00AD673E" w:rsidRDefault="00000000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6ADCD856" w14:textId="77777777" w:rsidR="00AD673E" w:rsidRDefault="00AD673E">
            <w:pPr>
              <w:jc w:val="center"/>
            </w:pPr>
          </w:p>
        </w:tc>
      </w:tr>
      <w:tr w:rsidR="00AD673E" w14:paraId="68B8D46E" w14:textId="77777777">
        <w:tc>
          <w:tcPr>
            <w:tcW w:w="1284" w:type="dxa"/>
            <w:shd w:val="clear" w:color="auto" w:fill="E6E6E6"/>
            <w:vAlign w:val="center"/>
          </w:tcPr>
          <w:p w14:paraId="61328E57" w14:textId="77777777" w:rsidR="00AD673E" w:rsidRDefault="0000000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6B8B94F1" w14:textId="77777777" w:rsidR="00AD673E" w:rsidRDefault="00000000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64DDCC9F" w14:textId="77777777" w:rsidR="00AD673E" w:rsidRDefault="0000000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2BFFDF55" w14:textId="77777777" w:rsidR="00AD673E" w:rsidRDefault="00000000">
            <w:pPr>
              <w:jc w:val="center"/>
            </w:pPr>
            <w:r>
              <w:t>4.28</w:t>
            </w:r>
          </w:p>
        </w:tc>
        <w:tc>
          <w:tcPr>
            <w:tcW w:w="1341" w:type="dxa"/>
            <w:vAlign w:val="center"/>
          </w:tcPr>
          <w:p w14:paraId="1227851E" w14:textId="77777777" w:rsidR="00AD673E" w:rsidRDefault="00000000">
            <w:pPr>
              <w:jc w:val="center"/>
            </w:pPr>
            <w:r>
              <w:t>4.28</w:t>
            </w:r>
          </w:p>
        </w:tc>
        <w:tc>
          <w:tcPr>
            <w:tcW w:w="1341" w:type="dxa"/>
            <w:vAlign w:val="center"/>
          </w:tcPr>
          <w:p w14:paraId="112A7D15" w14:textId="77777777" w:rsidR="00AD673E" w:rsidRDefault="0000000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60D566A" w14:textId="77777777" w:rsidR="00AD673E" w:rsidRDefault="00AD673E">
            <w:pPr>
              <w:jc w:val="center"/>
            </w:pPr>
          </w:p>
        </w:tc>
      </w:tr>
      <w:tr w:rsidR="00AD673E" w14:paraId="05EE18B3" w14:textId="77777777">
        <w:tc>
          <w:tcPr>
            <w:tcW w:w="1284" w:type="dxa"/>
            <w:shd w:val="clear" w:color="auto" w:fill="E6E6E6"/>
            <w:vAlign w:val="center"/>
          </w:tcPr>
          <w:p w14:paraId="15BA7B72" w14:textId="77777777" w:rsidR="00AD673E" w:rsidRDefault="0000000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2E1E8514" w14:textId="77777777" w:rsidR="00AD673E" w:rsidRDefault="00000000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14:paraId="63E420BD" w14:textId="77777777" w:rsidR="00AD673E" w:rsidRDefault="00000000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41C8CFA5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FD2D6BD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684FCC8" w14:textId="77777777" w:rsidR="00AD673E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16E2629F" w14:textId="77777777" w:rsidR="00AD673E" w:rsidRDefault="00AD673E">
            <w:pPr>
              <w:jc w:val="center"/>
            </w:pPr>
          </w:p>
        </w:tc>
      </w:tr>
      <w:tr w:rsidR="00AD673E" w14:paraId="2CAFCED6" w14:textId="77777777">
        <w:tc>
          <w:tcPr>
            <w:tcW w:w="1284" w:type="dxa"/>
            <w:shd w:val="clear" w:color="auto" w:fill="E6E6E6"/>
            <w:vAlign w:val="center"/>
          </w:tcPr>
          <w:p w14:paraId="1A364194" w14:textId="77777777" w:rsidR="00AD673E" w:rsidRDefault="0000000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2E7E873C" w14:textId="77777777" w:rsidR="00AD673E" w:rsidRDefault="00000000">
            <w:pPr>
              <w:jc w:val="center"/>
            </w:pPr>
            <w:r>
              <w:t>27.8</w:t>
            </w:r>
          </w:p>
        </w:tc>
        <w:tc>
          <w:tcPr>
            <w:tcW w:w="1341" w:type="dxa"/>
            <w:vAlign w:val="center"/>
          </w:tcPr>
          <w:p w14:paraId="4716D2AD" w14:textId="77777777" w:rsidR="00AD673E" w:rsidRDefault="0000000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519D146F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225BB25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C894598" w14:textId="77777777" w:rsidR="00AD673E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493FB92D" w14:textId="77777777" w:rsidR="00AD673E" w:rsidRDefault="00AD673E">
            <w:pPr>
              <w:jc w:val="center"/>
            </w:pPr>
          </w:p>
        </w:tc>
      </w:tr>
      <w:tr w:rsidR="00AD673E" w14:paraId="63CD5212" w14:textId="77777777">
        <w:tc>
          <w:tcPr>
            <w:tcW w:w="1284" w:type="dxa"/>
            <w:shd w:val="clear" w:color="auto" w:fill="E6E6E6"/>
            <w:vAlign w:val="center"/>
          </w:tcPr>
          <w:p w14:paraId="6F9EB943" w14:textId="77777777" w:rsidR="00AD673E" w:rsidRDefault="0000000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37363128" w14:textId="77777777" w:rsidR="00AD673E" w:rsidRDefault="00000000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3508A213" w14:textId="77777777" w:rsidR="00AD673E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73E84E0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47C5447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0B9E588" w14:textId="77777777" w:rsidR="00AD673E" w:rsidRDefault="0000000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06A78606" w14:textId="77777777" w:rsidR="00AD673E" w:rsidRDefault="00AD673E">
            <w:pPr>
              <w:jc w:val="center"/>
            </w:pPr>
          </w:p>
        </w:tc>
      </w:tr>
      <w:tr w:rsidR="00AD673E" w14:paraId="62735AFA" w14:textId="77777777">
        <w:tc>
          <w:tcPr>
            <w:tcW w:w="1284" w:type="dxa"/>
            <w:shd w:val="clear" w:color="auto" w:fill="E6E6E6"/>
            <w:vAlign w:val="center"/>
          </w:tcPr>
          <w:p w14:paraId="56D257BA" w14:textId="77777777" w:rsidR="00AD673E" w:rsidRDefault="0000000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5E7C5695" w14:textId="77777777" w:rsidR="00AD673E" w:rsidRDefault="00000000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63126E10" w14:textId="77777777" w:rsidR="00AD673E" w:rsidRDefault="0000000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55155725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EBCFF88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3A3DD20" w14:textId="77777777" w:rsidR="00AD673E" w:rsidRDefault="0000000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6066CA7F" w14:textId="77777777" w:rsidR="00AD673E" w:rsidRDefault="00AD673E">
            <w:pPr>
              <w:jc w:val="center"/>
            </w:pPr>
          </w:p>
        </w:tc>
      </w:tr>
      <w:tr w:rsidR="00AD673E" w14:paraId="77A60504" w14:textId="77777777">
        <w:tc>
          <w:tcPr>
            <w:tcW w:w="1284" w:type="dxa"/>
            <w:shd w:val="clear" w:color="auto" w:fill="E6E6E6"/>
            <w:vAlign w:val="center"/>
          </w:tcPr>
          <w:p w14:paraId="7E7617C9" w14:textId="77777777" w:rsidR="00AD673E" w:rsidRDefault="0000000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137B7A99" w14:textId="77777777" w:rsidR="00AD673E" w:rsidRDefault="00000000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14:paraId="031B0DBC" w14:textId="77777777" w:rsidR="00AD673E" w:rsidRDefault="00000000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3FEAAA15" w14:textId="77777777" w:rsidR="00AD673E" w:rsidRDefault="00000000">
            <w:pPr>
              <w:jc w:val="center"/>
            </w:pPr>
            <w:r>
              <w:t>202.90</w:t>
            </w:r>
          </w:p>
        </w:tc>
        <w:tc>
          <w:tcPr>
            <w:tcW w:w="1341" w:type="dxa"/>
            <w:vAlign w:val="center"/>
          </w:tcPr>
          <w:p w14:paraId="288BB7BB" w14:textId="77777777" w:rsidR="00AD673E" w:rsidRDefault="00000000">
            <w:pPr>
              <w:jc w:val="center"/>
            </w:pPr>
            <w:r>
              <w:t>116.36</w:t>
            </w:r>
          </w:p>
        </w:tc>
        <w:tc>
          <w:tcPr>
            <w:tcW w:w="1341" w:type="dxa"/>
            <w:vAlign w:val="center"/>
          </w:tcPr>
          <w:p w14:paraId="13145216" w14:textId="77777777" w:rsidR="00AD673E" w:rsidRDefault="00000000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0D9DBE9B" w14:textId="77777777" w:rsidR="00AD673E" w:rsidRDefault="00AD673E">
            <w:pPr>
              <w:jc w:val="center"/>
            </w:pPr>
          </w:p>
        </w:tc>
      </w:tr>
    </w:tbl>
    <w:p w14:paraId="371B59F3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2F567D8B" w14:textId="77777777" w:rsidR="009C3CAA" w:rsidRDefault="00613298" w:rsidP="009C3CAA">
      <w:pPr>
        <w:pStyle w:val="2"/>
      </w:pPr>
      <w:bookmarkStart w:id="31" w:name="_Toc154959316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D673E" w14:paraId="2E722356" w14:textId="77777777">
        <w:tc>
          <w:tcPr>
            <w:tcW w:w="1866" w:type="dxa"/>
            <w:shd w:val="clear" w:color="auto" w:fill="E6E6E6"/>
            <w:vAlign w:val="center"/>
          </w:tcPr>
          <w:p w14:paraId="241B152A" w14:textId="77777777" w:rsidR="00AD673E" w:rsidRDefault="0000000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E07B3AA" w14:textId="77777777" w:rsidR="00AD673E" w:rsidRDefault="0000000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8845E91" w14:textId="77777777" w:rsidR="00AD673E" w:rsidRDefault="0000000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92CCA67" w14:textId="77777777" w:rsidR="00AD673E" w:rsidRDefault="0000000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65D9035" w14:textId="77777777" w:rsidR="00AD673E" w:rsidRDefault="0000000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AD673E" w14:paraId="04AA0EDC" w14:textId="77777777">
        <w:tc>
          <w:tcPr>
            <w:tcW w:w="1866" w:type="dxa"/>
            <w:shd w:val="clear" w:color="auto" w:fill="E6E6E6"/>
            <w:vAlign w:val="center"/>
          </w:tcPr>
          <w:p w14:paraId="6BC26B2A" w14:textId="77777777" w:rsidR="00AD673E" w:rsidRDefault="0000000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1C960AB1" w14:textId="77777777" w:rsidR="00AD673E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324F973" w14:textId="77777777" w:rsidR="00AD673E" w:rsidRDefault="00000000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7C827FC0" w14:textId="77777777" w:rsidR="00AD673E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56BD3D3" w14:textId="77777777" w:rsidR="00AD673E" w:rsidRDefault="00000000">
            <w:pPr>
              <w:jc w:val="center"/>
            </w:pPr>
            <w:r>
              <w:t>0.19</w:t>
            </w:r>
          </w:p>
        </w:tc>
      </w:tr>
      <w:tr w:rsidR="00AD673E" w14:paraId="3F0AAD0B" w14:textId="77777777">
        <w:tc>
          <w:tcPr>
            <w:tcW w:w="1866" w:type="dxa"/>
            <w:shd w:val="clear" w:color="auto" w:fill="E6E6E6"/>
            <w:vAlign w:val="center"/>
          </w:tcPr>
          <w:p w14:paraId="0B08D329" w14:textId="77777777" w:rsidR="00AD673E" w:rsidRDefault="0000000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6C997913" w14:textId="77777777" w:rsidR="00AD673E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6C6BC0C" w14:textId="77777777" w:rsidR="00AD673E" w:rsidRDefault="0000000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2128F2CD" w14:textId="77777777" w:rsidR="00AD673E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3AF75F2A" w14:textId="77777777" w:rsidR="00AD673E" w:rsidRDefault="00000000">
            <w:pPr>
              <w:jc w:val="center"/>
            </w:pPr>
            <w:r>
              <w:t>0.15</w:t>
            </w:r>
          </w:p>
        </w:tc>
      </w:tr>
      <w:tr w:rsidR="00AD673E" w14:paraId="78CB2CD3" w14:textId="77777777">
        <w:tc>
          <w:tcPr>
            <w:tcW w:w="1866" w:type="dxa"/>
            <w:shd w:val="clear" w:color="auto" w:fill="E6E6E6"/>
            <w:vAlign w:val="center"/>
          </w:tcPr>
          <w:p w14:paraId="179D5039" w14:textId="77777777" w:rsidR="00AD673E" w:rsidRDefault="0000000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091B4A4A" w14:textId="77777777" w:rsidR="00AD673E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76FDB978" w14:textId="77777777" w:rsidR="00AD673E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7EC12075" w14:textId="77777777" w:rsidR="00AD673E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207300C" w14:textId="77777777" w:rsidR="00AD673E" w:rsidRDefault="00000000">
            <w:pPr>
              <w:jc w:val="center"/>
            </w:pPr>
            <w:r>
              <w:t>0.12</w:t>
            </w:r>
          </w:p>
        </w:tc>
      </w:tr>
      <w:tr w:rsidR="00AD673E" w14:paraId="58AE31D1" w14:textId="77777777">
        <w:tc>
          <w:tcPr>
            <w:tcW w:w="1866" w:type="dxa"/>
            <w:shd w:val="clear" w:color="auto" w:fill="E6E6E6"/>
            <w:vAlign w:val="center"/>
          </w:tcPr>
          <w:p w14:paraId="25838D25" w14:textId="77777777" w:rsidR="00AD673E" w:rsidRDefault="0000000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42CA8CE6" w14:textId="77777777" w:rsidR="00AD673E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6F8C1FD4" w14:textId="77777777" w:rsidR="00AD673E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DAE04C5" w14:textId="77777777" w:rsidR="00AD673E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7F9E40A" w14:textId="77777777" w:rsidR="00AD673E" w:rsidRDefault="00000000">
            <w:pPr>
              <w:jc w:val="center"/>
            </w:pPr>
            <w:r>
              <w:t>0.11</w:t>
            </w:r>
          </w:p>
        </w:tc>
      </w:tr>
      <w:tr w:rsidR="00AD673E" w14:paraId="48585205" w14:textId="77777777">
        <w:tc>
          <w:tcPr>
            <w:tcW w:w="1866" w:type="dxa"/>
            <w:shd w:val="clear" w:color="auto" w:fill="E6E6E6"/>
            <w:vAlign w:val="center"/>
          </w:tcPr>
          <w:p w14:paraId="2DBA0521" w14:textId="77777777" w:rsidR="00AD673E" w:rsidRDefault="0000000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54639389" w14:textId="77777777" w:rsidR="00AD673E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B1FD2BA" w14:textId="77777777" w:rsidR="00AD673E" w:rsidRDefault="00000000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5EE3E8E2" w14:textId="77777777" w:rsidR="00AD673E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686A1298" w14:textId="77777777" w:rsidR="00AD673E" w:rsidRDefault="00000000">
            <w:pPr>
              <w:jc w:val="center"/>
            </w:pPr>
            <w:r>
              <w:t>0.11</w:t>
            </w:r>
          </w:p>
        </w:tc>
      </w:tr>
      <w:tr w:rsidR="00AD673E" w14:paraId="37A90D4E" w14:textId="77777777">
        <w:tc>
          <w:tcPr>
            <w:tcW w:w="1866" w:type="dxa"/>
            <w:shd w:val="clear" w:color="auto" w:fill="E6E6E6"/>
            <w:vAlign w:val="center"/>
          </w:tcPr>
          <w:p w14:paraId="7F4F6CDE" w14:textId="77777777" w:rsidR="00AD673E" w:rsidRDefault="0000000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251085CC" w14:textId="77777777" w:rsidR="00AD673E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5E9B469" w14:textId="77777777" w:rsidR="00AD673E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71BAD6B1" w14:textId="77777777" w:rsidR="00AD673E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27CB2722" w14:textId="77777777" w:rsidR="00AD673E" w:rsidRDefault="00000000">
            <w:pPr>
              <w:jc w:val="center"/>
            </w:pPr>
            <w:r>
              <w:t>0.13</w:t>
            </w:r>
          </w:p>
        </w:tc>
      </w:tr>
      <w:tr w:rsidR="00AD673E" w14:paraId="4FA0E190" w14:textId="77777777">
        <w:tc>
          <w:tcPr>
            <w:tcW w:w="1866" w:type="dxa"/>
            <w:shd w:val="clear" w:color="auto" w:fill="E6E6E6"/>
            <w:vAlign w:val="center"/>
          </w:tcPr>
          <w:p w14:paraId="6B704DE3" w14:textId="77777777" w:rsidR="00AD673E" w:rsidRDefault="0000000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4E68F486" w14:textId="77777777" w:rsidR="00AD673E" w:rsidRDefault="0000000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2B79AAA6" w14:textId="77777777" w:rsidR="00AD673E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75946058" w14:textId="77777777" w:rsidR="00AD673E" w:rsidRDefault="0000000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840F918" w14:textId="77777777" w:rsidR="00AD673E" w:rsidRDefault="00000000">
            <w:pPr>
              <w:jc w:val="center"/>
            </w:pPr>
            <w:r>
              <w:t>0.18</w:t>
            </w:r>
          </w:p>
        </w:tc>
      </w:tr>
      <w:tr w:rsidR="00AD673E" w14:paraId="797CC900" w14:textId="77777777">
        <w:tc>
          <w:tcPr>
            <w:tcW w:w="1866" w:type="dxa"/>
            <w:shd w:val="clear" w:color="auto" w:fill="E6E6E6"/>
            <w:vAlign w:val="center"/>
          </w:tcPr>
          <w:p w14:paraId="69FA34F7" w14:textId="77777777" w:rsidR="00AD673E" w:rsidRDefault="0000000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3ECED7E6" w14:textId="77777777" w:rsidR="00AD673E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203D692D" w14:textId="77777777" w:rsidR="00AD673E" w:rsidRDefault="0000000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6EF895EC" w14:textId="77777777" w:rsidR="00AD673E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19C6FE0" w14:textId="77777777" w:rsidR="00AD673E" w:rsidRDefault="00000000">
            <w:pPr>
              <w:jc w:val="center"/>
            </w:pPr>
            <w:r>
              <w:t>0.26</w:t>
            </w:r>
          </w:p>
        </w:tc>
      </w:tr>
      <w:tr w:rsidR="00AD673E" w14:paraId="530F1098" w14:textId="77777777">
        <w:tc>
          <w:tcPr>
            <w:tcW w:w="1866" w:type="dxa"/>
            <w:shd w:val="clear" w:color="auto" w:fill="E6E6E6"/>
            <w:vAlign w:val="center"/>
          </w:tcPr>
          <w:p w14:paraId="43380308" w14:textId="77777777" w:rsidR="00AD673E" w:rsidRDefault="0000000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56D91176" w14:textId="77777777" w:rsidR="00AD673E" w:rsidRDefault="0000000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607FC79D" w14:textId="77777777" w:rsidR="00AD673E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2119B385" w14:textId="77777777" w:rsidR="00AD673E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208B4DA" w14:textId="77777777" w:rsidR="00AD673E" w:rsidRDefault="00000000">
            <w:pPr>
              <w:jc w:val="center"/>
            </w:pPr>
            <w:r>
              <w:t>0.34</w:t>
            </w:r>
          </w:p>
        </w:tc>
      </w:tr>
      <w:tr w:rsidR="00AD673E" w14:paraId="467EAE96" w14:textId="77777777">
        <w:tc>
          <w:tcPr>
            <w:tcW w:w="1866" w:type="dxa"/>
            <w:shd w:val="clear" w:color="auto" w:fill="E6E6E6"/>
            <w:vAlign w:val="center"/>
          </w:tcPr>
          <w:p w14:paraId="03FC8BBC" w14:textId="77777777" w:rsidR="00AD673E" w:rsidRDefault="0000000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0A897016" w14:textId="77777777" w:rsidR="00AD673E" w:rsidRDefault="0000000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559DA5BA" w14:textId="77777777" w:rsidR="00AD673E" w:rsidRDefault="00000000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1BEBB115" w14:textId="77777777" w:rsidR="00AD673E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BF5244F" w14:textId="77777777" w:rsidR="00AD673E" w:rsidRDefault="00000000">
            <w:pPr>
              <w:jc w:val="center"/>
            </w:pPr>
            <w:r>
              <w:t>0.42</w:t>
            </w:r>
          </w:p>
        </w:tc>
      </w:tr>
      <w:tr w:rsidR="00AD673E" w14:paraId="42DC2C35" w14:textId="77777777">
        <w:tc>
          <w:tcPr>
            <w:tcW w:w="1866" w:type="dxa"/>
            <w:shd w:val="clear" w:color="auto" w:fill="E6E6E6"/>
            <w:vAlign w:val="center"/>
          </w:tcPr>
          <w:p w14:paraId="04FC79B3" w14:textId="77777777" w:rsidR="00AD673E" w:rsidRDefault="0000000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64D58D42" w14:textId="77777777" w:rsidR="00AD673E" w:rsidRDefault="00000000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6F9916E2" w14:textId="77777777" w:rsidR="00AD673E" w:rsidRDefault="00000000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5F0FCA3F" w14:textId="77777777" w:rsidR="00AD673E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BCEAD52" w14:textId="77777777" w:rsidR="00AD673E" w:rsidRDefault="00000000">
            <w:pPr>
              <w:jc w:val="center"/>
            </w:pPr>
            <w:r>
              <w:t>0.44</w:t>
            </w:r>
          </w:p>
        </w:tc>
      </w:tr>
      <w:tr w:rsidR="00AD673E" w14:paraId="597BABDC" w14:textId="77777777">
        <w:tc>
          <w:tcPr>
            <w:tcW w:w="1866" w:type="dxa"/>
            <w:shd w:val="clear" w:color="auto" w:fill="E6E6E6"/>
            <w:vAlign w:val="center"/>
          </w:tcPr>
          <w:p w14:paraId="1398CC31" w14:textId="77777777" w:rsidR="00AD673E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67DE2C98" w14:textId="77777777" w:rsidR="00AD673E" w:rsidRDefault="0000000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5161B748" w14:textId="77777777" w:rsidR="00AD673E" w:rsidRDefault="00000000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2CC12CDC" w14:textId="77777777" w:rsidR="00AD673E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9E2B663" w14:textId="77777777" w:rsidR="00AD673E" w:rsidRDefault="00000000">
            <w:pPr>
              <w:jc w:val="center"/>
            </w:pPr>
            <w:r>
              <w:t>0.43</w:t>
            </w:r>
          </w:p>
        </w:tc>
      </w:tr>
      <w:tr w:rsidR="00AD673E" w14:paraId="36B5E549" w14:textId="77777777">
        <w:tc>
          <w:tcPr>
            <w:tcW w:w="1866" w:type="dxa"/>
            <w:shd w:val="clear" w:color="auto" w:fill="E6E6E6"/>
            <w:vAlign w:val="center"/>
          </w:tcPr>
          <w:p w14:paraId="787D0417" w14:textId="77777777" w:rsidR="00AD673E" w:rsidRDefault="0000000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6F12D925" w14:textId="77777777" w:rsidR="00AD673E" w:rsidRDefault="00000000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412144C5" w14:textId="77777777" w:rsidR="00AD673E" w:rsidRDefault="00000000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34581BCC" w14:textId="77777777" w:rsidR="00AD673E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332F3FF8" w14:textId="77777777" w:rsidR="00AD673E" w:rsidRDefault="00000000">
            <w:pPr>
              <w:jc w:val="center"/>
            </w:pPr>
            <w:r>
              <w:t>0.40</w:t>
            </w:r>
          </w:p>
        </w:tc>
      </w:tr>
      <w:tr w:rsidR="00AD673E" w14:paraId="2CE79264" w14:textId="77777777">
        <w:tc>
          <w:tcPr>
            <w:tcW w:w="1866" w:type="dxa"/>
            <w:shd w:val="clear" w:color="auto" w:fill="E6E6E6"/>
            <w:vAlign w:val="center"/>
          </w:tcPr>
          <w:p w14:paraId="7B29F357" w14:textId="77777777" w:rsidR="00AD673E" w:rsidRDefault="0000000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136937EF" w14:textId="77777777" w:rsidR="00AD673E" w:rsidRDefault="00000000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469391E2" w14:textId="77777777" w:rsidR="00AD673E" w:rsidRDefault="0000000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26505E93" w14:textId="77777777" w:rsidR="00AD673E" w:rsidRDefault="0000000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448EE36" w14:textId="77777777" w:rsidR="00AD673E" w:rsidRDefault="00000000">
            <w:pPr>
              <w:jc w:val="center"/>
            </w:pPr>
            <w:r>
              <w:t>0.35</w:t>
            </w:r>
          </w:p>
        </w:tc>
      </w:tr>
      <w:tr w:rsidR="00AD673E" w14:paraId="0BB64B2E" w14:textId="77777777">
        <w:tc>
          <w:tcPr>
            <w:tcW w:w="1866" w:type="dxa"/>
            <w:shd w:val="clear" w:color="auto" w:fill="E6E6E6"/>
            <w:vAlign w:val="center"/>
          </w:tcPr>
          <w:p w14:paraId="4AE7DB12" w14:textId="77777777" w:rsidR="00AD673E" w:rsidRDefault="0000000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3BCC2C16" w14:textId="77777777" w:rsidR="00AD673E" w:rsidRDefault="00000000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22C42D13" w14:textId="77777777" w:rsidR="00AD673E" w:rsidRDefault="0000000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5B01E6A7" w14:textId="77777777" w:rsidR="00AD673E" w:rsidRDefault="0000000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2FA69B5" w14:textId="77777777" w:rsidR="00AD673E" w:rsidRDefault="00000000">
            <w:pPr>
              <w:jc w:val="center"/>
            </w:pPr>
            <w:r>
              <w:t>0.27</w:t>
            </w:r>
          </w:p>
        </w:tc>
      </w:tr>
      <w:tr w:rsidR="00AD673E" w14:paraId="770F4735" w14:textId="77777777">
        <w:tc>
          <w:tcPr>
            <w:tcW w:w="1866" w:type="dxa"/>
            <w:shd w:val="clear" w:color="auto" w:fill="E6E6E6"/>
            <w:vAlign w:val="center"/>
          </w:tcPr>
          <w:p w14:paraId="6B6ED217" w14:textId="77777777" w:rsidR="00AD673E" w:rsidRDefault="0000000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157EA6E8" w14:textId="77777777" w:rsidR="00AD673E" w:rsidRDefault="00000000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36D5D126" w14:textId="77777777" w:rsidR="00AD673E" w:rsidRDefault="0000000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43C5617E" w14:textId="77777777" w:rsidR="00AD673E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0639EB94" w14:textId="77777777" w:rsidR="00AD673E" w:rsidRDefault="00000000">
            <w:pPr>
              <w:jc w:val="center"/>
            </w:pPr>
            <w:r>
              <w:t>0.23</w:t>
            </w:r>
          </w:p>
        </w:tc>
      </w:tr>
      <w:tr w:rsidR="00AD673E" w14:paraId="35E35409" w14:textId="77777777">
        <w:tc>
          <w:tcPr>
            <w:tcW w:w="1866" w:type="dxa"/>
            <w:shd w:val="clear" w:color="auto" w:fill="E6E6E6"/>
            <w:vAlign w:val="center"/>
          </w:tcPr>
          <w:p w14:paraId="202BB02C" w14:textId="77777777" w:rsidR="00AD673E" w:rsidRDefault="0000000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47123B76" w14:textId="77777777" w:rsidR="00AD673E" w:rsidRDefault="0000000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217FEF8B" w14:textId="77777777" w:rsidR="00AD673E" w:rsidRDefault="0000000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44155A86" w14:textId="77777777" w:rsidR="00AD673E" w:rsidRDefault="0000000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023E94E9" w14:textId="77777777" w:rsidR="00AD673E" w:rsidRDefault="00000000">
            <w:pPr>
              <w:jc w:val="center"/>
            </w:pPr>
            <w:r>
              <w:t>0.17</w:t>
            </w:r>
          </w:p>
        </w:tc>
      </w:tr>
      <w:tr w:rsidR="00AD673E" w14:paraId="6C86B641" w14:textId="77777777">
        <w:tc>
          <w:tcPr>
            <w:tcW w:w="1866" w:type="dxa"/>
            <w:shd w:val="clear" w:color="auto" w:fill="E6E6E6"/>
            <w:vAlign w:val="center"/>
          </w:tcPr>
          <w:p w14:paraId="6D1BA93F" w14:textId="77777777" w:rsidR="00AD673E" w:rsidRDefault="0000000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5938CDC5" w14:textId="77777777" w:rsidR="00AD673E" w:rsidRDefault="00000000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733AF061" w14:textId="77777777" w:rsidR="00AD673E" w:rsidRDefault="0000000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3724B612" w14:textId="77777777" w:rsidR="00AD673E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16699BB2" w14:textId="77777777" w:rsidR="00AD673E" w:rsidRDefault="00000000">
            <w:pPr>
              <w:jc w:val="center"/>
            </w:pPr>
            <w:r>
              <w:t>0.13</w:t>
            </w:r>
          </w:p>
        </w:tc>
      </w:tr>
      <w:tr w:rsidR="00AD673E" w14:paraId="145268AD" w14:textId="77777777">
        <w:tc>
          <w:tcPr>
            <w:tcW w:w="1866" w:type="dxa"/>
            <w:shd w:val="clear" w:color="auto" w:fill="E6E6E6"/>
            <w:vAlign w:val="center"/>
          </w:tcPr>
          <w:p w14:paraId="070ADD78" w14:textId="77777777" w:rsidR="00AD673E" w:rsidRDefault="0000000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46DEEFD4" w14:textId="77777777" w:rsidR="00AD673E" w:rsidRDefault="0000000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71A36A6F" w14:textId="77777777" w:rsidR="00AD673E" w:rsidRDefault="0000000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25371D09" w14:textId="77777777" w:rsidR="00AD673E" w:rsidRDefault="0000000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4E61ADB9" w14:textId="77777777" w:rsidR="00AD673E" w:rsidRDefault="00000000">
            <w:pPr>
              <w:jc w:val="center"/>
            </w:pPr>
            <w:r>
              <w:t>0.09</w:t>
            </w:r>
          </w:p>
        </w:tc>
      </w:tr>
      <w:tr w:rsidR="00AD673E" w14:paraId="2F3F8E78" w14:textId="77777777">
        <w:tc>
          <w:tcPr>
            <w:tcW w:w="1866" w:type="dxa"/>
            <w:shd w:val="clear" w:color="auto" w:fill="E6E6E6"/>
            <w:vAlign w:val="center"/>
          </w:tcPr>
          <w:p w14:paraId="38867FDA" w14:textId="77777777" w:rsidR="00AD673E" w:rsidRDefault="0000000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1AE3A138" w14:textId="77777777" w:rsidR="00AD673E" w:rsidRDefault="0000000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29AC9EB6" w14:textId="77777777" w:rsidR="00AD673E" w:rsidRDefault="0000000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E517CE3" w14:textId="77777777" w:rsidR="00AD673E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7310952" w14:textId="77777777" w:rsidR="00AD673E" w:rsidRDefault="00000000">
            <w:pPr>
              <w:jc w:val="center"/>
            </w:pPr>
            <w:r>
              <w:t>0.08</w:t>
            </w:r>
          </w:p>
        </w:tc>
      </w:tr>
      <w:tr w:rsidR="00AD673E" w14:paraId="2FE187DC" w14:textId="77777777">
        <w:tc>
          <w:tcPr>
            <w:tcW w:w="1866" w:type="dxa"/>
            <w:shd w:val="clear" w:color="auto" w:fill="E6E6E6"/>
            <w:vAlign w:val="center"/>
          </w:tcPr>
          <w:p w14:paraId="344958DA" w14:textId="77777777" w:rsidR="00AD673E" w:rsidRDefault="0000000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7CE27311" w14:textId="77777777" w:rsidR="00AD673E" w:rsidRDefault="0000000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16654525" w14:textId="77777777" w:rsidR="00AD673E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61A5A8F" w14:textId="77777777" w:rsidR="00AD673E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C10E9AD" w14:textId="77777777" w:rsidR="00AD673E" w:rsidRDefault="00000000">
            <w:pPr>
              <w:jc w:val="center"/>
            </w:pPr>
            <w:r>
              <w:t>0.06</w:t>
            </w:r>
          </w:p>
        </w:tc>
      </w:tr>
      <w:tr w:rsidR="00AD673E" w14:paraId="483EA9E5" w14:textId="77777777">
        <w:tc>
          <w:tcPr>
            <w:tcW w:w="1866" w:type="dxa"/>
            <w:shd w:val="clear" w:color="auto" w:fill="E6E6E6"/>
            <w:vAlign w:val="center"/>
          </w:tcPr>
          <w:p w14:paraId="7A25E00E" w14:textId="77777777" w:rsidR="00AD673E" w:rsidRDefault="0000000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1A1170D3" w14:textId="77777777" w:rsidR="00AD673E" w:rsidRDefault="0000000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A220C52" w14:textId="77777777" w:rsidR="00AD673E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73F6C12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721D6EA" w14:textId="77777777" w:rsidR="00AD673E" w:rsidRDefault="00000000">
            <w:pPr>
              <w:jc w:val="center"/>
            </w:pPr>
            <w:r>
              <w:t>0.05</w:t>
            </w:r>
          </w:p>
        </w:tc>
      </w:tr>
      <w:tr w:rsidR="00AD673E" w14:paraId="0301579A" w14:textId="77777777">
        <w:tc>
          <w:tcPr>
            <w:tcW w:w="1866" w:type="dxa"/>
            <w:shd w:val="clear" w:color="auto" w:fill="E6E6E6"/>
            <w:vAlign w:val="center"/>
          </w:tcPr>
          <w:p w14:paraId="27089CB2" w14:textId="77777777" w:rsidR="00AD673E" w:rsidRDefault="0000000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10701EBA" w14:textId="77777777" w:rsidR="00AD673E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85772AE" w14:textId="77777777" w:rsidR="00AD673E" w:rsidRDefault="0000000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DD73E07" w14:textId="77777777" w:rsidR="00AD673E" w:rsidRDefault="0000000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5734A98" w14:textId="77777777" w:rsidR="00AD673E" w:rsidRDefault="00000000">
            <w:pPr>
              <w:jc w:val="center"/>
            </w:pPr>
            <w:r>
              <w:t>0.05</w:t>
            </w:r>
          </w:p>
        </w:tc>
      </w:tr>
      <w:tr w:rsidR="00AD673E" w14:paraId="55C0D960" w14:textId="77777777">
        <w:tc>
          <w:tcPr>
            <w:tcW w:w="1866" w:type="dxa"/>
            <w:shd w:val="clear" w:color="auto" w:fill="E6E6E6"/>
            <w:vAlign w:val="center"/>
          </w:tcPr>
          <w:p w14:paraId="658A7321" w14:textId="77777777" w:rsidR="00AD673E" w:rsidRDefault="0000000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0B6F9E13" w14:textId="77777777" w:rsidR="00AD673E" w:rsidRDefault="0000000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540FE44A" w14:textId="77777777" w:rsidR="00AD673E" w:rsidRDefault="0000000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0B5DD3A" w14:textId="77777777" w:rsidR="00AD673E" w:rsidRDefault="0000000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BF4B497" w14:textId="77777777" w:rsidR="00AD673E" w:rsidRDefault="00000000">
            <w:pPr>
              <w:jc w:val="center"/>
            </w:pPr>
            <w:r>
              <w:t>0.04</w:t>
            </w:r>
          </w:p>
        </w:tc>
      </w:tr>
      <w:tr w:rsidR="00AD673E" w14:paraId="6D701958" w14:textId="77777777">
        <w:tc>
          <w:tcPr>
            <w:tcW w:w="1866" w:type="dxa"/>
            <w:shd w:val="clear" w:color="auto" w:fill="E6E6E6"/>
            <w:vAlign w:val="center"/>
          </w:tcPr>
          <w:p w14:paraId="626018FB" w14:textId="77777777" w:rsidR="00AD673E" w:rsidRDefault="0000000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1BAB3E9C" w14:textId="77777777" w:rsidR="00AD673E" w:rsidRDefault="00000000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138DAFF4" w14:textId="77777777" w:rsidR="00AD673E" w:rsidRDefault="00000000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3DA3EFD8" w14:textId="77777777" w:rsidR="00AD673E" w:rsidRDefault="00000000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553500E4" w14:textId="77777777" w:rsidR="00AD673E" w:rsidRDefault="00000000">
            <w:pPr>
              <w:jc w:val="center"/>
            </w:pPr>
            <w:r>
              <w:t>4.80</w:t>
            </w:r>
          </w:p>
        </w:tc>
      </w:tr>
    </w:tbl>
    <w:p w14:paraId="0089421A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2CB9A01C" w14:textId="77777777" w:rsidR="000B2FE8" w:rsidRDefault="00AA7C65" w:rsidP="000B2FE8">
      <w:pPr>
        <w:pStyle w:val="1"/>
      </w:pPr>
      <w:bookmarkStart w:id="33" w:name="_Toc154959317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D673E" w14:paraId="1F49DA16" w14:textId="77777777">
        <w:tc>
          <w:tcPr>
            <w:tcW w:w="4666" w:type="dxa"/>
            <w:shd w:val="clear" w:color="auto" w:fill="E6E6E6"/>
            <w:vAlign w:val="center"/>
          </w:tcPr>
          <w:p w14:paraId="684022A5" w14:textId="77777777" w:rsidR="00AD673E" w:rsidRDefault="0000000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7F7DFC6D" w14:textId="77777777" w:rsidR="00AD673E" w:rsidRDefault="00000000">
            <w:pPr>
              <w:jc w:val="center"/>
            </w:pPr>
            <w:r>
              <w:t>值</w:t>
            </w:r>
          </w:p>
        </w:tc>
      </w:tr>
    </w:tbl>
    <w:p w14:paraId="6F403476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0D299519" w14:textId="77777777" w:rsidR="00870C53" w:rsidRDefault="00870C53" w:rsidP="00870C53">
      <w:pPr>
        <w:pStyle w:val="1"/>
      </w:pPr>
      <w:bookmarkStart w:id="35" w:name="_Toc154959318"/>
      <w:r>
        <w:rPr>
          <w:rFonts w:hint="eastAsia"/>
        </w:rPr>
        <w:t>强制性</w:t>
      </w:r>
      <w:r>
        <w:t>设计指标</w:t>
      </w:r>
      <w:bookmarkEnd w:id="35"/>
    </w:p>
    <w:p w14:paraId="0F4987DF" w14:textId="77777777" w:rsidR="000C5EBC" w:rsidRDefault="000C5EBC" w:rsidP="000C5EBC">
      <w:pPr>
        <w:pStyle w:val="2"/>
      </w:pPr>
      <w:bookmarkStart w:id="36" w:name="_Toc154959319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D673E" w14:paraId="0E8F68FD" w14:textId="77777777">
        <w:tc>
          <w:tcPr>
            <w:tcW w:w="1866" w:type="dxa"/>
            <w:shd w:val="clear" w:color="auto" w:fill="E6E6E6"/>
            <w:vAlign w:val="center"/>
          </w:tcPr>
          <w:p w14:paraId="12EE3ACD" w14:textId="77777777" w:rsidR="00AD673E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8527435" w14:textId="77777777" w:rsidR="00AD673E" w:rsidRDefault="0000000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E40F5C2" w14:textId="77777777" w:rsidR="00AD673E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2111E1" w14:textId="77777777" w:rsidR="00AD673E" w:rsidRDefault="0000000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8B7CF11" w14:textId="77777777" w:rsidR="00AD673E" w:rsidRDefault="00000000">
            <w:pPr>
              <w:jc w:val="center"/>
            </w:pPr>
            <w:r>
              <w:t>迎风面积比</w:t>
            </w:r>
          </w:p>
        </w:tc>
      </w:tr>
      <w:tr w:rsidR="00AD673E" w14:paraId="444B16A1" w14:textId="77777777">
        <w:tc>
          <w:tcPr>
            <w:tcW w:w="1866" w:type="dxa"/>
            <w:shd w:val="clear" w:color="auto" w:fill="E6E6E6"/>
            <w:vAlign w:val="center"/>
          </w:tcPr>
          <w:p w14:paraId="2EBB7306" w14:textId="77777777" w:rsidR="00AD673E" w:rsidRDefault="00000000">
            <w:r>
              <w:t>1#</w:t>
            </w:r>
          </w:p>
        </w:tc>
        <w:tc>
          <w:tcPr>
            <w:tcW w:w="1866" w:type="dxa"/>
            <w:vAlign w:val="center"/>
          </w:tcPr>
          <w:p w14:paraId="68388119" w14:textId="77777777" w:rsidR="00AD673E" w:rsidRDefault="00000000">
            <w:r>
              <w:t>150.12</w:t>
            </w:r>
          </w:p>
        </w:tc>
        <w:tc>
          <w:tcPr>
            <w:tcW w:w="1866" w:type="dxa"/>
            <w:vAlign w:val="center"/>
          </w:tcPr>
          <w:p w14:paraId="5ABD86B4" w14:textId="77777777" w:rsidR="00AD673E" w:rsidRDefault="00000000">
            <w:r>
              <w:t>234.78</w:t>
            </w:r>
          </w:p>
        </w:tc>
        <w:tc>
          <w:tcPr>
            <w:tcW w:w="1866" w:type="dxa"/>
            <w:vAlign w:val="center"/>
          </w:tcPr>
          <w:p w14:paraId="33E59370" w14:textId="77777777" w:rsidR="00AD673E" w:rsidRDefault="00000000">
            <w:r>
              <w:t>90.00</w:t>
            </w:r>
          </w:p>
        </w:tc>
        <w:tc>
          <w:tcPr>
            <w:tcW w:w="1866" w:type="dxa"/>
            <w:vAlign w:val="center"/>
          </w:tcPr>
          <w:p w14:paraId="095606AF" w14:textId="77777777" w:rsidR="00AD673E" w:rsidRDefault="00000000">
            <w:r>
              <w:t>0.6394</w:t>
            </w:r>
          </w:p>
        </w:tc>
      </w:tr>
      <w:tr w:rsidR="00AD673E" w14:paraId="57653D2A" w14:textId="77777777">
        <w:tc>
          <w:tcPr>
            <w:tcW w:w="1866" w:type="dxa"/>
            <w:shd w:val="clear" w:color="auto" w:fill="E6E6E6"/>
            <w:vAlign w:val="center"/>
          </w:tcPr>
          <w:p w14:paraId="0FAFFB07" w14:textId="77777777" w:rsidR="00AD673E" w:rsidRDefault="00000000">
            <w:r>
              <w:t>2#</w:t>
            </w:r>
          </w:p>
        </w:tc>
        <w:tc>
          <w:tcPr>
            <w:tcW w:w="1866" w:type="dxa"/>
            <w:vAlign w:val="center"/>
          </w:tcPr>
          <w:p w14:paraId="6D3DFB88" w14:textId="77777777" w:rsidR="00AD673E" w:rsidRDefault="00000000">
            <w:r>
              <w:t>169.97</w:t>
            </w:r>
          </w:p>
        </w:tc>
        <w:tc>
          <w:tcPr>
            <w:tcW w:w="1866" w:type="dxa"/>
            <w:vAlign w:val="center"/>
          </w:tcPr>
          <w:p w14:paraId="7DE76EE3" w14:textId="77777777" w:rsidR="00AD673E" w:rsidRDefault="00000000">
            <w:r>
              <w:t>234.41</w:t>
            </w:r>
          </w:p>
        </w:tc>
        <w:tc>
          <w:tcPr>
            <w:tcW w:w="1866" w:type="dxa"/>
            <w:vAlign w:val="center"/>
          </w:tcPr>
          <w:p w14:paraId="3295FC9E" w14:textId="77777777" w:rsidR="00AD673E" w:rsidRDefault="00000000">
            <w:r>
              <w:t>40.00</w:t>
            </w:r>
          </w:p>
        </w:tc>
        <w:tc>
          <w:tcPr>
            <w:tcW w:w="1866" w:type="dxa"/>
            <w:vAlign w:val="center"/>
          </w:tcPr>
          <w:p w14:paraId="3F090081" w14:textId="77777777" w:rsidR="00AD673E" w:rsidRDefault="00000000">
            <w:r>
              <w:t>0.7251</w:t>
            </w:r>
          </w:p>
        </w:tc>
      </w:tr>
      <w:tr w:rsidR="00AD673E" w14:paraId="68CFCCA2" w14:textId="77777777">
        <w:tc>
          <w:tcPr>
            <w:tcW w:w="1866" w:type="dxa"/>
            <w:shd w:val="clear" w:color="auto" w:fill="E6E6E6"/>
            <w:vAlign w:val="center"/>
          </w:tcPr>
          <w:p w14:paraId="61E8481A" w14:textId="77777777" w:rsidR="00AD673E" w:rsidRDefault="00000000">
            <w:r>
              <w:t>3#</w:t>
            </w:r>
          </w:p>
        </w:tc>
        <w:tc>
          <w:tcPr>
            <w:tcW w:w="1866" w:type="dxa"/>
            <w:vAlign w:val="center"/>
          </w:tcPr>
          <w:p w14:paraId="2722F11A" w14:textId="77777777" w:rsidR="00AD673E" w:rsidRDefault="00000000">
            <w:r>
              <w:t>148.42</w:t>
            </w:r>
          </w:p>
        </w:tc>
        <w:tc>
          <w:tcPr>
            <w:tcW w:w="1866" w:type="dxa"/>
            <w:vAlign w:val="center"/>
          </w:tcPr>
          <w:p w14:paraId="02883C41" w14:textId="77777777" w:rsidR="00AD673E" w:rsidRDefault="00000000">
            <w:r>
              <w:t>234.76</w:t>
            </w:r>
          </w:p>
        </w:tc>
        <w:tc>
          <w:tcPr>
            <w:tcW w:w="1866" w:type="dxa"/>
            <w:vAlign w:val="center"/>
          </w:tcPr>
          <w:p w14:paraId="3F7C39DE" w14:textId="77777777" w:rsidR="00AD673E" w:rsidRDefault="00000000">
            <w:r>
              <w:t>90.00</w:t>
            </w:r>
          </w:p>
        </w:tc>
        <w:tc>
          <w:tcPr>
            <w:tcW w:w="1866" w:type="dxa"/>
            <w:vAlign w:val="center"/>
          </w:tcPr>
          <w:p w14:paraId="1BC4D298" w14:textId="77777777" w:rsidR="00AD673E" w:rsidRDefault="00000000">
            <w:r>
              <w:t>0.6322</w:t>
            </w:r>
          </w:p>
        </w:tc>
      </w:tr>
      <w:tr w:rsidR="00AD673E" w14:paraId="36FF6E00" w14:textId="77777777">
        <w:tc>
          <w:tcPr>
            <w:tcW w:w="1866" w:type="dxa"/>
            <w:shd w:val="clear" w:color="auto" w:fill="E6E6E6"/>
            <w:vAlign w:val="center"/>
          </w:tcPr>
          <w:p w14:paraId="06EA64A2" w14:textId="77777777" w:rsidR="00AD673E" w:rsidRDefault="00000000">
            <w:r>
              <w:t>4#</w:t>
            </w:r>
          </w:p>
        </w:tc>
        <w:tc>
          <w:tcPr>
            <w:tcW w:w="1866" w:type="dxa"/>
            <w:vAlign w:val="center"/>
          </w:tcPr>
          <w:p w14:paraId="69233F0A" w14:textId="77777777" w:rsidR="00AD673E" w:rsidRDefault="00000000">
            <w:r>
              <w:t>154.07</w:t>
            </w:r>
          </w:p>
        </w:tc>
        <w:tc>
          <w:tcPr>
            <w:tcW w:w="1866" w:type="dxa"/>
            <w:vAlign w:val="center"/>
          </w:tcPr>
          <w:p w14:paraId="08365893" w14:textId="77777777" w:rsidR="00AD673E" w:rsidRDefault="00000000">
            <w:r>
              <w:t>234.75</w:t>
            </w:r>
          </w:p>
        </w:tc>
        <w:tc>
          <w:tcPr>
            <w:tcW w:w="1866" w:type="dxa"/>
            <w:vAlign w:val="center"/>
          </w:tcPr>
          <w:p w14:paraId="27F0AF22" w14:textId="77777777" w:rsidR="00AD673E" w:rsidRDefault="00000000">
            <w:r>
              <w:t>90.00</w:t>
            </w:r>
          </w:p>
        </w:tc>
        <w:tc>
          <w:tcPr>
            <w:tcW w:w="1866" w:type="dxa"/>
            <w:vAlign w:val="center"/>
          </w:tcPr>
          <w:p w14:paraId="577B79E0" w14:textId="77777777" w:rsidR="00AD673E" w:rsidRDefault="00000000">
            <w:r>
              <w:t>0.6563</w:t>
            </w:r>
          </w:p>
        </w:tc>
      </w:tr>
      <w:tr w:rsidR="00AD673E" w14:paraId="053CA50C" w14:textId="77777777">
        <w:tc>
          <w:tcPr>
            <w:tcW w:w="1866" w:type="dxa"/>
            <w:shd w:val="clear" w:color="auto" w:fill="E6E6E6"/>
            <w:vAlign w:val="center"/>
          </w:tcPr>
          <w:p w14:paraId="002BD7DC" w14:textId="77777777" w:rsidR="00AD673E" w:rsidRDefault="00000000">
            <w:r>
              <w:t>敬老院</w:t>
            </w:r>
          </w:p>
        </w:tc>
        <w:tc>
          <w:tcPr>
            <w:tcW w:w="1866" w:type="dxa"/>
            <w:vAlign w:val="center"/>
          </w:tcPr>
          <w:p w14:paraId="2D04CEF1" w14:textId="77777777" w:rsidR="00AD673E" w:rsidRDefault="00000000">
            <w:r>
              <w:t>1175.78</w:t>
            </w:r>
          </w:p>
        </w:tc>
        <w:tc>
          <w:tcPr>
            <w:tcW w:w="1866" w:type="dxa"/>
            <w:vAlign w:val="center"/>
          </w:tcPr>
          <w:p w14:paraId="2C83B9FD" w14:textId="77777777" w:rsidR="00AD673E" w:rsidRDefault="00000000">
            <w:r>
              <w:t>1179.22</w:t>
            </w:r>
          </w:p>
        </w:tc>
        <w:tc>
          <w:tcPr>
            <w:tcW w:w="1866" w:type="dxa"/>
            <w:vAlign w:val="center"/>
          </w:tcPr>
          <w:p w14:paraId="5482D6E1" w14:textId="77777777" w:rsidR="00AD673E" w:rsidRDefault="00000000">
            <w:r>
              <w:t>150.00</w:t>
            </w:r>
          </w:p>
        </w:tc>
        <w:tc>
          <w:tcPr>
            <w:tcW w:w="1866" w:type="dxa"/>
            <w:vAlign w:val="center"/>
          </w:tcPr>
          <w:p w14:paraId="3A7A69E1" w14:textId="77777777" w:rsidR="00AD673E" w:rsidRDefault="00000000">
            <w:r>
              <w:t>0.9971</w:t>
            </w:r>
          </w:p>
        </w:tc>
      </w:tr>
      <w:tr w:rsidR="00AD673E" w14:paraId="473B1D0C" w14:textId="77777777">
        <w:tc>
          <w:tcPr>
            <w:tcW w:w="1866" w:type="dxa"/>
            <w:shd w:val="clear" w:color="auto" w:fill="E6E6E6"/>
            <w:vAlign w:val="center"/>
          </w:tcPr>
          <w:p w14:paraId="02947BB4" w14:textId="77777777" w:rsidR="00AD673E" w:rsidRDefault="0000000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155A60AA" w14:textId="77777777" w:rsidR="00AD673E" w:rsidRDefault="00000000">
            <w:r>
              <w:rPr>
                <w:b/>
              </w:rPr>
              <w:t>0.73</w:t>
            </w:r>
          </w:p>
        </w:tc>
      </w:tr>
      <w:tr w:rsidR="00AD673E" w14:paraId="0B7674FE" w14:textId="77777777">
        <w:tc>
          <w:tcPr>
            <w:tcW w:w="1866" w:type="dxa"/>
            <w:shd w:val="clear" w:color="auto" w:fill="E6E6E6"/>
            <w:vAlign w:val="center"/>
          </w:tcPr>
          <w:p w14:paraId="41D6242F" w14:textId="77777777" w:rsidR="00AD673E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F36FC36" w14:textId="77777777" w:rsidR="00AD673E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AD673E" w14:paraId="1040AFFA" w14:textId="77777777">
        <w:tc>
          <w:tcPr>
            <w:tcW w:w="1866" w:type="dxa"/>
            <w:shd w:val="clear" w:color="auto" w:fill="E6E6E6"/>
            <w:vAlign w:val="center"/>
          </w:tcPr>
          <w:p w14:paraId="5A72F1CA" w14:textId="77777777" w:rsidR="00AD673E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6B2B119" w14:textId="77777777" w:rsidR="00AD673E" w:rsidRDefault="00000000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AD673E" w14:paraId="25F48738" w14:textId="77777777">
        <w:tc>
          <w:tcPr>
            <w:tcW w:w="1866" w:type="dxa"/>
            <w:shd w:val="clear" w:color="auto" w:fill="E6E6E6"/>
            <w:vAlign w:val="center"/>
          </w:tcPr>
          <w:p w14:paraId="1CABBD86" w14:textId="77777777" w:rsidR="00AD673E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3927DE6" w14:textId="77777777" w:rsidR="00AD673E" w:rsidRDefault="00000000">
            <w:r>
              <w:rPr>
                <w:b/>
              </w:rPr>
              <w:t>满足</w:t>
            </w:r>
          </w:p>
        </w:tc>
      </w:tr>
    </w:tbl>
    <w:p w14:paraId="30F43EB2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2515F3DB" w14:textId="77777777" w:rsidR="000C5EBC" w:rsidRDefault="000C5EBC" w:rsidP="000C5EBC">
      <w:pPr>
        <w:pStyle w:val="2"/>
      </w:pPr>
      <w:bookmarkStart w:id="38" w:name="_Toc154959320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D673E" w14:paraId="527D1E07" w14:textId="77777777">
        <w:tc>
          <w:tcPr>
            <w:tcW w:w="1866" w:type="dxa"/>
            <w:shd w:val="clear" w:color="auto" w:fill="E6E6E6"/>
            <w:vAlign w:val="center"/>
          </w:tcPr>
          <w:p w14:paraId="5638CD15" w14:textId="77777777" w:rsidR="00AD673E" w:rsidRDefault="0000000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C208521" w14:textId="77777777" w:rsidR="00AD673E" w:rsidRDefault="0000000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6A02F68" w14:textId="77777777" w:rsidR="00AD673E" w:rsidRDefault="0000000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47A29E" w14:textId="77777777" w:rsidR="00AD673E" w:rsidRDefault="0000000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9364837" w14:textId="77777777" w:rsidR="00AD673E" w:rsidRDefault="0000000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AD673E" w14:paraId="28745E18" w14:textId="77777777">
        <w:tc>
          <w:tcPr>
            <w:tcW w:w="1866" w:type="dxa"/>
            <w:shd w:val="clear" w:color="auto" w:fill="E6E6E6"/>
            <w:vAlign w:val="center"/>
          </w:tcPr>
          <w:p w14:paraId="24F5C74A" w14:textId="77777777" w:rsidR="00AD673E" w:rsidRDefault="00000000">
            <w:r>
              <w:lastRenderedPageBreak/>
              <w:t>游憩场</w:t>
            </w:r>
          </w:p>
        </w:tc>
        <w:tc>
          <w:tcPr>
            <w:tcW w:w="1866" w:type="dxa"/>
            <w:vAlign w:val="center"/>
          </w:tcPr>
          <w:p w14:paraId="03EB2612" w14:textId="77777777" w:rsidR="00AD673E" w:rsidRDefault="00000000">
            <w:r>
              <w:t>260.0</w:t>
            </w:r>
          </w:p>
        </w:tc>
        <w:tc>
          <w:tcPr>
            <w:tcW w:w="1866" w:type="dxa"/>
            <w:vAlign w:val="center"/>
          </w:tcPr>
          <w:p w14:paraId="6F203F40" w14:textId="77777777" w:rsidR="00AD673E" w:rsidRDefault="00000000">
            <w:r>
              <w:t>465.2</w:t>
            </w:r>
          </w:p>
        </w:tc>
        <w:tc>
          <w:tcPr>
            <w:tcW w:w="1866" w:type="dxa"/>
            <w:vAlign w:val="center"/>
          </w:tcPr>
          <w:p w14:paraId="43277BBA" w14:textId="77777777" w:rsidR="00AD673E" w:rsidRDefault="00000000">
            <w:r>
              <w:t>56</w:t>
            </w:r>
          </w:p>
        </w:tc>
        <w:tc>
          <w:tcPr>
            <w:tcW w:w="1866" w:type="dxa"/>
            <w:vAlign w:val="center"/>
          </w:tcPr>
          <w:p w14:paraId="5CC2639D" w14:textId="77777777" w:rsidR="00AD673E" w:rsidRDefault="00000000">
            <w:r>
              <w:t>30</w:t>
            </w:r>
          </w:p>
        </w:tc>
      </w:tr>
      <w:tr w:rsidR="00AD673E" w14:paraId="35AFE9F1" w14:textId="77777777">
        <w:tc>
          <w:tcPr>
            <w:tcW w:w="1866" w:type="dxa"/>
            <w:shd w:val="clear" w:color="auto" w:fill="E6E6E6"/>
            <w:vAlign w:val="center"/>
          </w:tcPr>
          <w:p w14:paraId="134A9351" w14:textId="77777777" w:rsidR="00AD673E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14:paraId="2F0240AD" w14:textId="77777777" w:rsidR="00AD673E" w:rsidRDefault="00000000">
            <w:r>
              <w:t>719.3</w:t>
            </w:r>
          </w:p>
        </w:tc>
        <w:tc>
          <w:tcPr>
            <w:tcW w:w="1866" w:type="dxa"/>
            <w:vAlign w:val="center"/>
          </w:tcPr>
          <w:p w14:paraId="0477F3CF" w14:textId="77777777" w:rsidR="00AD673E" w:rsidRDefault="00000000">
            <w:r>
              <w:t>1427.8</w:t>
            </w:r>
          </w:p>
        </w:tc>
        <w:tc>
          <w:tcPr>
            <w:tcW w:w="1866" w:type="dxa"/>
            <w:vAlign w:val="center"/>
          </w:tcPr>
          <w:p w14:paraId="08D10034" w14:textId="77777777" w:rsidR="00AD673E" w:rsidRDefault="00000000">
            <w:r>
              <w:t>50</w:t>
            </w:r>
          </w:p>
        </w:tc>
        <w:tc>
          <w:tcPr>
            <w:tcW w:w="1866" w:type="dxa"/>
            <w:vAlign w:val="center"/>
          </w:tcPr>
          <w:p w14:paraId="5501809D" w14:textId="77777777" w:rsidR="00AD673E" w:rsidRDefault="00000000">
            <w:r>
              <w:t>50</w:t>
            </w:r>
          </w:p>
        </w:tc>
      </w:tr>
      <w:tr w:rsidR="00AD673E" w14:paraId="31FD8883" w14:textId="77777777">
        <w:tc>
          <w:tcPr>
            <w:tcW w:w="1866" w:type="dxa"/>
            <w:shd w:val="clear" w:color="auto" w:fill="E6E6E6"/>
            <w:vAlign w:val="center"/>
          </w:tcPr>
          <w:p w14:paraId="38AE9366" w14:textId="77777777" w:rsidR="00AD673E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C598986" w14:textId="77777777" w:rsidR="00AD673E" w:rsidRDefault="0000000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AD673E" w14:paraId="51E4D0CF" w14:textId="77777777">
        <w:tc>
          <w:tcPr>
            <w:tcW w:w="1866" w:type="dxa"/>
            <w:shd w:val="clear" w:color="auto" w:fill="E6E6E6"/>
            <w:vAlign w:val="center"/>
          </w:tcPr>
          <w:p w14:paraId="666AD138" w14:textId="77777777" w:rsidR="00AD673E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AE94410" w14:textId="77777777" w:rsidR="00AD673E" w:rsidRDefault="00000000">
            <w:r>
              <w:rPr>
                <w:b/>
              </w:rPr>
              <w:t>各类活动场地遮阳覆盖率不得低于标准要求限值</w:t>
            </w:r>
          </w:p>
        </w:tc>
      </w:tr>
      <w:tr w:rsidR="00AD673E" w14:paraId="7707C793" w14:textId="77777777">
        <w:tc>
          <w:tcPr>
            <w:tcW w:w="1866" w:type="dxa"/>
            <w:shd w:val="clear" w:color="auto" w:fill="E6E6E6"/>
            <w:vAlign w:val="center"/>
          </w:tcPr>
          <w:p w14:paraId="522B7B7A" w14:textId="77777777" w:rsidR="00AD673E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92CCED6" w14:textId="77777777" w:rsidR="00AD673E" w:rsidRDefault="00000000">
            <w:r>
              <w:rPr>
                <w:b/>
              </w:rPr>
              <w:t>满足</w:t>
            </w:r>
          </w:p>
        </w:tc>
      </w:tr>
    </w:tbl>
    <w:p w14:paraId="00803875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5202A344" w14:textId="77777777" w:rsidR="000B2FE8" w:rsidRDefault="00AA7C65" w:rsidP="009D580B">
      <w:pPr>
        <w:pStyle w:val="1"/>
      </w:pPr>
      <w:bookmarkStart w:id="40" w:name="_Toc154959321"/>
      <w:r>
        <w:rPr>
          <w:rFonts w:hint="eastAsia"/>
        </w:rPr>
        <w:t>规定性设计指标</w:t>
      </w:r>
      <w:bookmarkEnd w:id="40"/>
    </w:p>
    <w:p w14:paraId="4A3E3B79" w14:textId="77777777" w:rsidR="00EA741A" w:rsidRDefault="00EE005A" w:rsidP="00E72EFD">
      <w:pPr>
        <w:pStyle w:val="2"/>
      </w:pPr>
      <w:bookmarkStart w:id="41" w:name="_Toc154959322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D673E" w14:paraId="25EC8EFF" w14:textId="77777777">
        <w:tc>
          <w:tcPr>
            <w:tcW w:w="1866" w:type="dxa"/>
            <w:shd w:val="clear" w:color="auto" w:fill="E6E6E6"/>
            <w:vAlign w:val="center"/>
          </w:tcPr>
          <w:p w14:paraId="507C791B" w14:textId="77777777" w:rsidR="00AD673E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3EED14" w14:textId="77777777" w:rsidR="00AD673E" w:rsidRDefault="0000000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31A0429" w14:textId="77777777" w:rsidR="00AD673E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81E8851" w14:textId="77777777" w:rsidR="00AD673E" w:rsidRDefault="0000000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66042B9" w14:textId="77777777" w:rsidR="00AD673E" w:rsidRDefault="0000000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AD673E" w14:paraId="5B70CC87" w14:textId="77777777">
        <w:tc>
          <w:tcPr>
            <w:tcW w:w="1866" w:type="dxa"/>
            <w:shd w:val="clear" w:color="auto" w:fill="E6E6E6"/>
            <w:vAlign w:val="center"/>
          </w:tcPr>
          <w:p w14:paraId="7F3693AA" w14:textId="77777777" w:rsidR="00AD673E" w:rsidRDefault="00000000">
            <w:r>
              <w:t>1#</w:t>
            </w:r>
          </w:p>
        </w:tc>
        <w:tc>
          <w:tcPr>
            <w:tcW w:w="1866" w:type="dxa"/>
            <w:vAlign w:val="center"/>
          </w:tcPr>
          <w:p w14:paraId="6BCBE873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08A1822F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370C0909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63C36E71" w14:textId="77777777" w:rsidR="00AD673E" w:rsidRDefault="00000000">
            <w:r>
              <w:t>0</w:t>
            </w:r>
          </w:p>
        </w:tc>
      </w:tr>
      <w:tr w:rsidR="00AD673E" w14:paraId="122388A0" w14:textId="77777777">
        <w:tc>
          <w:tcPr>
            <w:tcW w:w="1866" w:type="dxa"/>
            <w:shd w:val="clear" w:color="auto" w:fill="E6E6E6"/>
            <w:vAlign w:val="center"/>
          </w:tcPr>
          <w:p w14:paraId="11632AF7" w14:textId="77777777" w:rsidR="00AD673E" w:rsidRDefault="00000000">
            <w:r>
              <w:t>2#</w:t>
            </w:r>
          </w:p>
        </w:tc>
        <w:tc>
          <w:tcPr>
            <w:tcW w:w="1866" w:type="dxa"/>
            <w:vAlign w:val="center"/>
          </w:tcPr>
          <w:p w14:paraId="247409FE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12B01AF6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09070000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6C97AF0D" w14:textId="77777777" w:rsidR="00AD673E" w:rsidRDefault="00000000">
            <w:r>
              <w:t>0</w:t>
            </w:r>
          </w:p>
        </w:tc>
      </w:tr>
      <w:tr w:rsidR="00AD673E" w14:paraId="5C269543" w14:textId="77777777">
        <w:tc>
          <w:tcPr>
            <w:tcW w:w="1866" w:type="dxa"/>
            <w:shd w:val="clear" w:color="auto" w:fill="E6E6E6"/>
            <w:vAlign w:val="center"/>
          </w:tcPr>
          <w:p w14:paraId="783D2230" w14:textId="77777777" w:rsidR="00AD673E" w:rsidRDefault="00000000">
            <w:r>
              <w:t>3#</w:t>
            </w:r>
          </w:p>
        </w:tc>
        <w:tc>
          <w:tcPr>
            <w:tcW w:w="1866" w:type="dxa"/>
            <w:vAlign w:val="center"/>
          </w:tcPr>
          <w:p w14:paraId="5C5570E4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54D8B291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1847596B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043E1133" w14:textId="77777777" w:rsidR="00AD673E" w:rsidRDefault="00000000">
            <w:r>
              <w:t>0</w:t>
            </w:r>
          </w:p>
        </w:tc>
      </w:tr>
      <w:tr w:rsidR="00AD673E" w14:paraId="31C2B6DD" w14:textId="77777777">
        <w:tc>
          <w:tcPr>
            <w:tcW w:w="1866" w:type="dxa"/>
            <w:shd w:val="clear" w:color="auto" w:fill="E6E6E6"/>
            <w:vAlign w:val="center"/>
          </w:tcPr>
          <w:p w14:paraId="4F390CF9" w14:textId="77777777" w:rsidR="00AD673E" w:rsidRDefault="00000000">
            <w:r>
              <w:t>4#</w:t>
            </w:r>
          </w:p>
        </w:tc>
        <w:tc>
          <w:tcPr>
            <w:tcW w:w="1866" w:type="dxa"/>
            <w:vAlign w:val="center"/>
          </w:tcPr>
          <w:p w14:paraId="5AB379EE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3259989F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3240DA96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7D0E89A0" w14:textId="77777777" w:rsidR="00AD673E" w:rsidRDefault="00000000">
            <w:r>
              <w:t>0</w:t>
            </w:r>
          </w:p>
        </w:tc>
      </w:tr>
      <w:tr w:rsidR="00AD673E" w14:paraId="5693ABCF" w14:textId="77777777">
        <w:tc>
          <w:tcPr>
            <w:tcW w:w="1866" w:type="dxa"/>
            <w:shd w:val="clear" w:color="auto" w:fill="E6E6E6"/>
            <w:vAlign w:val="center"/>
          </w:tcPr>
          <w:p w14:paraId="15EDF9F4" w14:textId="77777777" w:rsidR="00AD673E" w:rsidRDefault="00000000">
            <w:r>
              <w:t>敬老院</w:t>
            </w:r>
          </w:p>
        </w:tc>
        <w:tc>
          <w:tcPr>
            <w:tcW w:w="1866" w:type="dxa"/>
            <w:vAlign w:val="center"/>
          </w:tcPr>
          <w:p w14:paraId="659ACBEC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7E8E051B" w14:textId="77777777" w:rsidR="00AD673E" w:rsidRDefault="00000000">
            <w:r>
              <w:t>2073.5</w:t>
            </w:r>
          </w:p>
        </w:tc>
        <w:tc>
          <w:tcPr>
            <w:tcW w:w="1866" w:type="dxa"/>
            <w:vAlign w:val="center"/>
          </w:tcPr>
          <w:p w14:paraId="2966DDFD" w14:textId="77777777" w:rsidR="00AD673E" w:rsidRDefault="00000000">
            <w:r>
              <w:t>0.0</w:t>
            </w:r>
          </w:p>
        </w:tc>
        <w:tc>
          <w:tcPr>
            <w:tcW w:w="1866" w:type="dxa"/>
            <w:vAlign w:val="center"/>
          </w:tcPr>
          <w:p w14:paraId="6A5EEC14" w14:textId="77777777" w:rsidR="00AD673E" w:rsidRDefault="00000000">
            <w:r>
              <w:t>0</w:t>
            </w:r>
          </w:p>
        </w:tc>
      </w:tr>
      <w:tr w:rsidR="00AD673E" w14:paraId="64202A90" w14:textId="77777777">
        <w:tc>
          <w:tcPr>
            <w:tcW w:w="1866" w:type="dxa"/>
            <w:shd w:val="clear" w:color="auto" w:fill="E6E6E6"/>
            <w:vAlign w:val="center"/>
          </w:tcPr>
          <w:p w14:paraId="7A32F74B" w14:textId="77777777" w:rsidR="00AD673E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045E2F2" w14:textId="77777777" w:rsidR="00AD673E" w:rsidRDefault="0000000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AD673E" w14:paraId="31F8F6AF" w14:textId="77777777">
        <w:tc>
          <w:tcPr>
            <w:tcW w:w="1866" w:type="dxa"/>
            <w:shd w:val="clear" w:color="auto" w:fill="E6E6E6"/>
            <w:vAlign w:val="center"/>
          </w:tcPr>
          <w:p w14:paraId="410DCF8C" w14:textId="77777777" w:rsidR="00AD673E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9E003A7" w14:textId="77777777" w:rsidR="00AD673E" w:rsidRDefault="0000000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AD673E" w14:paraId="45462EE9" w14:textId="77777777">
        <w:tc>
          <w:tcPr>
            <w:tcW w:w="1866" w:type="dxa"/>
            <w:shd w:val="clear" w:color="auto" w:fill="E6E6E6"/>
            <w:vAlign w:val="center"/>
          </w:tcPr>
          <w:p w14:paraId="371C6952" w14:textId="77777777" w:rsidR="00AD673E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8014F25" w14:textId="77777777" w:rsidR="00AD673E" w:rsidRDefault="00000000">
            <w:r>
              <w:t>满足</w:t>
            </w:r>
          </w:p>
        </w:tc>
      </w:tr>
    </w:tbl>
    <w:p w14:paraId="30826CC6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1693B063" w14:textId="77777777" w:rsidR="00E72EFD" w:rsidRDefault="00E72EFD" w:rsidP="00234F4A">
      <w:pPr>
        <w:pStyle w:val="2"/>
      </w:pPr>
      <w:bookmarkStart w:id="43" w:name="_Toc154959323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D673E" w14:paraId="134895ED" w14:textId="77777777">
        <w:tc>
          <w:tcPr>
            <w:tcW w:w="3112" w:type="dxa"/>
            <w:shd w:val="clear" w:color="auto" w:fill="E6E6E6"/>
            <w:vAlign w:val="center"/>
          </w:tcPr>
          <w:p w14:paraId="3AE2923E" w14:textId="77777777" w:rsidR="00AD673E" w:rsidRDefault="0000000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1112AEB" w14:textId="77777777" w:rsidR="00AD673E" w:rsidRDefault="0000000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AA83D68" w14:textId="77777777" w:rsidR="00AD67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AD673E" w14:paraId="70C29838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62AC6216" w14:textId="77777777" w:rsidR="00AD673E" w:rsidRDefault="00000000">
            <w:r>
              <w:t>乔木</w:t>
            </w:r>
          </w:p>
        </w:tc>
        <w:tc>
          <w:tcPr>
            <w:tcW w:w="3110" w:type="dxa"/>
            <w:vAlign w:val="center"/>
          </w:tcPr>
          <w:p w14:paraId="0A3BE0A7" w14:textId="77777777" w:rsidR="00AD673E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36262768" w14:textId="77777777" w:rsidR="00AD673E" w:rsidRDefault="00000000">
            <w:r>
              <w:t>0</w:t>
            </w:r>
          </w:p>
        </w:tc>
      </w:tr>
      <w:tr w:rsidR="00AD673E" w14:paraId="0F3F4B5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4569B92" w14:textId="77777777" w:rsidR="00AD673E" w:rsidRDefault="00AD673E"/>
        </w:tc>
        <w:tc>
          <w:tcPr>
            <w:tcW w:w="3110" w:type="dxa"/>
            <w:vAlign w:val="center"/>
          </w:tcPr>
          <w:p w14:paraId="399B1A5D" w14:textId="77777777" w:rsidR="00AD673E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0E4F3209" w14:textId="77777777" w:rsidR="00AD673E" w:rsidRDefault="00000000">
            <w:r>
              <w:t>0</w:t>
            </w:r>
          </w:p>
        </w:tc>
      </w:tr>
      <w:tr w:rsidR="00AD673E" w14:paraId="401E341C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A3A8B7F" w14:textId="77777777" w:rsidR="00AD673E" w:rsidRDefault="00000000">
            <w:r>
              <w:t>爬藤棚架</w:t>
            </w:r>
          </w:p>
        </w:tc>
        <w:tc>
          <w:tcPr>
            <w:tcW w:w="3110" w:type="dxa"/>
            <w:vAlign w:val="center"/>
          </w:tcPr>
          <w:p w14:paraId="03064BC6" w14:textId="77777777" w:rsidR="00AD673E" w:rsidRDefault="00000000">
            <w:r>
              <w:t>LAI &gt;= 3</w:t>
            </w:r>
          </w:p>
        </w:tc>
        <w:tc>
          <w:tcPr>
            <w:tcW w:w="3110" w:type="dxa"/>
            <w:vAlign w:val="center"/>
          </w:tcPr>
          <w:p w14:paraId="2395AD18" w14:textId="77777777" w:rsidR="00AD673E" w:rsidRDefault="00000000">
            <w:r>
              <w:t>1060</w:t>
            </w:r>
          </w:p>
        </w:tc>
      </w:tr>
      <w:tr w:rsidR="00AD673E" w14:paraId="24B3633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1C1DE1A" w14:textId="77777777" w:rsidR="00AD673E" w:rsidRDefault="00AD673E"/>
        </w:tc>
        <w:tc>
          <w:tcPr>
            <w:tcW w:w="3110" w:type="dxa"/>
            <w:vAlign w:val="center"/>
          </w:tcPr>
          <w:p w14:paraId="657273AB" w14:textId="77777777" w:rsidR="00AD673E" w:rsidRDefault="00000000">
            <w:r>
              <w:t>LAI &lt; 3</w:t>
            </w:r>
          </w:p>
        </w:tc>
        <w:tc>
          <w:tcPr>
            <w:tcW w:w="3110" w:type="dxa"/>
            <w:vAlign w:val="center"/>
          </w:tcPr>
          <w:p w14:paraId="72CC5A5C" w14:textId="77777777" w:rsidR="00AD673E" w:rsidRDefault="00000000">
            <w:r>
              <w:t>0</w:t>
            </w:r>
          </w:p>
        </w:tc>
      </w:tr>
      <w:tr w:rsidR="00AD673E" w14:paraId="663BED83" w14:textId="77777777">
        <w:tc>
          <w:tcPr>
            <w:tcW w:w="3112" w:type="dxa"/>
            <w:shd w:val="clear" w:color="auto" w:fill="E6E6E6"/>
            <w:vAlign w:val="center"/>
          </w:tcPr>
          <w:p w14:paraId="10F16509" w14:textId="77777777" w:rsidR="00AD673E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7BDC504" w14:textId="77777777" w:rsidR="00AD673E" w:rsidRDefault="0000000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AD673E" w14:paraId="5BE5AB6C" w14:textId="77777777">
        <w:tc>
          <w:tcPr>
            <w:tcW w:w="3112" w:type="dxa"/>
            <w:shd w:val="clear" w:color="auto" w:fill="E6E6E6"/>
            <w:vAlign w:val="center"/>
          </w:tcPr>
          <w:p w14:paraId="2413AA3C" w14:textId="77777777" w:rsidR="00AD673E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21768C00" w14:textId="77777777" w:rsidR="00AD673E" w:rsidRDefault="00000000">
            <w:r>
              <w:t>绿化遮阳体叶面积指数不应小于</w:t>
            </w:r>
            <w:r>
              <w:t>3.0</w:t>
            </w:r>
          </w:p>
        </w:tc>
      </w:tr>
      <w:tr w:rsidR="00AD673E" w14:paraId="417F349D" w14:textId="77777777">
        <w:tc>
          <w:tcPr>
            <w:tcW w:w="3112" w:type="dxa"/>
            <w:shd w:val="clear" w:color="auto" w:fill="E6E6E6"/>
            <w:vAlign w:val="center"/>
          </w:tcPr>
          <w:p w14:paraId="14EE3CC2" w14:textId="77777777" w:rsidR="00AD673E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29D8EE2" w14:textId="77777777" w:rsidR="00AD673E" w:rsidRDefault="00000000">
            <w:r>
              <w:t>满足</w:t>
            </w:r>
          </w:p>
        </w:tc>
      </w:tr>
    </w:tbl>
    <w:p w14:paraId="481253EF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022ADD0E" w14:textId="77777777" w:rsidR="00E72EFD" w:rsidRDefault="00E72EFD" w:rsidP="00E72EFD">
      <w:pPr>
        <w:pStyle w:val="2"/>
      </w:pPr>
      <w:bookmarkStart w:id="45" w:name="_Toc154959324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D673E" w14:paraId="1A83E794" w14:textId="77777777">
        <w:tc>
          <w:tcPr>
            <w:tcW w:w="1866" w:type="dxa"/>
            <w:shd w:val="clear" w:color="auto" w:fill="E6E6E6"/>
            <w:vAlign w:val="center"/>
          </w:tcPr>
          <w:p w14:paraId="416F24C6" w14:textId="77777777" w:rsidR="00AD673E" w:rsidRDefault="0000000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E28CBB" w14:textId="77777777" w:rsidR="00AD67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13DD9BF" w14:textId="77777777" w:rsidR="00AD673E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CD738E0" w14:textId="77777777" w:rsidR="00AD673E" w:rsidRDefault="0000000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AD9D9A" w14:textId="77777777" w:rsidR="00AD673E" w:rsidRDefault="0000000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AD673E" w14:paraId="44321285" w14:textId="77777777">
        <w:tc>
          <w:tcPr>
            <w:tcW w:w="1866" w:type="dxa"/>
            <w:shd w:val="clear" w:color="auto" w:fill="E6E6E6"/>
            <w:vAlign w:val="center"/>
          </w:tcPr>
          <w:p w14:paraId="5157C8F2" w14:textId="77777777" w:rsidR="00AD673E" w:rsidRDefault="00000000">
            <w:r>
              <w:t>游憩场</w:t>
            </w:r>
          </w:p>
        </w:tc>
        <w:tc>
          <w:tcPr>
            <w:tcW w:w="1866" w:type="dxa"/>
            <w:vAlign w:val="center"/>
          </w:tcPr>
          <w:p w14:paraId="2FC4BDE3" w14:textId="77777777" w:rsidR="00AD673E" w:rsidRDefault="00000000">
            <w:r>
              <w:t>465</w:t>
            </w:r>
          </w:p>
        </w:tc>
        <w:tc>
          <w:tcPr>
            <w:tcW w:w="1866" w:type="dxa"/>
            <w:vAlign w:val="center"/>
          </w:tcPr>
          <w:p w14:paraId="29B57C5E" w14:textId="77777777" w:rsidR="00AD673E" w:rsidRDefault="00000000">
            <w:r>
              <w:t>0.246</w:t>
            </w:r>
          </w:p>
        </w:tc>
        <w:tc>
          <w:tcPr>
            <w:tcW w:w="1866" w:type="dxa"/>
            <w:vAlign w:val="center"/>
          </w:tcPr>
          <w:p w14:paraId="3270DFE4" w14:textId="77777777" w:rsidR="00AD673E" w:rsidRDefault="00000000">
            <w:r>
              <w:t>6.00</w:t>
            </w:r>
          </w:p>
        </w:tc>
        <w:tc>
          <w:tcPr>
            <w:tcW w:w="1866" w:type="dxa"/>
            <w:vAlign w:val="center"/>
          </w:tcPr>
          <w:p w14:paraId="2F49FB15" w14:textId="77777777" w:rsidR="00AD673E" w:rsidRDefault="00000000">
            <w:r>
              <w:t>1.32</w:t>
            </w:r>
          </w:p>
        </w:tc>
      </w:tr>
      <w:tr w:rsidR="00AD673E" w14:paraId="099CD819" w14:textId="77777777">
        <w:tc>
          <w:tcPr>
            <w:tcW w:w="1866" w:type="dxa"/>
            <w:shd w:val="clear" w:color="auto" w:fill="E6E6E6"/>
            <w:vAlign w:val="center"/>
          </w:tcPr>
          <w:p w14:paraId="4FFD5381" w14:textId="77777777" w:rsidR="00AD673E" w:rsidRDefault="00000000">
            <w:r>
              <w:t>人行道</w:t>
            </w:r>
          </w:p>
        </w:tc>
        <w:tc>
          <w:tcPr>
            <w:tcW w:w="1866" w:type="dxa"/>
            <w:vAlign w:val="center"/>
          </w:tcPr>
          <w:p w14:paraId="447957E0" w14:textId="77777777" w:rsidR="00AD673E" w:rsidRDefault="00000000">
            <w:r>
              <w:t>1428</w:t>
            </w:r>
          </w:p>
        </w:tc>
        <w:tc>
          <w:tcPr>
            <w:tcW w:w="1866" w:type="dxa"/>
            <w:vAlign w:val="center"/>
          </w:tcPr>
          <w:p w14:paraId="7E2D084F" w14:textId="77777777" w:rsidR="00AD673E" w:rsidRDefault="00000000">
            <w:r>
              <w:t>0.754</w:t>
            </w:r>
          </w:p>
        </w:tc>
        <w:tc>
          <w:tcPr>
            <w:tcW w:w="1866" w:type="dxa"/>
            <w:vAlign w:val="center"/>
          </w:tcPr>
          <w:p w14:paraId="20A4BA09" w14:textId="77777777" w:rsidR="00AD673E" w:rsidRDefault="00000000">
            <w:r>
              <w:t>6.00</w:t>
            </w:r>
          </w:p>
        </w:tc>
        <w:tc>
          <w:tcPr>
            <w:tcW w:w="1866" w:type="dxa"/>
            <w:vAlign w:val="center"/>
          </w:tcPr>
          <w:p w14:paraId="6A819E25" w14:textId="77777777" w:rsidR="00AD673E" w:rsidRDefault="00000000">
            <w:r>
              <w:t>1.32</w:t>
            </w:r>
          </w:p>
        </w:tc>
      </w:tr>
      <w:tr w:rsidR="00AD673E" w14:paraId="3491BCB1" w14:textId="77777777">
        <w:tc>
          <w:tcPr>
            <w:tcW w:w="1866" w:type="dxa"/>
            <w:shd w:val="clear" w:color="auto" w:fill="E6E6E6"/>
            <w:vAlign w:val="center"/>
          </w:tcPr>
          <w:p w14:paraId="611AE4B6" w14:textId="77777777" w:rsidR="00AD673E" w:rsidRDefault="00000000">
            <w:r>
              <w:lastRenderedPageBreak/>
              <w:t>合计</w:t>
            </w:r>
          </w:p>
        </w:tc>
        <w:tc>
          <w:tcPr>
            <w:tcW w:w="1866" w:type="dxa"/>
            <w:vAlign w:val="center"/>
          </w:tcPr>
          <w:p w14:paraId="5FC50BB5" w14:textId="77777777" w:rsidR="00AD673E" w:rsidRDefault="00000000">
            <w:r>
              <w:t>1893</w:t>
            </w:r>
          </w:p>
        </w:tc>
        <w:tc>
          <w:tcPr>
            <w:tcW w:w="1866" w:type="dxa"/>
            <w:vAlign w:val="center"/>
          </w:tcPr>
          <w:p w14:paraId="255F06AE" w14:textId="77777777" w:rsidR="00AD673E" w:rsidRDefault="00000000">
            <w:r>
              <w:t>1.0</w:t>
            </w:r>
          </w:p>
        </w:tc>
        <w:tc>
          <w:tcPr>
            <w:tcW w:w="1866" w:type="dxa"/>
            <w:vAlign w:val="center"/>
          </w:tcPr>
          <w:p w14:paraId="49901894" w14:textId="77777777" w:rsidR="00AD673E" w:rsidRDefault="00000000">
            <w:r>
              <w:t>6.00</w:t>
            </w:r>
          </w:p>
        </w:tc>
        <w:tc>
          <w:tcPr>
            <w:tcW w:w="1866" w:type="dxa"/>
            <w:vAlign w:val="center"/>
          </w:tcPr>
          <w:p w14:paraId="380BB7AA" w14:textId="77777777" w:rsidR="00AD673E" w:rsidRDefault="00000000">
            <w:r>
              <w:t>1.32</w:t>
            </w:r>
          </w:p>
        </w:tc>
      </w:tr>
    </w:tbl>
    <w:p w14:paraId="56009429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AD673E" w14:paraId="4998FDE1" w14:textId="77777777">
        <w:tc>
          <w:tcPr>
            <w:tcW w:w="3112" w:type="dxa"/>
            <w:shd w:val="clear" w:color="auto" w:fill="E6E6E6"/>
            <w:vAlign w:val="center"/>
          </w:tcPr>
          <w:p w14:paraId="6F40DC22" w14:textId="77777777" w:rsidR="00AD673E" w:rsidRDefault="0000000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649EC21" w14:textId="77777777" w:rsidR="00AD673E" w:rsidRDefault="0000000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CF4777D" w14:textId="77777777" w:rsidR="00AD673E" w:rsidRDefault="0000000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AD673E" w14:paraId="1E806AAB" w14:textId="77777777">
        <w:tc>
          <w:tcPr>
            <w:tcW w:w="3112" w:type="dxa"/>
            <w:shd w:val="clear" w:color="auto" w:fill="E6E6E6"/>
            <w:vAlign w:val="center"/>
          </w:tcPr>
          <w:p w14:paraId="0D508A2A" w14:textId="77777777" w:rsidR="00AD673E" w:rsidRDefault="00000000">
            <w:r>
              <w:t>游憩场</w:t>
            </w:r>
          </w:p>
        </w:tc>
        <w:tc>
          <w:tcPr>
            <w:tcW w:w="3110" w:type="dxa"/>
            <w:vAlign w:val="center"/>
          </w:tcPr>
          <w:p w14:paraId="65D13689" w14:textId="77777777" w:rsidR="00AD673E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26261856" w14:textId="77777777" w:rsidR="00AD673E" w:rsidRDefault="00000000">
            <w:r>
              <w:t>60</w:t>
            </w:r>
          </w:p>
        </w:tc>
      </w:tr>
      <w:tr w:rsidR="00AD673E" w14:paraId="421A678E" w14:textId="77777777">
        <w:tc>
          <w:tcPr>
            <w:tcW w:w="3112" w:type="dxa"/>
            <w:shd w:val="clear" w:color="auto" w:fill="E6E6E6"/>
            <w:vAlign w:val="center"/>
          </w:tcPr>
          <w:p w14:paraId="3F88EA47" w14:textId="77777777" w:rsidR="00AD673E" w:rsidRDefault="00000000">
            <w:r>
              <w:t>人行道</w:t>
            </w:r>
          </w:p>
        </w:tc>
        <w:tc>
          <w:tcPr>
            <w:tcW w:w="3110" w:type="dxa"/>
            <w:vAlign w:val="center"/>
          </w:tcPr>
          <w:p w14:paraId="02907C90" w14:textId="77777777" w:rsidR="00AD673E" w:rsidRDefault="00000000">
            <w:r>
              <w:t>100</w:t>
            </w:r>
          </w:p>
        </w:tc>
        <w:tc>
          <w:tcPr>
            <w:tcW w:w="3110" w:type="dxa"/>
            <w:vAlign w:val="center"/>
          </w:tcPr>
          <w:p w14:paraId="7C0760D3" w14:textId="77777777" w:rsidR="00AD673E" w:rsidRDefault="00000000">
            <w:r>
              <w:t>60</w:t>
            </w:r>
          </w:p>
        </w:tc>
      </w:tr>
      <w:tr w:rsidR="00AD673E" w14:paraId="449989FF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0A038888" w14:textId="77777777" w:rsidR="00AD673E" w:rsidRDefault="00000000">
            <w:pPr>
              <w:jc w:val="center"/>
            </w:pPr>
            <w:r>
              <w:t>渗透与蒸发指标</w:t>
            </w:r>
          </w:p>
        </w:tc>
      </w:tr>
      <w:tr w:rsidR="00AD673E" w14:paraId="28156ADB" w14:textId="77777777">
        <w:tc>
          <w:tcPr>
            <w:tcW w:w="3112" w:type="dxa"/>
            <w:shd w:val="clear" w:color="auto" w:fill="E6E6E6"/>
            <w:vAlign w:val="center"/>
          </w:tcPr>
          <w:p w14:paraId="514FC524" w14:textId="77777777" w:rsidR="00AD673E" w:rsidRDefault="0000000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C4AD72F" w14:textId="77777777" w:rsidR="00AD673E" w:rsidRDefault="0000000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E2E0F7F" w14:textId="77777777" w:rsidR="00AD673E" w:rsidRDefault="00000000">
            <w:pPr>
              <w:jc w:val="center"/>
            </w:pPr>
            <w:r>
              <w:t>限值</w:t>
            </w:r>
          </w:p>
        </w:tc>
      </w:tr>
      <w:tr w:rsidR="00AD673E" w14:paraId="0AA4EC8D" w14:textId="77777777">
        <w:tc>
          <w:tcPr>
            <w:tcW w:w="3112" w:type="dxa"/>
            <w:shd w:val="clear" w:color="auto" w:fill="E6E6E6"/>
            <w:vAlign w:val="center"/>
          </w:tcPr>
          <w:p w14:paraId="58B126BA" w14:textId="77777777" w:rsidR="00AD673E" w:rsidRDefault="0000000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1F279F3D" w14:textId="77777777" w:rsidR="00AD673E" w:rsidRDefault="00000000">
            <w:r>
              <w:t>6.00</w:t>
            </w:r>
          </w:p>
        </w:tc>
        <w:tc>
          <w:tcPr>
            <w:tcW w:w="3110" w:type="dxa"/>
            <w:vAlign w:val="center"/>
          </w:tcPr>
          <w:p w14:paraId="4E14AFB1" w14:textId="77777777" w:rsidR="00AD673E" w:rsidRDefault="00000000">
            <w:r>
              <w:t>3</w:t>
            </w:r>
          </w:p>
        </w:tc>
      </w:tr>
      <w:tr w:rsidR="00AD673E" w14:paraId="3E0B227D" w14:textId="77777777">
        <w:tc>
          <w:tcPr>
            <w:tcW w:w="3112" w:type="dxa"/>
            <w:shd w:val="clear" w:color="auto" w:fill="E6E6E6"/>
            <w:vAlign w:val="center"/>
          </w:tcPr>
          <w:p w14:paraId="74138921" w14:textId="77777777" w:rsidR="00AD673E" w:rsidRDefault="0000000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2C80A1C3" w14:textId="77777777" w:rsidR="00AD673E" w:rsidRDefault="00000000">
            <w:r>
              <w:t>1.32</w:t>
            </w:r>
          </w:p>
        </w:tc>
        <w:tc>
          <w:tcPr>
            <w:tcW w:w="3110" w:type="dxa"/>
            <w:vAlign w:val="center"/>
          </w:tcPr>
          <w:p w14:paraId="5DCA8989" w14:textId="77777777" w:rsidR="00AD673E" w:rsidRDefault="00000000">
            <w:r>
              <w:t>1.3</w:t>
            </w:r>
          </w:p>
        </w:tc>
      </w:tr>
      <w:tr w:rsidR="00AD673E" w14:paraId="2FBDA17F" w14:textId="77777777">
        <w:tc>
          <w:tcPr>
            <w:tcW w:w="3112" w:type="dxa"/>
            <w:shd w:val="clear" w:color="auto" w:fill="E6E6E6"/>
            <w:vAlign w:val="center"/>
          </w:tcPr>
          <w:p w14:paraId="4C36E775" w14:textId="77777777" w:rsidR="00AD673E" w:rsidRDefault="0000000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715A495E" w14:textId="77777777" w:rsidR="00AD673E" w:rsidRDefault="0000000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AD673E" w14:paraId="2625AEE1" w14:textId="77777777">
        <w:tc>
          <w:tcPr>
            <w:tcW w:w="3112" w:type="dxa"/>
            <w:shd w:val="clear" w:color="auto" w:fill="E6E6E6"/>
            <w:vAlign w:val="center"/>
          </w:tcPr>
          <w:p w14:paraId="18E952D7" w14:textId="77777777" w:rsidR="00AD673E" w:rsidRDefault="0000000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A1BC371" w14:textId="77777777" w:rsidR="00AD673E" w:rsidRDefault="00000000">
            <w:r>
              <w:t>渗透面积比率、透水系数及蒸发量不应低于标准规定限值</w:t>
            </w:r>
          </w:p>
        </w:tc>
      </w:tr>
      <w:tr w:rsidR="00AD673E" w14:paraId="065E239C" w14:textId="77777777">
        <w:tc>
          <w:tcPr>
            <w:tcW w:w="3112" w:type="dxa"/>
            <w:shd w:val="clear" w:color="auto" w:fill="E6E6E6"/>
            <w:vAlign w:val="center"/>
          </w:tcPr>
          <w:p w14:paraId="0EB2A5A3" w14:textId="77777777" w:rsidR="00AD673E" w:rsidRDefault="0000000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6892505" w14:textId="77777777" w:rsidR="00AD673E" w:rsidRDefault="00000000">
            <w:r>
              <w:t>满足</w:t>
            </w:r>
          </w:p>
        </w:tc>
      </w:tr>
    </w:tbl>
    <w:p w14:paraId="6488D5A3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7078B05E" w14:textId="77777777" w:rsidR="000B2FE8" w:rsidRDefault="00E72EFD" w:rsidP="000B2FE8">
      <w:pPr>
        <w:pStyle w:val="2"/>
      </w:pPr>
      <w:bookmarkStart w:id="47" w:name="_Toc154959325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D673E" w14:paraId="0C0CFA21" w14:textId="77777777">
        <w:tc>
          <w:tcPr>
            <w:tcW w:w="1866" w:type="dxa"/>
            <w:shd w:val="clear" w:color="auto" w:fill="E6E6E6"/>
            <w:vAlign w:val="center"/>
          </w:tcPr>
          <w:p w14:paraId="61130467" w14:textId="77777777" w:rsidR="00AD673E" w:rsidRDefault="0000000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9CBFCE" w14:textId="77777777" w:rsidR="00AD673E" w:rsidRDefault="0000000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5771A40" w14:textId="77777777" w:rsidR="00AD673E" w:rsidRDefault="0000000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536EFFB" w14:textId="77777777" w:rsidR="00AD673E" w:rsidRDefault="0000000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7A124C8" w14:textId="77777777" w:rsidR="00AD673E" w:rsidRDefault="0000000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AD673E" w14:paraId="3F9742FD" w14:textId="77777777">
        <w:tc>
          <w:tcPr>
            <w:tcW w:w="1866" w:type="dxa"/>
            <w:shd w:val="clear" w:color="auto" w:fill="E6E6E6"/>
            <w:vAlign w:val="center"/>
          </w:tcPr>
          <w:p w14:paraId="68E485EC" w14:textId="77777777" w:rsidR="00AD673E" w:rsidRDefault="00000000">
            <w:r>
              <w:t>1#</w:t>
            </w:r>
          </w:p>
        </w:tc>
        <w:tc>
          <w:tcPr>
            <w:tcW w:w="1866" w:type="dxa"/>
            <w:vAlign w:val="center"/>
          </w:tcPr>
          <w:p w14:paraId="21F2A8F2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75480934" w14:textId="77777777" w:rsidR="00AD673E" w:rsidRDefault="00000000">
            <w:r>
              <w:t>429.1</w:t>
            </w:r>
          </w:p>
        </w:tc>
        <w:tc>
          <w:tcPr>
            <w:tcW w:w="1866" w:type="dxa"/>
            <w:vAlign w:val="center"/>
          </w:tcPr>
          <w:p w14:paraId="6796000E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008D1625" w14:textId="77777777" w:rsidR="00AD673E" w:rsidRDefault="00000000">
            <w:r>
              <w:t>100</w:t>
            </w:r>
          </w:p>
        </w:tc>
      </w:tr>
      <w:tr w:rsidR="00AD673E" w14:paraId="14DF862A" w14:textId="77777777">
        <w:tc>
          <w:tcPr>
            <w:tcW w:w="1866" w:type="dxa"/>
            <w:shd w:val="clear" w:color="auto" w:fill="E6E6E6"/>
            <w:vAlign w:val="center"/>
          </w:tcPr>
          <w:p w14:paraId="28F1AA92" w14:textId="77777777" w:rsidR="00AD673E" w:rsidRDefault="00000000">
            <w:r>
              <w:t>2#</w:t>
            </w:r>
          </w:p>
        </w:tc>
        <w:tc>
          <w:tcPr>
            <w:tcW w:w="1866" w:type="dxa"/>
            <w:vAlign w:val="center"/>
          </w:tcPr>
          <w:p w14:paraId="5A296CFE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024730D5" w14:textId="77777777" w:rsidR="00AD673E" w:rsidRDefault="00000000">
            <w:r>
              <w:t>429.1</w:t>
            </w:r>
          </w:p>
        </w:tc>
        <w:tc>
          <w:tcPr>
            <w:tcW w:w="1866" w:type="dxa"/>
            <w:vAlign w:val="center"/>
          </w:tcPr>
          <w:p w14:paraId="002905B8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40CD0903" w14:textId="77777777" w:rsidR="00AD673E" w:rsidRDefault="00000000">
            <w:r>
              <w:t>100</w:t>
            </w:r>
          </w:p>
        </w:tc>
      </w:tr>
      <w:tr w:rsidR="00AD673E" w14:paraId="2DF14972" w14:textId="77777777">
        <w:tc>
          <w:tcPr>
            <w:tcW w:w="1866" w:type="dxa"/>
            <w:shd w:val="clear" w:color="auto" w:fill="E6E6E6"/>
            <w:vAlign w:val="center"/>
          </w:tcPr>
          <w:p w14:paraId="5E2AA6D0" w14:textId="77777777" w:rsidR="00AD673E" w:rsidRDefault="00000000">
            <w:r>
              <w:t>3#</w:t>
            </w:r>
          </w:p>
        </w:tc>
        <w:tc>
          <w:tcPr>
            <w:tcW w:w="1866" w:type="dxa"/>
            <w:vAlign w:val="center"/>
          </w:tcPr>
          <w:p w14:paraId="254E6430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4B664B1F" w14:textId="77777777" w:rsidR="00AD673E" w:rsidRDefault="00000000">
            <w:r>
              <w:t>429.1</w:t>
            </w:r>
          </w:p>
        </w:tc>
        <w:tc>
          <w:tcPr>
            <w:tcW w:w="1866" w:type="dxa"/>
            <w:vAlign w:val="center"/>
          </w:tcPr>
          <w:p w14:paraId="2E5CBB41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36888208" w14:textId="77777777" w:rsidR="00AD673E" w:rsidRDefault="00000000">
            <w:r>
              <w:t>100</w:t>
            </w:r>
          </w:p>
        </w:tc>
      </w:tr>
      <w:tr w:rsidR="00AD673E" w14:paraId="76070653" w14:textId="77777777">
        <w:tc>
          <w:tcPr>
            <w:tcW w:w="1866" w:type="dxa"/>
            <w:shd w:val="clear" w:color="auto" w:fill="E6E6E6"/>
            <w:vAlign w:val="center"/>
          </w:tcPr>
          <w:p w14:paraId="1C9B5A68" w14:textId="77777777" w:rsidR="00AD673E" w:rsidRDefault="00000000">
            <w:r>
              <w:t>4#</w:t>
            </w:r>
          </w:p>
        </w:tc>
        <w:tc>
          <w:tcPr>
            <w:tcW w:w="1866" w:type="dxa"/>
            <w:vAlign w:val="center"/>
          </w:tcPr>
          <w:p w14:paraId="0EE7FFE8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75511CA1" w14:textId="77777777" w:rsidR="00AD673E" w:rsidRDefault="00000000">
            <w:r>
              <w:t>429.1</w:t>
            </w:r>
          </w:p>
        </w:tc>
        <w:tc>
          <w:tcPr>
            <w:tcW w:w="1866" w:type="dxa"/>
            <w:vAlign w:val="center"/>
          </w:tcPr>
          <w:p w14:paraId="43C432EA" w14:textId="77777777" w:rsidR="00AD673E" w:rsidRDefault="00000000">
            <w:r>
              <w:t>430.0</w:t>
            </w:r>
          </w:p>
        </w:tc>
        <w:tc>
          <w:tcPr>
            <w:tcW w:w="1866" w:type="dxa"/>
            <w:vAlign w:val="center"/>
          </w:tcPr>
          <w:p w14:paraId="58E22089" w14:textId="77777777" w:rsidR="00AD673E" w:rsidRDefault="00000000">
            <w:r>
              <w:t>100</w:t>
            </w:r>
          </w:p>
        </w:tc>
      </w:tr>
      <w:tr w:rsidR="00AD673E" w14:paraId="5A9911BA" w14:textId="77777777">
        <w:tc>
          <w:tcPr>
            <w:tcW w:w="1866" w:type="dxa"/>
            <w:shd w:val="clear" w:color="auto" w:fill="E6E6E6"/>
            <w:vAlign w:val="center"/>
          </w:tcPr>
          <w:p w14:paraId="068AA733" w14:textId="77777777" w:rsidR="00AD673E" w:rsidRDefault="00000000">
            <w:r>
              <w:t>敬老院</w:t>
            </w:r>
          </w:p>
        </w:tc>
        <w:tc>
          <w:tcPr>
            <w:tcW w:w="1866" w:type="dxa"/>
            <w:vAlign w:val="center"/>
          </w:tcPr>
          <w:p w14:paraId="103D0B8C" w14:textId="77777777" w:rsidR="00AD673E" w:rsidRDefault="00000000">
            <w:r>
              <w:t>2073.5</w:t>
            </w:r>
          </w:p>
        </w:tc>
        <w:tc>
          <w:tcPr>
            <w:tcW w:w="1866" w:type="dxa"/>
            <w:vAlign w:val="center"/>
          </w:tcPr>
          <w:p w14:paraId="10F0C04C" w14:textId="77777777" w:rsidR="00AD673E" w:rsidRDefault="00000000">
            <w:r>
              <w:t>2005.1</w:t>
            </w:r>
          </w:p>
        </w:tc>
        <w:tc>
          <w:tcPr>
            <w:tcW w:w="1866" w:type="dxa"/>
            <w:vAlign w:val="center"/>
          </w:tcPr>
          <w:p w14:paraId="7F0DCD31" w14:textId="77777777" w:rsidR="00AD673E" w:rsidRDefault="00000000">
            <w:r>
              <w:t>2073.5</w:t>
            </w:r>
          </w:p>
        </w:tc>
        <w:tc>
          <w:tcPr>
            <w:tcW w:w="1866" w:type="dxa"/>
            <w:vAlign w:val="center"/>
          </w:tcPr>
          <w:p w14:paraId="4F85C9BC" w14:textId="77777777" w:rsidR="00AD673E" w:rsidRDefault="00000000">
            <w:r>
              <w:t>97</w:t>
            </w:r>
          </w:p>
        </w:tc>
      </w:tr>
      <w:tr w:rsidR="00AD673E" w14:paraId="5A229C41" w14:textId="77777777">
        <w:tc>
          <w:tcPr>
            <w:tcW w:w="1866" w:type="dxa"/>
            <w:shd w:val="clear" w:color="auto" w:fill="E6E6E6"/>
            <w:vAlign w:val="center"/>
          </w:tcPr>
          <w:p w14:paraId="3D4A0402" w14:textId="77777777" w:rsidR="00AD673E" w:rsidRDefault="00000000">
            <w:r>
              <w:t>合计</w:t>
            </w:r>
          </w:p>
        </w:tc>
        <w:tc>
          <w:tcPr>
            <w:tcW w:w="1866" w:type="dxa"/>
            <w:vAlign w:val="center"/>
          </w:tcPr>
          <w:p w14:paraId="5B8888BB" w14:textId="77777777" w:rsidR="00AD673E" w:rsidRDefault="00000000">
            <w:r>
              <w:t>3793.5</w:t>
            </w:r>
          </w:p>
        </w:tc>
        <w:tc>
          <w:tcPr>
            <w:tcW w:w="1866" w:type="dxa"/>
            <w:vAlign w:val="center"/>
          </w:tcPr>
          <w:p w14:paraId="1FF25D21" w14:textId="77777777" w:rsidR="00AD673E" w:rsidRDefault="00000000">
            <w:r>
              <w:t>3721.3</w:t>
            </w:r>
          </w:p>
        </w:tc>
        <w:tc>
          <w:tcPr>
            <w:tcW w:w="1866" w:type="dxa"/>
            <w:vAlign w:val="center"/>
          </w:tcPr>
          <w:p w14:paraId="2FEB83BF" w14:textId="77777777" w:rsidR="00AD673E" w:rsidRDefault="00000000">
            <w:r>
              <w:t>3793.5</w:t>
            </w:r>
          </w:p>
        </w:tc>
        <w:tc>
          <w:tcPr>
            <w:tcW w:w="1866" w:type="dxa"/>
            <w:vAlign w:val="center"/>
          </w:tcPr>
          <w:p w14:paraId="7929F82C" w14:textId="77777777" w:rsidR="00AD673E" w:rsidRDefault="00000000">
            <w:r>
              <w:t>98</w:t>
            </w:r>
          </w:p>
        </w:tc>
      </w:tr>
      <w:tr w:rsidR="00AD673E" w14:paraId="2B0B407E" w14:textId="77777777">
        <w:tc>
          <w:tcPr>
            <w:tcW w:w="1866" w:type="dxa"/>
            <w:shd w:val="clear" w:color="auto" w:fill="E6E6E6"/>
            <w:vAlign w:val="center"/>
          </w:tcPr>
          <w:p w14:paraId="7CD15595" w14:textId="77777777" w:rsidR="00AD673E" w:rsidRDefault="0000000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5CD2B85" w14:textId="77777777" w:rsidR="00AD673E" w:rsidRDefault="0000000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AD673E" w14:paraId="5623D6C1" w14:textId="77777777">
        <w:tc>
          <w:tcPr>
            <w:tcW w:w="1866" w:type="dxa"/>
            <w:shd w:val="clear" w:color="auto" w:fill="E6E6E6"/>
            <w:vAlign w:val="center"/>
          </w:tcPr>
          <w:p w14:paraId="69B5FDEF" w14:textId="77777777" w:rsidR="00AD673E" w:rsidRDefault="0000000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5DBA3B4" w14:textId="77777777" w:rsidR="00AD673E" w:rsidRDefault="00000000">
            <w:r>
              <w:t>建筑屋面的绿化面积不应低于可绿化屋面面积的</w:t>
            </w:r>
            <w:r>
              <w:t>50%</w:t>
            </w:r>
          </w:p>
        </w:tc>
      </w:tr>
      <w:tr w:rsidR="00AD673E" w14:paraId="05B54B75" w14:textId="77777777">
        <w:tc>
          <w:tcPr>
            <w:tcW w:w="1866" w:type="dxa"/>
            <w:shd w:val="clear" w:color="auto" w:fill="E6E6E6"/>
            <w:vAlign w:val="center"/>
          </w:tcPr>
          <w:p w14:paraId="37F283F4" w14:textId="77777777" w:rsidR="00AD673E" w:rsidRDefault="0000000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DBCF94F" w14:textId="77777777" w:rsidR="00AD673E" w:rsidRDefault="00000000">
            <w:r>
              <w:t>满足</w:t>
            </w:r>
          </w:p>
        </w:tc>
      </w:tr>
    </w:tbl>
    <w:p w14:paraId="171C6F72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38EC14C6" w14:textId="77777777" w:rsidR="000B2FE8" w:rsidRDefault="000B2FE8" w:rsidP="000B2FE8">
      <w:pPr>
        <w:pStyle w:val="1"/>
      </w:pPr>
      <w:bookmarkStart w:id="49" w:name="_Toc15495932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6F7262F8" w14:textId="77777777" w:rsidTr="00A43C67">
        <w:tc>
          <w:tcPr>
            <w:tcW w:w="1867" w:type="dxa"/>
            <w:shd w:val="clear" w:color="auto" w:fill="E6E6E6"/>
            <w:vAlign w:val="center"/>
          </w:tcPr>
          <w:p w14:paraId="53E5B7C9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EC87B47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C2E23CA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11FE3C8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5D390715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24BB2EA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D1B875B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2424B1C9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2EC52C16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3D436599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FD18838" w14:textId="77777777" w:rsidR="00D63713" w:rsidRDefault="00D63713" w:rsidP="0003477B"/>
        </w:tc>
        <w:tc>
          <w:tcPr>
            <w:tcW w:w="2800" w:type="dxa"/>
            <w:vAlign w:val="center"/>
          </w:tcPr>
          <w:p w14:paraId="5463B325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0FDC7460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176949DD" w14:textId="77777777" w:rsidR="00D63713" w:rsidRDefault="00D63713" w:rsidP="0003477B"/>
        </w:tc>
      </w:tr>
      <w:tr w:rsidR="00D63713" w14:paraId="0311FAC1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5D9D6EE7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7BB48954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8054D8E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5E7D2C1B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57B64DD9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3CD63A7" w14:textId="77777777" w:rsidR="00D63713" w:rsidRDefault="00D63713" w:rsidP="0003477B"/>
        </w:tc>
        <w:tc>
          <w:tcPr>
            <w:tcW w:w="2800" w:type="dxa"/>
            <w:vAlign w:val="center"/>
          </w:tcPr>
          <w:p w14:paraId="5974D795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727F5EC5" w14:textId="77777777"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1B639E22" w14:textId="77777777" w:rsidR="00D63713" w:rsidRDefault="00D63713" w:rsidP="0003477B"/>
        </w:tc>
      </w:tr>
      <w:tr w:rsidR="00D63713" w14:paraId="551D8547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7D57353" w14:textId="77777777" w:rsidR="00D63713" w:rsidRDefault="00D63713" w:rsidP="0003477B"/>
        </w:tc>
        <w:tc>
          <w:tcPr>
            <w:tcW w:w="2800" w:type="dxa"/>
            <w:vAlign w:val="center"/>
          </w:tcPr>
          <w:p w14:paraId="22B5E370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36E30094" w14:textId="77777777"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3D99ECC8" w14:textId="77777777" w:rsidR="00D63713" w:rsidRDefault="00D63713" w:rsidP="0003477B"/>
        </w:tc>
      </w:tr>
      <w:tr w:rsidR="00D63713" w14:paraId="2E8DFF17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88EDFB7" w14:textId="77777777" w:rsidR="00D63713" w:rsidRDefault="00D63713" w:rsidP="0003477B"/>
        </w:tc>
        <w:tc>
          <w:tcPr>
            <w:tcW w:w="2800" w:type="dxa"/>
            <w:vAlign w:val="center"/>
          </w:tcPr>
          <w:p w14:paraId="4C295109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6816B323" w14:textId="77777777"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49E342FF" w14:textId="77777777" w:rsidR="00D63713" w:rsidRDefault="00D63713" w:rsidP="0003477B"/>
        </w:tc>
      </w:tr>
      <w:tr w:rsidR="00D63713" w14:paraId="1C61212A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187FCFA7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7A4DF947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55421236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1588" w14:textId="77777777" w:rsidR="003C26F9" w:rsidRDefault="003C26F9" w:rsidP="00203A7D">
      <w:r>
        <w:separator/>
      </w:r>
    </w:p>
  </w:endnote>
  <w:endnote w:type="continuationSeparator" w:id="0">
    <w:p w14:paraId="7832AF13" w14:textId="77777777" w:rsidR="003C26F9" w:rsidRDefault="003C26F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2C2B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E150FA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4EA2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08859AA9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1FF8" w14:textId="77777777" w:rsidR="003C26F9" w:rsidRDefault="003C26F9" w:rsidP="00203A7D">
      <w:r>
        <w:separator/>
      </w:r>
    </w:p>
  </w:footnote>
  <w:footnote w:type="continuationSeparator" w:id="0">
    <w:p w14:paraId="4B78E825" w14:textId="77777777" w:rsidR="003C26F9" w:rsidRDefault="003C26F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42B2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2C38BEBA" wp14:editId="17F9BC31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2395077">
    <w:abstractNumId w:val="0"/>
  </w:num>
  <w:num w:numId="2" w16cid:durableId="206451513">
    <w:abstractNumId w:val="1"/>
  </w:num>
  <w:num w:numId="3" w16cid:durableId="1323586013">
    <w:abstractNumId w:val="0"/>
  </w:num>
  <w:num w:numId="4" w16cid:durableId="1262494056">
    <w:abstractNumId w:val="0"/>
  </w:num>
  <w:num w:numId="5" w16cid:durableId="1869102387">
    <w:abstractNumId w:val="0"/>
  </w:num>
  <w:num w:numId="6" w16cid:durableId="1005549966">
    <w:abstractNumId w:val="0"/>
  </w:num>
  <w:num w:numId="7" w16cid:durableId="723454530">
    <w:abstractNumId w:val="0"/>
  </w:num>
  <w:num w:numId="8" w16cid:durableId="1793211074">
    <w:abstractNumId w:val="0"/>
  </w:num>
  <w:num w:numId="9" w16cid:durableId="428042991">
    <w:abstractNumId w:val="0"/>
  </w:num>
  <w:num w:numId="10" w16cid:durableId="1461610030">
    <w:abstractNumId w:val="0"/>
  </w:num>
  <w:num w:numId="11" w16cid:durableId="430128603">
    <w:abstractNumId w:val="0"/>
  </w:num>
  <w:num w:numId="12" w16cid:durableId="211944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AD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26F9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A51AD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AD673E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2B55660"/>
  <w15:chartTrackingRefBased/>
  <w15:docId w15:val="{284C243F-D076-442E-AE68-10E68274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2</TotalTime>
  <Pages>9</Pages>
  <Words>829</Words>
  <Characters>4731</Characters>
  <Application>Microsoft Office Word</Application>
  <DocSecurity>0</DocSecurity>
  <Lines>39</Lines>
  <Paragraphs>11</Paragraphs>
  <ScaleCrop>false</ScaleCrop>
  <Company>ths</Company>
  <LinksUpToDate>false</LinksUpToDate>
  <CharactersWithSpaces>5549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DELL</dc:creator>
  <cp:keywords/>
  <cp:lastModifiedBy>DELL</cp:lastModifiedBy>
  <cp:revision>1</cp:revision>
  <cp:lastPrinted>1899-12-31T16:00:00Z</cp:lastPrinted>
  <dcterms:created xsi:type="dcterms:W3CDTF">2023-12-31T15:54:00Z</dcterms:created>
  <dcterms:modified xsi:type="dcterms:W3CDTF">2023-12-31T15:56:00Z</dcterms:modified>
</cp:coreProperties>
</file>