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bookmarkStart w:id="0" w:name="_GoBack"/>
      <w:r>
        <w:rPr>
          <w:rFonts w:eastAsiaTheme="minorEastAsia"/>
          <w:sz w:val="24"/>
          <w:szCs w:val="40"/>
        </w:rPr>
        <w:t>4.1.2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建筑结构应满足承载力和建筑使用功能要求。建筑外墙、屋面门窗幕墙及</w:t>
      </w:r>
      <w:bookmarkEnd w:id="0"/>
      <w:r>
        <w:rPr>
          <w:rFonts w:eastAsiaTheme="minorEastAsia"/>
          <w:sz w:val="24"/>
          <w:szCs w:val="40"/>
        </w:rPr>
        <w:t>外保温等围护结构应满足安全、耐久和防护的要求。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209465428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21075902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请</w:t>
      </w:r>
      <w:r>
        <w:rPr>
          <w:rFonts w:ascii="Times New Roman" w:hAnsi="Times New Roman" w:eastAsia="宋体" w:cs="Times New Roman"/>
          <w:szCs w:val="21"/>
        </w:rPr>
        <w:t>对建筑结构和外</w:t>
      </w:r>
      <w:r>
        <w:rPr>
          <w:rFonts w:hint="eastAsia" w:ascii="Times New Roman" w:hAnsi="Times New Roman" w:eastAsia="宋体" w:cs="Times New Roman"/>
          <w:szCs w:val="21"/>
        </w:rPr>
        <w:t>墙</w:t>
      </w:r>
      <w:r>
        <w:rPr>
          <w:rFonts w:ascii="Times New Roman" w:hAnsi="Times New Roman" w:eastAsia="宋体" w:cs="Times New Roman"/>
          <w:szCs w:val="21"/>
        </w:rPr>
        <w:t>，门窗幕墙及</w:t>
      </w:r>
      <w:r>
        <w:rPr>
          <w:rFonts w:hint="eastAsia" w:ascii="Times New Roman" w:hAnsi="Times New Roman" w:eastAsia="宋体" w:cs="Times New Roman"/>
          <w:szCs w:val="21"/>
        </w:rPr>
        <w:t>外</w:t>
      </w:r>
      <w:r>
        <w:rPr>
          <w:rFonts w:ascii="Times New Roman" w:hAnsi="Times New Roman" w:eastAsia="宋体" w:cs="Times New Roman"/>
          <w:szCs w:val="21"/>
        </w:rPr>
        <w:t>保温等</w:t>
      </w:r>
      <w:r>
        <w:rPr>
          <w:rFonts w:hint="eastAsia" w:ascii="Times New Roman" w:hAnsi="Times New Roman" w:eastAsia="宋体" w:cs="Times New Roman"/>
          <w:szCs w:val="21"/>
        </w:rPr>
        <w:t>围</w:t>
      </w:r>
      <w:r>
        <w:rPr>
          <w:rFonts w:ascii="Times New Roman" w:hAnsi="Times New Roman" w:eastAsia="宋体" w:cs="Times New Roman"/>
          <w:szCs w:val="21"/>
        </w:rPr>
        <w:t>护结构的构</w:t>
      </w:r>
      <w:r>
        <w:rPr>
          <w:rFonts w:hint="eastAsia" w:ascii="Times New Roman" w:hAnsi="Times New Roman" w:eastAsia="宋体" w:cs="Times New Roman"/>
          <w:szCs w:val="21"/>
        </w:rPr>
        <w:t>造满足</w:t>
      </w:r>
      <w:r>
        <w:rPr>
          <w:rFonts w:ascii="Times New Roman" w:hAnsi="Times New Roman" w:eastAsia="宋体" w:cs="Times New Roman"/>
          <w:szCs w:val="21"/>
        </w:rPr>
        <w:t>安全性</w:t>
      </w:r>
      <w:r>
        <w:rPr>
          <w:rFonts w:hint="eastAsia" w:ascii="Times New Roman" w:hAnsi="Times New Roman" w:eastAsia="宋体" w:cs="Times New Roman"/>
          <w:szCs w:val="21"/>
        </w:rPr>
        <w:t>耐久</w:t>
      </w:r>
      <w:r>
        <w:rPr>
          <w:rFonts w:ascii="Times New Roman" w:hAnsi="Times New Roman" w:eastAsia="宋体" w:cs="Times New Roman"/>
          <w:szCs w:val="21"/>
        </w:rPr>
        <w:t>性的作法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/>
              </w:rPr>
              <w:t>屋顶构造：屋顶构造一：（由上到下）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/>
              </w:rPr>
              <w:t xml:space="preserve">    沥青油毡、油毡纸 5mm＋C20细石混凝土 40mm＋矿棉、岩棉、玻璃棉板 120mm＋1:3水泥砂浆找平层 20mm＋钢筋混凝土屋面板 40mm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/>
              </w:rPr>
              <w:t>外墙：外墙构造一：（由外到内）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/>
              </w:rPr>
              <w:t xml:space="preserve">    C20细石混凝土 20mm＋矿棉、岩棉、玻璃棉板 100mm＋石灰水泥砂浆 20mm＋蒸压加气混凝土块 180mm＋1:3水泥砂浆找平层 20mm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/>
              </w:rPr>
              <w:t>热桥柱：热桥柱构造一：（由外到内）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/>
              </w:rPr>
              <w:t xml:space="preserve">    水泥砂浆 20mm＋挤塑聚苯乙烯泡沫塑料（带表皮） 20mm＋水泥砂浆 20mm＋钢筋混凝土 200mm＋石灰砂浆 20mm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建筑</w:t>
      </w:r>
      <w:r>
        <w:rPr>
          <w:rFonts w:hint="eastAsia" w:ascii="Times New Roman" w:hAnsi="Times New Roman" w:eastAsia="宋体" w:cs="Times New Roman"/>
          <w:szCs w:val="21"/>
        </w:rPr>
        <w:t>竣工</w:t>
      </w:r>
      <w:r>
        <w:rPr>
          <w:rFonts w:ascii="Times New Roman" w:hAnsi="Times New Roman" w:eastAsia="宋体" w:cs="Times New Roman"/>
          <w:szCs w:val="21"/>
        </w:rPr>
        <w:t>图与</w:t>
      </w:r>
      <w:r>
        <w:rPr>
          <w:rFonts w:hint="eastAsia" w:ascii="Times New Roman" w:hAnsi="Times New Roman" w:eastAsia="宋体" w:cs="Times New Roman"/>
          <w:szCs w:val="21"/>
        </w:rPr>
        <w:t>设计</w:t>
      </w:r>
      <w:r>
        <w:rPr>
          <w:rFonts w:ascii="Times New Roman" w:hAnsi="Times New Roman" w:eastAsia="宋体" w:cs="Times New Roman"/>
          <w:szCs w:val="21"/>
        </w:rPr>
        <w:t>说明、结构</w:t>
      </w:r>
      <w:r>
        <w:rPr>
          <w:rFonts w:hint="eastAsia" w:ascii="Times New Roman" w:hAnsi="Times New Roman" w:eastAsia="宋体" w:cs="Times New Roman"/>
          <w:szCs w:val="21"/>
        </w:rPr>
        <w:t>竣工</w:t>
      </w:r>
      <w:r>
        <w:rPr>
          <w:rFonts w:ascii="Times New Roman" w:hAnsi="Times New Roman" w:eastAsia="宋体" w:cs="Times New Roman"/>
          <w:szCs w:val="21"/>
        </w:rPr>
        <w:t>图与</w:t>
      </w:r>
      <w:r>
        <w:rPr>
          <w:rFonts w:hint="eastAsia" w:ascii="Times New Roman" w:hAnsi="Times New Roman" w:eastAsia="宋体" w:cs="Times New Roman"/>
          <w:szCs w:val="21"/>
        </w:rPr>
        <w:t>设计</w:t>
      </w:r>
      <w:r>
        <w:rPr>
          <w:rFonts w:ascii="Times New Roman" w:hAnsi="Times New Roman" w:eastAsia="宋体" w:cs="Times New Roman"/>
          <w:szCs w:val="21"/>
        </w:rPr>
        <w:t>说明、</w:t>
      </w:r>
      <w:r>
        <w:rPr>
          <w:rFonts w:hint="eastAsia" w:ascii="Times New Roman" w:hAnsi="Times New Roman" w:eastAsia="宋体" w:cs="Times New Roman"/>
          <w:szCs w:val="21"/>
        </w:rPr>
        <w:t>主体与围护结构</w:t>
      </w:r>
      <w:r>
        <w:rPr>
          <w:rFonts w:ascii="Times New Roman" w:hAnsi="Times New Roman" w:eastAsia="宋体" w:cs="Times New Roman"/>
          <w:szCs w:val="21"/>
        </w:rPr>
        <w:t>计算书等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2）竣工验收合格证明及相关主要结构用材料的检测报告；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3）运营管理记录，应包括定期查验记录与维修记录等。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zMzljZGEwODdhM2M3NjJhODRhNDI2YjQ3NmNlNTYifQ=="/>
  </w:docVars>
  <w:rsids>
    <w:rsidRoot w:val="00C0776E"/>
    <w:rsid w:val="00074A38"/>
    <w:rsid w:val="001D6AFC"/>
    <w:rsid w:val="005272EB"/>
    <w:rsid w:val="00AF25DE"/>
    <w:rsid w:val="00C0776E"/>
    <w:rsid w:val="00E91A49"/>
    <w:rsid w:val="131E3190"/>
    <w:rsid w:val="4830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211</Characters>
  <Lines>1</Lines>
  <Paragraphs>1</Paragraphs>
  <TotalTime>0</TotalTime>
  <ScaleCrop>false</ScaleCrop>
  <LinksUpToDate>false</LinksUpToDate>
  <CharactersWithSpaces>247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2019-07-12T07:36:00Z</dcterms:created>
  <dc:creator>dongYP</dc:creator>
  <cp:lastModifiedBy>YENING</cp:lastModifiedBy>
  <dcterms:modified xsi:type="dcterms:W3CDTF">2024-02-17T07:56:05Z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791D8468DF5D438780CB288F9BE8F9BF_13</vt:lpwstr>
  </property>
</Properties>
</file>