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4.1.3</w:t>
      </w:r>
      <w:r>
        <w:rPr>
          <w:rFonts w:hint="eastAsia" w:eastAsiaTheme="minorEastAsia"/>
          <w:sz w:val="24"/>
          <w:szCs w:val="40"/>
        </w:rPr>
        <w:t xml:space="preserve"> </w:t>
      </w:r>
      <w:r>
        <w:rPr>
          <w:rFonts w:eastAsiaTheme="minorEastAsia"/>
          <w:sz w:val="24"/>
          <w:szCs w:val="40"/>
        </w:rPr>
        <w:t>外遮阳、太阳能设施、空调室外机位、外墙花池等部外部设施应与建筑主体结构统一设计、施工，并应具备安装、检修与维护条件。</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683493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2942709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请对外部设施与建筑主体结构的</w:t>
      </w:r>
      <w:r>
        <w:rPr>
          <w:rFonts w:hint="eastAsia" w:ascii="Times New Roman" w:hAnsi="Times New Roman" w:eastAsia="宋体" w:cs="Times New Roman"/>
          <w:szCs w:val="21"/>
        </w:rPr>
        <w:t>统一设计、</w:t>
      </w:r>
      <w:r>
        <w:rPr>
          <w:rFonts w:ascii="Times New Roman" w:hAnsi="Times New Roman" w:eastAsia="宋体" w:cs="Times New Roman"/>
          <w:szCs w:val="21"/>
        </w:rPr>
        <w:t>施工</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bidi w:val="0"/>
              <w:rPr>
                <w:rFonts w:hint="eastAsia"/>
              </w:rPr>
            </w:pPr>
            <w:r>
              <w:rPr>
                <w:rFonts w:hint="default"/>
              </w:rPr>
              <w:t>外部设施应相应符合现行《建筑遮阳工程技术规范》JGJ237、《民用建筑太阳能热水系统应用技术标准》GB 50364、《民用建筑太阳能光伏系统应用技术规范》JGJ 203等的规定，且外部设施的结构构件及其与主体结构的连接也应按本标准第4.1.2条要求验算，满足三种极限状态要求，并满足国家现行规范规定的室外环境下的构件连接与构造要求。</w:t>
            </w:r>
          </w:p>
          <w:p>
            <w:pPr>
              <w:bidi w:val="0"/>
              <w:rPr>
                <w:rFonts w:hint="default"/>
              </w:rPr>
            </w:pPr>
            <w:r>
              <w:rPr>
                <w:rFonts w:hint="default"/>
              </w:rPr>
              <w:t>外部设施需要定期检修和维护，因此在建筑设计时应考虑后期检修和维护条件，如设计检修通道、马道和吊篮固定端等。当与主体结构不同时施工时，应设预埋件，并在设计文件中明确预埋件的检测验证参数及要求，确保其安全性与耐久性。例如，新建或改建建筑设计时预留与主体结构连接牢固的空调外机安装位置，并与拟定的机型大小匹配，同时预留操作空间，保障安装、检修、维护人员安全。</w:t>
            </w:r>
          </w:p>
          <w:p>
            <w:pPr>
              <w:bidi w:val="0"/>
              <w:rPr>
                <w:rFonts w:hint="default"/>
              </w:rPr>
            </w:pPr>
            <w:r>
              <w:rPr>
                <w:rFonts w:hint="default"/>
              </w:rPr>
              <w:t>技术要点：</w:t>
            </w:r>
            <w:bookmarkStart w:id="0" w:name="_GoBack"/>
            <w:bookmarkEnd w:id="0"/>
          </w:p>
          <w:p>
            <w:pPr>
              <w:bidi w:val="0"/>
              <w:rPr>
                <w:rFonts w:hint="default"/>
              </w:rPr>
            </w:pPr>
            <w:r>
              <w:rPr>
                <w:rFonts w:hint="default"/>
              </w:rPr>
              <w:t>1、集成设计，外部设施连接件应与设施同寿命，同时应一体化设计与施工；</w:t>
            </w:r>
          </w:p>
          <w:p>
            <w:pPr>
              <w:bidi w:val="0"/>
              <w:rPr>
                <w:rFonts w:hint="default"/>
              </w:rPr>
            </w:pPr>
            <w:r>
              <w:rPr>
                <w:rFonts w:hint="default"/>
              </w:rPr>
              <w:t>2、设计检修通道、马道和吊篮固定端等；</w:t>
            </w:r>
          </w:p>
          <w:p>
            <w:pPr>
              <w:bidi w:val="0"/>
              <w:rPr>
                <w:rFonts w:hint="default"/>
              </w:rPr>
            </w:pPr>
            <w:r>
              <w:rPr>
                <w:rFonts w:hint="default"/>
              </w:rPr>
              <w:t>3、当与主体结构不同时施工时，应设预埋件，并在设计文件中明确预埋件的检测验证参数及要求，确保其安全性与耐久性；</w:t>
            </w:r>
          </w:p>
          <w:p>
            <w:pPr>
              <w:bidi w:val="0"/>
              <w:rPr>
                <w:rFonts w:hint="default"/>
              </w:rPr>
            </w:pPr>
            <w:r>
              <w:rPr>
                <w:rFonts w:hint="default"/>
              </w:rPr>
              <w:t>4、预留操作空间，保障安装、检修、维护人员安全。</w:t>
            </w:r>
          </w:p>
          <w:p>
            <w:pPr>
              <w:bidi w:val="0"/>
              <w:rPr>
                <w:rFonts w:ascii="Times New Roman" w:hAnsi="Times New Roman" w:eastAsia="宋体" w:cs="Times New Roman"/>
                <w:kern w:val="0"/>
                <w:szCs w:val="21"/>
              </w:rPr>
            </w:pPr>
            <w:r>
              <w:rPr>
                <w:rFonts w:hint="default"/>
              </w:rPr>
              <w:t>5、外部设施应应符合现行《建筑遮阳工程技术规范》JGJ 237、《民用建筑太阳能热水系统应用技术标准》GB 50364、《民用建筑太阳能光伏系统应用技术规范》JGJ 203等的规定，且外部设施的结构构件及其与主体结构的连接也应按本标准第4.1.2条要求验算。</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建筑和结构竣工图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）外部设施</w:t>
      </w:r>
      <w:r>
        <w:rPr>
          <w:rFonts w:ascii="Times New Roman" w:hAnsi="Times New Roman" w:eastAsia="宋体" w:cs="Times New Roman"/>
          <w:szCs w:val="21"/>
        </w:rPr>
        <w:t>设计说明、计算书和结构大样</w:t>
      </w:r>
      <w:r>
        <w:rPr>
          <w:rFonts w:hint="eastAsia" w:ascii="Times New Roman" w:hAnsi="Times New Roman" w:eastAsia="宋体" w:cs="Times New Roman"/>
          <w:szCs w:val="21"/>
        </w:rPr>
        <w:t>竣工图；</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）外部设施的维修与管理记录。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E0MzliZTlkMGRjZjMzNjIzZjIyZDk4NTI2OGIifQ=="/>
  </w:docVars>
  <w:rsids>
    <w:rsidRoot w:val="00BC1A18"/>
    <w:rsid w:val="00062532"/>
    <w:rsid w:val="00074A38"/>
    <w:rsid w:val="001B39B9"/>
    <w:rsid w:val="0022139C"/>
    <w:rsid w:val="004A116B"/>
    <w:rsid w:val="00A56927"/>
    <w:rsid w:val="00BC1A18"/>
    <w:rsid w:val="00E2267D"/>
    <w:rsid w:val="4B716711"/>
    <w:rsid w:val="4C2F544A"/>
    <w:rsid w:val="7E21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2"/>
    <w:semiHidden/>
    <w:qFormat/>
    <w:uiPriority w:val="9"/>
    <w:rPr>
      <w:b/>
      <w:bCs/>
      <w:sz w:val="32"/>
      <w:szCs w:val="32"/>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标题 4 Char"/>
    <w:basedOn w:val="9"/>
    <w:link w:val="3"/>
    <w:autoRedefine/>
    <w:qFormat/>
    <w:uiPriority w:val="0"/>
    <w:rPr>
      <w:rFonts w:ascii="Times New Roman" w:hAnsi="Times New Roman" w:eastAsia="宋体" w:cs="Times New Roman"/>
      <w:b/>
      <w:bCs/>
      <w:szCs w:val="32"/>
    </w:rPr>
  </w:style>
  <w:style w:type="character" w:styleId="14">
    <w:name w:val="Placeholder Text"/>
    <w:basedOn w:val="9"/>
    <w:autoRedefine/>
    <w:semiHidden/>
    <w:qFormat/>
    <w:uiPriority w:val="99"/>
    <w:rPr>
      <w:color w:val="808080"/>
    </w:rPr>
  </w:style>
  <w:style w:type="table" w:customStyle="1" w:styleId="15">
    <w:name w:val="网格型1"/>
    <w:basedOn w:val="7"/>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autoRedefine/>
    <w:qFormat/>
    <w:uiPriority w:val="1"/>
    <w:rPr>
      <w:rFonts w:eastAsiaTheme="minor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Lines>1</Lines>
  <Paragraphs>1</Paragraphs>
  <TotalTime>3</TotalTime>
  <ScaleCrop>false</ScaleCrop>
  <LinksUpToDate>false</LinksUpToDate>
  <CharactersWithSpaces>257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2019-07-12T07:38:00Z</dcterms:created>
  <dc:creator>dongYP</dc:creator>
  <cp:lastModifiedBy>繁华似锦</cp:lastModifiedBy>
  <dcterms:modified xsi:type="dcterms:W3CDTF">2024-02-17T08:22:20Z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CFDF0FB70669470DBCD276B0C480F718_13</vt:lpwstr>
  </property>
</Properties>
</file>