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门窗的气密性能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/>
              </w:rPr>
              <w:t>经在本标准中第3.2.8条规定。门窗抗风压性能和水密性能，满足现行《塑料门窗工程技术规程》JGJ103、《铝合金门窗工程技术规范》JGJ214等的规定。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门窗构件之间连接及门窗四周的与围护结构的连接要可靠、密封应完整、连续，并形成封闭的密封结构，保证外门窗本体、及其与洞口的结合部位严密，在规范规定风荷载标准值作用下变形在规范要求范围内，不渗水。</w:t>
            </w:r>
          </w:p>
          <w:p>
            <w:pPr>
              <w:bidi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EA918A1"/>
    <w:rsid w:val="2D2E31C0"/>
    <w:rsid w:val="7E9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2"/>
    <w:autoRedefine/>
    <w:semiHidden/>
    <w:qFormat/>
    <w:uiPriority w:val="9"/>
    <w:rPr>
      <w:b/>
      <w:bCs/>
      <w:sz w:val="32"/>
      <w:szCs w:val="32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autoRedefine/>
    <w:semiHidden/>
    <w:qFormat/>
    <w:uiPriority w:val="99"/>
    <w:rPr>
      <w:color w:val="808080"/>
    </w:rPr>
  </w:style>
  <w:style w:type="table" w:customStyle="1" w:styleId="15">
    <w:name w:val="网格型1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autoRedefine/>
    <w:qFormat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繁华似锦</cp:lastModifiedBy>
  <dcterms:modified xsi:type="dcterms:W3CDTF">2024-02-17T08:24:26Z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10A99CCB63B14BA68281EF093CD2B9DC_13</vt:lpwstr>
  </property>
</Properties>
</file>