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亚热带季风性湿润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  <w:lang w:val="en-US" w:eastAsia="zh-CN"/>
            </w:rPr>
            <w:t xml:space="preserve"> 湖北省武汉市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2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 xml:space="preserve">  2~8</w:t>
          </w:r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 xml:space="preserve">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无</w:t>
          </w:r>
          <w:r>
            <w:rPr>
              <w:rFonts w:hint="eastAsia"/>
              <w:u w:val="single"/>
            </w:rPr>
            <w:t xml:space="preserve">   </w:t>
          </w:r>
        </w:sdtContent>
      </w:sdt>
    </w:p>
    <w:p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城市居住区规划设计规范》（GBJ50180－2018）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  <w:bookmarkStart w:id="0" w:name="_GoBack"/>
      <w:bookmarkEnd w:id="0"/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日照计算分析报告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OWE0MzliZTlkMGRjZjMzNjIzZjIyZDk4NTI2OGIifQ=="/>
  </w:docVars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096E1465"/>
    <w:rsid w:val="1CED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繁华似锦</cp:lastModifiedBy>
  <dcterms:modified xsi:type="dcterms:W3CDTF">2024-02-17T07:46:38Z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EEEF8AB76E974E3DBCC20ED334A96D75_12</vt:lpwstr>
  </property>
</Properties>
</file>