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ascii="宋体" w:hAnsi="宋体"/>
                <w:szCs w:val="21"/>
              </w:rPr>
            </w:pPr>
            <w:bookmarkStart w:id="1" w:name="项目名称"/>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湖州</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2023年12月29日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rPr>
              <w:t>建筑通风计算软件Vent20</w:t>
            </w:r>
            <w:r>
              <w:rPr>
                <w:rFonts w:ascii="宋体" w:hAnsi="宋体"/>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8" w:name="软件版本"/>
            <w:r>
              <w:rPr>
                <w:rFonts w:ascii="宋体" w:hAnsi="宋体"/>
                <w:szCs w:val="21"/>
              </w:rPr>
              <w:t>20220401</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9" w:name="加密锁号"/>
            <w:r>
              <w:t>T15087121763</w:t>
            </w:r>
            <w:bookmarkEnd w:id="9"/>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tabs>
          <w:tab w:val="right" w:leader="dot" w:pos="8930"/>
          <w:tab w:val="clear" w:pos="180"/>
          <w:tab w:val="clear" w:pos="420"/>
          <w:tab w:val="clear" w:pos="9360"/>
        </w:tabs>
      </w:pPr>
      <w:bookmarkStart w:id="10"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_Toc32005 </w:instrText>
      </w:r>
      <w:r>
        <w:rPr>
          <w:rFonts w:ascii="宋体" w:hAnsi="宋体"/>
          <w:bCs w:val="0"/>
          <w:caps/>
        </w:rPr>
        <w:fldChar w:fldCharType="separate"/>
      </w:r>
      <w:r>
        <w:rPr>
          <w:rFonts w:hint="eastAsia"/>
        </w:rPr>
        <w:t>1 项目概况</w:t>
      </w:r>
      <w:r>
        <w:tab/>
      </w:r>
      <w:r>
        <w:fldChar w:fldCharType="begin"/>
      </w:r>
      <w:r>
        <w:instrText xml:space="preserve"> PAGEREF _Toc32005 \h </w:instrText>
      </w:r>
      <w:r>
        <w:fldChar w:fldCharType="separate"/>
      </w:r>
      <w:r>
        <w:t>3</w:t>
      </w:r>
      <w:r>
        <w:fldChar w:fldCharType="end"/>
      </w:r>
      <w:r>
        <w:rPr>
          <w:rFonts w:ascii="宋体" w:hAnsi="宋体"/>
          <w:bCs w:val="0"/>
          <w:caps/>
        </w:rPr>
        <w:fldChar w:fldCharType="end"/>
      </w:r>
    </w:p>
    <w:p>
      <w:pPr>
        <w:pStyle w:val="21"/>
        <w:tabs>
          <w:tab w:val="right" w:leader="dot" w:pos="8930"/>
          <w:tab w:val="clear" w:pos="540"/>
          <w:tab w:val="clear" w:pos="840"/>
          <w:tab w:val="clear" w:pos="9360"/>
        </w:tabs>
      </w:pPr>
      <w:r>
        <w:fldChar w:fldCharType="begin"/>
      </w:r>
      <w:r>
        <w:instrText xml:space="preserve"> HYPERLINK \l _Toc2766 </w:instrText>
      </w:r>
      <w:r>
        <w:fldChar w:fldCharType="separate"/>
      </w:r>
      <w:r>
        <w:rPr>
          <w:rFonts w:hint="eastAsia"/>
          <w:lang w:val="en-GB"/>
        </w:rPr>
        <w:t xml:space="preserve">1.1 </w:t>
      </w:r>
      <w:r>
        <w:t>平面图</w:t>
      </w:r>
      <w:r>
        <w:tab/>
      </w:r>
      <w:r>
        <w:fldChar w:fldCharType="begin"/>
      </w:r>
      <w:r>
        <w:instrText xml:space="preserve"> PAGEREF _Toc2766 \h </w:instrText>
      </w:r>
      <w:r>
        <w:fldChar w:fldCharType="separate"/>
      </w:r>
      <w:r>
        <w:t>4</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_Toc8088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_Toc8088 \h </w:instrText>
      </w:r>
      <w:r>
        <w:fldChar w:fldCharType="separate"/>
      </w:r>
      <w:r>
        <w:t>6</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_Toc14015 </w:instrText>
      </w:r>
      <w:r>
        <w:fldChar w:fldCharType="separate"/>
      </w:r>
      <w:r>
        <w:rPr>
          <w:rFonts w:hint="eastAsia"/>
        </w:rPr>
        <w:t>2 计算</w:t>
      </w:r>
      <w:r>
        <w:t>依据</w:t>
      </w:r>
      <w:r>
        <w:tab/>
      </w:r>
      <w:r>
        <w:fldChar w:fldCharType="begin"/>
      </w:r>
      <w:r>
        <w:instrText xml:space="preserve"> PAGEREF _Toc14015 \h </w:instrText>
      </w:r>
      <w:r>
        <w:fldChar w:fldCharType="separate"/>
      </w:r>
      <w:r>
        <w:t>7</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_Toc229 </w:instrText>
      </w:r>
      <w:r>
        <w:fldChar w:fldCharType="separate"/>
      </w:r>
      <w:r>
        <w:rPr>
          <w:rFonts w:hint="eastAsia"/>
        </w:rPr>
        <w:t>3 参考</w:t>
      </w:r>
      <w:r>
        <w:t>标准</w:t>
      </w:r>
      <w:r>
        <w:tab/>
      </w:r>
      <w:r>
        <w:fldChar w:fldCharType="begin"/>
      </w:r>
      <w:r>
        <w:instrText xml:space="preserve"> PAGEREF _Toc229 \h </w:instrText>
      </w:r>
      <w:r>
        <w:fldChar w:fldCharType="separate"/>
      </w:r>
      <w:r>
        <w:t>7</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_Toc780 </w:instrText>
      </w:r>
      <w:r>
        <w:fldChar w:fldCharType="separate"/>
      </w:r>
      <w:r>
        <w:rPr>
          <w:rFonts w:hint="eastAsia"/>
        </w:rPr>
        <w:t>4 技术措施</w:t>
      </w:r>
      <w:r>
        <w:tab/>
      </w:r>
      <w:r>
        <w:fldChar w:fldCharType="begin"/>
      </w:r>
      <w:r>
        <w:instrText xml:space="preserve"> PAGEREF _Toc780 \h </w:instrText>
      </w:r>
      <w:r>
        <w:fldChar w:fldCharType="separate"/>
      </w:r>
      <w:r>
        <w:t>7</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_Toc27775 </w:instrText>
      </w:r>
      <w:r>
        <w:fldChar w:fldCharType="separate"/>
      </w:r>
      <w:r>
        <w:rPr>
          <w:rFonts w:hint="eastAsia"/>
        </w:rPr>
        <w:t>5 计算方法</w:t>
      </w:r>
      <w:r>
        <w:tab/>
      </w:r>
      <w:r>
        <w:fldChar w:fldCharType="begin"/>
      </w:r>
      <w:r>
        <w:instrText xml:space="preserve"> PAGEREF _Toc27775 \h </w:instrText>
      </w:r>
      <w:r>
        <w:fldChar w:fldCharType="separate"/>
      </w:r>
      <w:r>
        <w:t>7</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_Toc27492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_Toc27492 \h </w:instrText>
      </w:r>
      <w:r>
        <w:fldChar w:fldCharType="separate"/>
      </w:r>
      <w:r>
        <w:t>7</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_Toc23593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_Toc23593 \h </w:instrText>
      </w:r>
      <w:r>
        <w:fldChar w:fldCharType="separate"/>
      </w:r>
      <w:r>
        <w:t>7</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_Toc9194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_Toc9194 \h </w:instrText>
      </w:r>
      <w:r>
        <w:fldChar w:fldCharType="separate"/>
      </w:r>
      <w:r>
        <w:t>8</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_Toc5932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_Toc5932 \h </w:instrText>
      </w:r>
      <w:r>
        <w:fldChar w:fldCharType="separate"/>
      </w:r>
      <w:r>
        <w:t>8</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_Toc21448 </w:instrText>
      </w:r>
      <w:r>
        <w:fldChar w:fldCharType="separate"/>
      </w:r>
      <w:r>
        <w:rPr>
          <w:rFonts w:hint="eastAsia"/>
        </w:rPr>
        <w:t>6 结果</w:t>
      </w:r>
      <w:r>
        <w:t>分析</w:t>
      </w:r>
      <w:r>
        <w:tab/>
      </w:r>
      <w:r>
        <w:fldChar w:fldCharType="begin"/>
      </w:r>
      <w:r>
        <w:instrText xml:space="preserve"> PAGEREF _Toc21448 \h </w:instrText>
      </w:r>
      <w:r>
        <w:fldChar w:fldCharType="separate"/>
      </w:r>
      <w:r>
        <w:t>10</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_Toc14589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_Toc14589 \h </w:instrText>
      </w:r>
      <w:r>
        <w:fldChar w:fldCharType="separate"/>
      </w:r>
      <w:r>
        <w:t>10</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_Toc23983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_Toc23983 \h </w:instrText>
      </w:r>
      <w:r>
        <w:fldChar w:fldCharType="separate"/>
      </w:r>
      <w:r>
        <w:t>13</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_Toc16984 </w:instrText>
      </w:r>
      <w:r>
        <w:fldChar w:fldCharType="separate"/>
      </w:r>
      <w:r>
        <w:rPr>
          <w:rFonts w:hint="eastAsia"/>
          <w:lang w:val="en-GB"/>
        </w:rPr>
        <w:t xml:space="preserve">6.3 </w:t>
      </w:r>
      <w:r>
        <w:rPr>
          <w:rFonts w:hint="eastAsia"/>
        </w:rPr>
        <w:t>流线图</w:t>
      </w:r>
      <w:r>
        <w:tab/>
      </w:r>
      <w:r>
        <w:fldChar w:fldCharType="begin"/>
      </w:r>
      <w:r>
        <w:instrText xml:space="preserve"> PAGEREF _Toc16984 \h </w:instrText>
      </w:r>
      <w:r>
        <w:fldChar w:fldCharType="separate"/>
      </w:r>
      <w:r>
        <w:t>16</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_Toc27920 </w:instrText>
      </w:r>
      <w:r>
        <w:fldChar w:fldCharType="separate"/>
      </w:r>
      <w:r>
        <w:rPr>
          <w:rFonts w:hint="eastAsia"/>
          <w:szCs w:val="36"/>
        </w:rPr>
        <w:t>7 结论</w:t>
      </w:r>
      <w:r>
        <w:tab/>
      </w:r>
      <w:r>
        <w:fldChar w:fldCharType="begin"/>
      </w:r>
      <w:r>
        <w:instrText xml:space="preserve"> PAGEREF _Toc27920 \h </w:instrText>
      </w:r>
      <w:r>
        <w:fldChar w:fldCharType="separate"/>
      </w:r>
      <w:r>
        <w:t>18</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0"/>
    <w:p>
      <w:pPr>
        <w:pStyle w:val="2"/>
      </w:pPr>
      <w:bookmarkStart w:id="11" w:name="_Toc13735908"/>
      <w:bookmarkStart w:id="12" w:name="_Toc452108759"/>
      <w:bookmarkStart w:id="13" w:name="_Toc50050011"/>
      <w:bookmarkStart w:id="14" w:name="_Toc32005"/>
      <w:bookmarkStart w:id="15" w:name="TitleFormat"/>
      <w:bookmarkStart w:id="16" w:name="_Toc452108762"/>
      <w:r>
        <w:rPr>
          <w:rFonts w:hint="eastAsia"/>
        </w:rPr>
        <w:t>项目概况</w:t>
      </w:r>
      <w:bookmarkEnd w:id="11"/>
      <w:bookmarkEnd w:id="12"/>
      <w:bookmarkEnd w:id="13"/>
      <w:bookmarkEnd w:id="14"/>
    </w:p>
    <w:p>
      <w:pPr>
        <w:pStyle w:val="3"/>
        <w:ind w:firstLine="420"/>
        <w:rPr>
          <w:lang w:val="en-US"/>
        </w:rPr>
      </w:pPr>
      <w:bookmarkStart w:id="17" w:name="项目概况"/>
      <w:bookmarkEnd w:id="17"/>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8" w:name="_Toc452108760"/>
      <w:bookmarkStart w:id="19" w:name="_Toc50050012"/>
      <w:bookmarkStart w:id="20" w:name="_Toc13735909"/>
      <w:bookmarkStart w:id="21" w:name="_Toc2766"/>
      <w:bookmarkStart w:id="22" w:name="平面图2"/>
      <w:r>
        <w:t>平面图</w:t>
      </w:r>
      <w:bookmarkEnd w:id="18"/>
      <w:bookmarkEnd w:id="19"/>
      <w:bookmarkEnd w:id="20"/>
      <w:bookmarkEnd w:id="21"/>
    </w:p>
    <w:p>
      <w:pPr>
        <w:pStyle w:val="3"/>
        <w:ind w:firstLine="0" w:firstLineChars="0"/>
        <w:jc w:val="center"/>
        <w:rPr>
          <w:lang w:val="en-US"/>
        </w:rPr>
      </w:pPr>
      <w:bookmarkStart w:id="23" w:name="平面图"/>
      <w:bookmarkEnd w:id="23"/>
      <w:r>
        <w:drawing>
          <wp:inline distT="0" distB="0" distL="0" distR="0">
            <wp:extent cx="5619750" cy="8010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19750" cy="801052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4914900" cy="80105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4914900" cy="801052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p>
    <w:bookmarkEnd w:id="22"/>
    <w:p>
      <w:pPr>
        <w:pStyle w:val="3"/>
        <w:ind w:firstLine="0" w:firstLineChars="0"/>
        <w:jc w:val="center"/>
        <w:rPr>
          <w:lang w:val="en-US"/>
        </w:rPr>
      </w:pP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bookmarkStart w:id="66" w:name="_GoBack"/>
      <w:bookmarkEnd w:id="66"/>
    </w:p>
    <w:p>
      <w:pPr>
        <w:pStyle w:val="2"/>
      </w:pPr>
      <w:bookmarkStart w:id="24" w:name="_Toc50050014"/>
      <w:bookmarkStart w:id="25" w:name="_Toc14015"/>
      <w:r>
        <w:rPr>
          <w:rFonts w:hint="eastAsia"/>
        </w:rPr>
        <w:t>计算</w:t>
      </w:r>
      <w:r>
        <w:t>依据</w:t>
      </w:r>
      <w:bookmarkEnd w:id="15"/>
      <w:bookmarkEnd w:id="16"/>
      <w:bookmarkEnd w:id="24"/>
      <w:bookmarkEnd w:id="25"/>
    </w:p>
    <w:p>
      <w:pPr>
        <w:pStyle w:val="3"/>
        <w:ind w:firstLine="199" w:firstLineChars="95"/>
        <w:rPr>
          <w:lang w:val="en-US"/>
        </w:rPr>
      </w:pPr>
      <w:bookmarkStart w:id="26" w:name="_Toc452108763"/>
      <w:r>
        <w:rPr>
          <w:rFonts w:hint="eastAsia"/>
          <w:lang w:val="en-US"/>
        </w:rPr>
        <w:t>本项目主要参照资料为：</w:t>
      </w:r>
    </w:p>
    <w:p>
      <w:pPr>
        <w:pStyle w:val="3"/>
        <w:numPr>
          <w:ilvl w:val="0"/>
          <w:numId w:val="2"/>
        </w:numPr>
        <w:ind w:left="0" w:firstLine="200" w:firstLineChars="0"/>
        <w:rPr>
          <w:lang w:val="en-US"/>
        </w:rPr>
      </w:pPr>
      <w:bookmarkStart w:id="27" w:name="参考标准名称1"/>
      <w:r>
        <w:rPr>
          <w:rFonts w:hint="eastAsia"/>
          <w:lang w:val="en-US"/>
        </w:rPr>
        <w:t>《绿色建筑评价标准》GB/T50378-2019</w:t>
      </w:r>
      <w:bookmarkEnd w:id="27"/>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28" w:name="_Toc50050015"/>
      <w:bookmarkStart w:id="29" w:name="_Toc229"/>
      <w:r>
        <w:rPr>
          <w:rFonts w:hint="eastAsia"/>
        </w:rPr>
        <w:t>参考</w:t>
      </w:r>
      <w:r>
        <w:t>标准</w:t>
      </w:r>
      <w:bookmarkEnd w:id="26"/>
      <w:bookmarkEnd w:id="28"/>
      <w:bookmarkEnd w:id="29"/>
    </w:p>
    <w:p>
      <w:pPr>
        <w:pStyle w:val="3"/>
        <w:ind w:firstLine="420"/>
        <w:rPr>
          <w:lang w:val="en-US"/>
        </w:rPr>
      </w:pPr>
      <w:bookmarkStart w:id="30" w:name="_Toc451698935"/>
      <w:bookmarkStart w:id="31" w:name="_Toc452108764"/>
      <w:bookmarkStart w:id="32" w:name="_Toc451436145"/>
      <w:r>
        <w:rPr>
          <w:rFonts w:hint="eastAsia"/>
          <w:lang w:val="en-US"/>
        </w:rPr>
        <w:t>室内气流组织评价的主要依据为</w:t>
      </w:r>
      <w:bookmarkStart w:id="33" w:name="参考标准名称2"/>
      <w:r>
        <w:rPr>
          <w:rFonts w:hint="eastAsia"/>
          <w:lang w:val="en-US"/>
        </w:rPr>
        <w:t>《绿色建筑评价标准》GB/T50378-2019</w:t>
      </w:r>
      <w:bookmarkEnd w:id="33"/>
      <w:r>
        <w:rPr>
          <w:rFonts w:hint="eastAsia"/>
          <w:lang w:val="en-US"/>
        </w:rPr>
        <w:t>中控制项5.1.2条的要求，具体要求如下：</w:t>
      </w:r>
    </w:p>
    <w:bookmarkEnd w:id="30"/>
    <w:bookmarkEnd w:id="31"/>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34" w:name="_Toc50050018"/>
      <w:bookmarkStart w:id="35" w:name="_Toc27492"/>
      <w:r>
        <w:t>CFD</w:t>
      </w:r>
      <w:r>
        <w:rPr>
          <w:rFonts w:hint="eastAsia"/>
        </w:rPr>
        <w:t>计算原理</w:t>
      </w:r>
      <w:bookmarkEnd w:id="34"/>
      <w:bookmarkEnd w:id="35"/>
    </w:p>
    <w:p>
      <w:pPr>
        <w:pStyle w:val="5"/>
      </w:pPr>
      <w:bookmarkStart w:id="36" w:name="_Toc50050019"/>
      <w:bookmarkStart w:id="37" w:name="_Toc23593"/>
      <w:bookmarkStart w:id="38" w:name="_Toc451698937"/>
      <w:bookmarkStart w:id="39" w:name="_Toc452108765"/>
      <w:r>
        <w:rPr>
          <w:rFonts w:hint="eastAsia"/>
        </w:rPr>
        <w:t>湍流模型</w:t>
      </w:r>
      <w:bookmarkEnd w:id="36"/>
      <w:bookmarkEnd w:id="37"/>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40" w:name="_Toc8151"/>
      <w:bookmarkStart w:id="41" w:name="_Toc452108766"/>
      <w:bookmarkStart w:id="42" w:name="_Toc451698938"/>
      <w:bookmarkStart w:id="43" w:name="_Toc50050020"/>
      <w:bookmarkStart w:id="44" w:name="_Toc9194"/>
      <w:r>
        <w:rPr>
          <w:rFonts w:hint="eastAsia"/>
        </w:rPr>
        <w:t>边界条件</w:t>
      </w:r>
      <w:bookmarkEnd w:id="40"/>
      <w:bookmarkEnd w:id="41"/>
      <w:bookmarkEnd w:id="42"/>
      <w:bookmarkEnd w:id="43"/>
      <w:bookmarkEnd w:id="44"/>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45" w:name="_Toc451698939"/>
      <w:bookmarkStart w:id="46" w:name="_Toc23583"/>
      <w:bookmarkStart w:id="47" w:name="_Toc452108767"/>
      <w:bookmarkStart w:id="48" w:name="_Toc50050021"/>
      <w:bookmarkStart w:id="49" w:name="_Toc5932"/>
      <w:r>
        <w:rPr>
          <w:rFonts w:hint="eastAsia"/>
        </w:rPr>
        <w:t>求解计算</w:t>
      </w:r>
      <w:bookmarkEnd w:id="45"/>
      <w:bookmarkEnd w:id="46"/>
      <w:bookmarkEnd w:id="47"/>
      <w:bookmarkEnd w:id="48"/>
      <w:bookmarkEnd w:id="49"/>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0"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0"/>
      <w:r>
        <w:rPr>
          <w:rFonts w:hint="eastAsia" w:ascii="黑体" w:hAnsi="黑体" w:eastAsia="黑体"/>
          <w:sz w:val="20"/>
          <w:szCs w:val="20"/>
        </w:rPr>
        <w:t xml:space="preserve"> </w:t>
      </w:r>
      <w:bookmarkStart w:id="51" w:name="_Ref225175618"/>
      <w:r>
        <w:rPr>
          <w:rFonts w:hint="eastAsia" w:ascii="黑体" w:hAnsi="黑体" w:eastAsia="黑体"/>
          <w:sz w:val="20"/>
          <w:szCs w:val="20"/>
        </w:rPr>
        <w:t>计算流体力学的控制方程</w:t>
      </w:r>
      <w:bookmarkEnd w:id="51"/>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52" w:name="_Toc3745"/>
      <w:bookmarkStart w:id="53" w:name="_Toc50050022"/>
      <w:bookmarkStart w:id="54" w:name="_Toc452108768"/>
      <w:bookmarkStart w:id="55" w:name="_Toc21448"/>
      <w:r>
        <w:rPr>
          <w:rFonts w:hint="eastAsia"/>
        </w:rPr>
        <w:t>结果</w:t>
      </w:r>
      <w:r>
        <w:t>分析</w:t>
      </w:r>
      <w:bookmarkEnd w:id="52"/>
      <w:bookmarkEnd w:id="53"/>
      <w:bookmarkEnd w:id="54"/>
      <w:bookmarkEnd w:id="55"/>
    </w:p>
    <w:p>
      <w:pPr>
        <w:pStyle w:val="4"/>
      </w:pPr>
      <w:bookmarkStart w:id="56" w:name="_Toc50050023"/>
      <w:bookmarkStart w:id="57" w:name="_Toc14589"/>
      <w:r>
        <w:rPr>
          <w:rFonts w:hint="eastAsia"/>
        </w:rPr>
        <w:t>室内速度场分布</w:t>
      </w:r>
      <w:bookmarkEnd w:id="56"/>
      <w:bookmarkEnd w:id="57"/>
    </w:p>
    <w:p>
      <w:pPr>
        <w:pStyle w:val="3"/>
        <w:ind w:firstLine="0" w:firstLineChars="0"/>
        <w:jc w:val="center"/>
        <w:rPr>
          <w:lang w:val="en-US"/>
        </w:rPr>
      </w:pPr>
      <w:bookmarkStart w:id="58" w:name="速度云图"/>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p>
      <w:pPr>
        <w:pStyle w:val="3"/>
        <w:ind w:firstLine="0" w:firstLineChars="0"/>
        <w:jc w:val="center"/>
        <w:rPr>
          <w:rFonts w:ascii="黑体" w:hAnsi="黑体" w:eastAsia="黑体"/>
          <w:lang w:val="en-US"/>
        </w:rPr>
      </w:pPr>
    </w:p>
    <w:p>
      <w:pPr>
        <w:pStyle w:val="3"/>
        <w:ind w:firstLine="0" w:firstLineChars="0"/>
        <w:jc w:val="center"/>
        <w:rPr>
          <w:rFonts w:ascii="黑体" w:hAnsi="黑体" w:eastAsia="黑体"/>
          <w:lang w:val="en-US"/>
        </w:rPr>
      </w:pPr>
    </w:p>
    <w:bookmarkEnd w:id="58"/>
    <w:p>
      <w:pPr>
        <w:pStyle w:val="4"/>
      </w:pPr>
      <w:bookmarkStart w:id="59" w:name="_Toc50050024"/>
      <w:bookmarkStart w:id="60" w:name="_Toc23983"/>
      <w:r>
        <w:rPr>
          <w:rFonts w:hint="eastAsia"/>
        </w:rPr>
        <w:t>室内风速矢量图</w:t>
      </w:r>
      <w:bookmarkEnd w:id="59"/>
      <w:bookmarkEnd w:id="60"/>
    </w:p>
    <w:p>
      <w:pPr>
        <w:pStyle w:val="3"/>
        <w:ind w:firstLine="0" w:firstLineChars="0"/>
        <w:jc w:val="center"/>
        <w:rPr>
          <w:lang w:val="en-US"/>
        </w:rPr>
      </w:pPr>
      <w:bookmarkStart w:id="61" w:name="速度矢量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pPr>
        <w:pStyle w:val="3"/>
        <w:ind w:firstLine="0" w:firstLineChars="0"/>
        <w:jc w:val="center"/>
        <w:rPr>
          <w:lang w:val="en-US"/>
        </w:rPr>
      </w:pPr>
    </w:p>
    <w:bookmarkEnd w:id="61"/>
    <w:p>
      <w:pPr>
        <w:pStyle w:val="4"/>
      </w:pPr>
      <w:bookmarkStart w:id="62" w:name="_Toc16984"/>
      <w:bookmarkStart w:id="63" w:name="_Toc50050025"/>
      <w:r>
        <w:rPr>
          <w:rFonts w:hint="eastAsia"/>
        </w:rPr>
        <w:t>流线图</w:t>
      </w:r>
      <w:bookmarkEnd w:id="62"/>
    </w:p>
    <w:p>
      <w:pPr>
        <w:pStyle w:val="3"/>
        <w:ind w:firstLine="420"/>
        <w:jc w:val="center"/>
        <w:rPr>
          <w:lang w:val="en-US"/>
        </w:rPr>
      </w:pPr>
      <w:bookmarkStart w:id="64" w:name="流线图"/>
      <w:bookmarkEnd w:id="64"/>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pPr>
        <w:pStyle w:val="2"/>
        <w:rPr>
          <w:sz w:val="36"/>
          <w:szCs w:val="36"/>
        </w:rPr>
      </w:pPr>
      <w:bookmarkStart w:id="65" w:name="_Toc27920"/>
      <w:r>
        <w:rPr>
          <w:rFonts w:hint="eastAsia"/>
          <w:sz w:val="36"/>
          <w:szCs w:val="36"/>
        </w:rPr>
        <w:t>结论</w:t>
      </w:r>
      <w:bookmarkEnd w:id="63"/>
      <w:bookmarkEnd w:id="65"/>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2"/>
    <w:bookmarkEnd w:id="38"/>
    <w:bookmarkEnd w:id="39"/>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3</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jMWE5ZjY0MmRhNzdjMTJhODRlOTI4NTRkMmZhN2UifQ=="/>
  </w:docVars>
  <w:rsids>
    <w:rsidRoot w:val="3B3E3428"/>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18B8"/>
    <w:rsid w:val="00FB28FF"/>
    <w:rsid w:val="00FC7756"/>
    <w:rsid w:val="00FE33B7"/>
    <w:rsid w:val="00FE4CC4"/>
    <w:rsid w:val="00FE79B9"/>
    <w:rsid w:val="00FF2243"/>
    <w:rsid w:val="3B3E34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autoRedefine/>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autoRedefine/>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Char"/>
    <w:link w:val="2"/>
    <w:qFormat/>
    <w:uiPriority w:val="0"/>
    <w:rPr>
      <w:b/>
      <w:bCs/>
      <w:kern w:val="32"/>
      <w:sz w:val="28"/>
      <w:szCs w:val="28"/>
    </w:rPr>
  </w:style>
  <w:style w:type="character" w:customStyle="1" w:styleId="29">
    <w:name w:val="标题 2 Char"/>
    <w:link w:val="4"/>
    <w:uiPriority w:val="0"/>
    <w:rPr>
      <w:rFonts w:ascii="宋体" w:cs="Arial"/>
      <w:b/>
      <w:bCs/>
      <w:iCs/>
      <w:color w:val="000000"/>
      <w:sz w:val="24"/>
      <w:szCs w:val="24"/>
    </w:rPr>
  </w:style>
  <w:style w:type="character" w:customStyle="1" w:styleId="30">
    <w:name w:val="页脚 Char"/>
    <w:link w:val="18"/>
    <w:autoRedefine/>
    <w:uiPriority w:val="99"/>
    <w:rPr>
      <w:sz w:val="21"/>
      <w:szCs w:val="18"/>
      <w:lang w:val="en-GB"/>
    </w:rPr>
  </w:style>
  <w:style w:type="paragraph" w:customStyle="1" w:styleId="31">
    <w:name w:val="lj正文"/>
    <w:autoRedefine/>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Char"/>
    <w:link w:val="12"/>
    <w:autoRedefine/>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Char"/>
    <w:link w:val="5"/>
    <w:uiPriority w:val="0"/>
    <w:rPr>
      <w:rFonts w:ascii="宋体" w:hAnsi="宋体" w:cs="Arial"/>
      <w:b/>
      <w:bCs/>
      <w:sz w:val="21"/>
      <w:szCs w:val="21"/>
    </w:rPr>
  </w:style>
  <w:style w:type="character" w:customStyle="1" w:styleId="35">
    <w:name w:val="批注框文本 Char"/>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Char"/>
    <w:link w:val="6"/>
    <w:uiPriority w:val="0"/>
    <w:rPr>
      <w:b/>
      <w:bCs/>
      <w:sz w:val="21"/>
      <w:szCs w:val="28"/>
      <w:lang w:val="en-GB"/>
    </w:rPr>
  </w:style>
  <w:style w:type="character" w:customStyle="1" w:styleId="39">
    <w:name w:val="标题 5 Char"/>
    <w:link w:val="7"/>
    <w:uiPriority w:val="0"/>
    <w:rPr>
      <w:b/>
      <w:bCs/>
      <w:iCs/>
      <w:sz w:val="21"/>
      <w:szCs w:val="26"/>
      <w:lang w:val="en-GB"/>
    </w:rPr>
  </w:style>
  <w:style w:type="character" w:customStyle="1" w:styleId="40">
    <w:name w:val="标题 6 Char"/>
    <w:link w:val="8"/>
    <w:uiPriority w:val="0"/>
    <w:rPr>
      <w:b/>
      <w:bCs/>
      <w:sz w:val="21"/>
      <w:szCs w:val="22"/>
      <w:lang w:val="en-GB"/>
    </w:rPr>
  </w:style>
  <w:style w:type="character" w:customStyle="1" w:styleId="41">
    <w:name w:val="标题 7 Char"/>
    <w:link w:val="9"/>
    <w:uiPriority w:val="0"/>
    <w:rPr>
      <w:sz w:val="24"/>
      <w:szCs w:val="24"/>
      <w:lang w:val="en-GB"/>
    </w:rPr>
  </w:style>
  <w:style w:type="character" w:customStyle="1" w:styleId="42">
    <w:name w:val="标题 8 Char"/>
    <w:link w:val="10"/>
    <w:uiPriority w:val="0"/>
    <w:rPr>
      <w:i/>
      <w:iCs/>
      <w:sz w:val="24"/>
      <w:szCs w:val="24"/>
      <w:lang w:val="en-GB"/>
    </w:rPr>
  </w:style>
  <w:style w:type="character" w:customStyle="1" w:styleId="43">
    <w:name w:val="标题 9 Char"/>
    <w:link w:val="11"/>
    <w:uiPriority w:val="0"/>
    <w:rPr>
      <w:rFonts w:ascii="Arial" w:hAnsi="Arial" w:cs="Arial"/>
      <w:sz w:val="22"/>
      <w:szCs w:val="22"/>
      <w:lang w:val="en-GB"/>
    </w:rPr>
  </w:style>
  <w:style w:type="character" w:customStyle="1" w:styleId="44">
    <w:name w:val="页眉 Char"/>
    <w:link w:val="19"/>
    <w:uiPriority w:val="0"/>
    <w:rPr>
      <w:sz w:val="21"/>
      <w:szCs w:val="18"/>
      <w:lang w:val="en-GB"/>
    </w:rPr>
  </w:style>
  <w:style w:type="character" w:customStyle="1" w:styleId="45">
    <w:name w:val="文档结构图 Char"/>
    <w:link w:val="14"/>
    <w:semiHidden/>
    <w:uiPriority w:val="0"/>
    <w:rPr>
      <w:sz w:val="21"/>
      <w:shd w:val="clear" w:color="auto" w:fill="000080"/>
      <w:lang w:val="en-GB"/>
    </w:rPr>
  </w:style>
  <w:style w:type="character" w:customStyle="1" w:styleId="46">
    <w:name w:val="正文文本缩进 Char"/>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2" Type="http://schemas.openxmlformats.org/officeDocument/2006/relationships/fontTable" Target="fontTable.xml"/><Relationship Id="rId71" Type="http://schemas.openxmlformats.org/officeDocument/2006/relationships/customXml" Target="../customXml/item1.xml"/><Relationship Id="rId70" Type="http://schemas.openxmlformats.org/officeDocument/2006/relationships/numbering" Target="numbering.xml"/><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Y\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26CDE-D3EA-4A7A-8D32-4E40D8AA9A03}">
  <ds:schemaRefs/>
</ds:datastoreItem>
</file>

<file path=docProps/app.xml><?xml version="1.0" encoding="utf-8"?>
<Properties xmlns="http://schemas.openxmlformats.org/officeDocument/2006/extended-properties" xmlns:vt="http://schemas.openxmlformats.org/officeDocument/2006/docPropsVTypes">
  <Template>tmp3.dotx</Template>
  <Company>云南建投集团</Company>
  <Pages>18</Pages>
  <Words>1149</Words>
  <Characters>1338</Characters>
  <Lines>18</Lines>
  <Paragraphs>5</Paragraphs>
  <TotalTime>2</TotalTime>
  <ScaleCrop>false</ScaleCrop>
  <LinksUpToDate>false</LinksUpToDate>
  <CharactersWithSpaces>1446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2023-12-29T01:42:00Z</dcterms:created>
  <dc:creator>Mr.z</dc:creator>
  <cp:lastModifiedBy>Mr.z</cp:lastModifiedBy>
  <dcterms:modified xsi:type="dcterms:W3CDTF">2023-12-29T01:45:12Z</dcterms:modified>
  <dc:title>室内气流组织分析报告</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417CC9D30184496B9E36E070ED0879C8_11</vt:lpwstr>
  </property>
  <property fmtid="{D5CDD505-2E9C-101B-9397-08002B2CF9AE}" pid="3" name="KSOProductBuildVer">
    <vt:lpwstr>2052-12.1.0.16120</vt:lpwstr>
  </property>
</Properties>
</file>