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炫彩光伏-穆棱水泥厂绿建改造设计</w:t>
            </w:r>
            <w:bookmarkStart w:id="59" w:name="_GoBack"/>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2023年12月23日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T18265483629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"_Toc154242722"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_Toc154242722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"_Toc154242723"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_Toc154242723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"_Toc154242724"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_Toc154242724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"_Toc154242725"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_Toc154242725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"_Toc154242726"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_Toc154242726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"_Toc154242727"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_Toc154242727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"_Toc154242728"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_Toc154242728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"_Toc154242729"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_Toc154242729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"_Toc154242730"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_Toc154242730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"_Toc154242731"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_Toc154242731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"_Toc154242732"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_Toc154242732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"_Toc154242733"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_Toc154242733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"_Toc154242734"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_Toc154242734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"_Toc154242735"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_Toc154242735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"_Toc154242736"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_Toc154242736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"_Toc154242737"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_Toc154242737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4242722"/>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2553</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9.0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4242723"/>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4242724"/>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54242725"/>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4242726"/>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pt;width:5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154242727"/>
      <w:bookmarkStart w:id="30" w:name="_Toc5038006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4242728"/>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4242729"/>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4242730"/>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4242731"/>
      <w:r>
        <w:rPr>
          <w:rFonts w:hint="eastAsia"/>
        </w:rPr>
        <w:t>构件空气声隔声性能</w:t>
      </w:r>
      <w:bookmarkEnd w:id="34"/>
    </w:p>
    <w:p>
      <w:pPr>
        <w:pStyle w:val="4"/>
      </w:pPr>
      <w:bookmarkStart w:id="35" w:name="_Toc154242732"/>
      <w:r>
        <w:rPr>
          <w:rFonts w:hint="eastAsia"/>
        </w:rPr>
        <w:t>墙板的空气声隔声量</w:t>
      </w:r>
      <w:bookmarkEnd w:id="35"/>
    </w:p>
    <w:p>
      <w:pPr>
        <w:pStyle w:val="5"/>
      </w:pPr>
      <w:bookmarkStart w:id="36" w:name="_Toc154242733"/>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专用饰面砂浆与涂料</w:t>
            </w:r>
          </w:p>
        </w:tc>
        <w:tc>
          <w:tcPr>
            <w:tcW w:w="990" w:type="dxa"/>
            <w:vAlign w:val="center"/>
          </w:tcPr>
          <w:p>
            <w:pPr>
              <w:jc w:val="center"/>
            </w:pPr>
            <w:r>
              <w:t>10</w:t>
            </w:r>
          </w:p>
        </w:tc>
        <w:tc>
          <w:tcPr>
            <w:tcW w:w="990" w:type="dxa"/>
            <w:vAlign w:val="center"/>
          </w:tcPr>
          <w:p>
            <w:pPr>
              <w:jc w:val="center"/>
            </w:pPr>
            <w:r>
              <w:t>10000</w:t>
            </w:r>
          </w:p>
        </w:tc>
        <w:tc>
          <w:tcPr>
            <w:tcW w:w="990" w:type="dxa"/>
            <w:vAlign w:val="center"/>
          </w:tcPr>
          <w:p>
            <w:pPr>
              <w:jc w:val="center"/>
            </w:pPr>
            <w:r>
              <w:t>100</w:t>
            </w:r>
          </w:p>
        </w:tc>
        <w:tc>
          <w:tcPr>
            <w:tcW w:w="1126" w:type="dxa"/>
            <w:vMerge w:val="restart"/>
            <w:vAlign w:val="center"/>
          </w:tcPr>
          <w:p>
            <w:pPr>
              <w:jc w:val="center"/>
            </w:pPr>
            <w:r>
              <w:t>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玻璃纤维网络布</w:t>
            </w:r>
          </w:p>
        </w:tc>
        <w:tc>
          <w:tcPr>
            <w:tcW w:w="990" w:type="dxa"/>
            <w:vAlign w:val="center"/>
          </w:tcPr>
          <w:p>
            <w:pPr>
              <w:jc w:val="center"/>
            </w:pPr>
            <w:r>
              <w:t>3</w:t>
            </w:r>
          </w:p>
        </w:tc>
        <w:tc>
          <w:tcPr>
            <w:tcW w:w="990" w:type="dxa"/>
            <w:vAlign w:val="center"/>
          </w:tcPr>
          <w:p>
            <w:pPr>
              <w:jc w:val="center"/>
            </w:pPr>
            <w:r>
              <w:t>10000</w:t>
            </w:r>
          </w:p>
        </w:tc>
        <w:tc>
          <w:tcPr>
            <w:tcW w:w="990" w:type="dxa"/>
            <w:vAlign w:val="center"/>
          </w:tcPr>
          <w:p>
            <w:pPr>
              <w:jc w:val="center"/>
            </w:pPr>
            <w:r>
              <w:t>30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聚苯板</w:t>
            </w:r>
          </w:p>
        </w:tc>
        <w:tc>
          <w:tcPr>
            <w:tcW w:w="990" w:type="dxa"/>
            <w:vAlign w:val="center"/>
          </w:tcPr>
          <w:p>
            <w:pPr>
              <w:jc w:val="center"/>
            </w:pPr>
            <w:r>
              <w:t>140</w:t>
            </w:r>
          </w:p>
        </w:tc>
        <w:tc>
          <w:tcPr>
            <w:tcW w:w="990" w:type="dxa"/>
            <w:vAlign w:val="center"/>
          </w:tcPr>
          <w:p>
            <w:pPr>
              <w:jc w:val="center"/>
            </w:pPr>
            <w:r>
              <w:t>20</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承重混凝土空心砌块</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专用饰面砂浆与涂料</w:t>
            </w:r>
          </w:p>
        </w:tc>
        <w:tc>
          <w:tcPr>
            <w:tcW w:w="990" w:type="dxa"/>
            <w:vAlign w:val="center"/>
          </w:tcPr>
          <w:p>
            <w:pPr>
              <w:jc w:val="center"/>
            </w:pPr>
            <w:r>
              <w:t>10</w:t>
            </w:r>
          </w:p>
        </w:tc>
        <w:tc>
          <w:tcPr>
            <w:tcW w:w="990" w:type="dxa"/>
            <w:vAlign w:val="center"/>
          </w:tcPr>
          <w:p>
            <w:pPr>
              <w:jc w:val="center"/>
            </w:pPr>
            <w:r>
              <w:t>10000</w:t>
            </w:r>
          </w:p>
        </w:tc>
        <w:tc>
          <w:tcPr>
            <w:tcW w:w="990" w:type="dxa"/>
            <w:vAlign w:val="center"/>
          </w:tcPr>
          <w:p>
            <w:pPr>
              <w:jc w:val="center"/>
            </w:pPr>
            <w:r>
              <w:t>100</w:t>
            </w:r>
          </w:p>
        </w:tc>
        <w:tc>
          <w:tcPr>
            <w:tcW w:w="1126" w:type="dxa"/>
            <w:vMerge w:val="restart"/>
            <w:vAlign w:val="center"/>
          </w:tcPr>
          <w:p>
            <w:pPr>
              <w:jc w:val="center"/>
            </w:pPr>
            <w:r>
              <w:t>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玻璃纤维网络布</w:t>
            </w:r>
          </w:p>
        </w:tc>
        <w:tc>
          <w:tcPr>
            <w:tcW w:w="990" w:type="dxa"/>
            <w:vAlign w:val="center"/>
          </w:tcPr>
          <w:p>
            <w:pPr>
              <w:jc w:val="center"/>
            </w:pPr>
            <w:r>
              <w:t>3</w:t>
            </w:r>
          </w:p>
        </w:tc>
        <w:tc>
          <w:tcPr>
            <w:tcW w:w="990" w:type="dxa"/>
            <w:vAlign w:val="center"/>
          </w:tcPr>
          <w:p>
            <w:pPr>
              <w:jc w:val="center"/>
            </w:pPr>
            <w:r>
              <w:t>10000</w:t>
            </w:r>
          </w:p>
        </w:tc>
        <w:tc>
          <w:tcPr>
            <w:tcW w:w="990" w:type="dxa"/>
            <w:vAlign w:val="center"/>
          </w:tcPr>
          <w:p>
            <w:pPr>
              <w:jc w:val="center"/>
            </w:pPr>
            <w:r>
              <w:t>30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聚苯板</w:t>
            </w:r>
          </w:p>
        </w:tc>
        <w:tc>
          <w:tcPr>
            <w:tcW w:w="990" w:type="dxa"/>
            <w:vAlign w:val="center"/>
          </w:tcPr>
          <w:p>
            <w:pPr>
              <w:jc w:val="center"/>
            </w:pPr>
            <w:r>
              <w:t>50</w:t>
            </w:r>
          </w:p>
        </w:tc>
        <w:tc>
          <w:tcPr>
            <w:tcW w:w="990" w:type="dxa"/>
            <w:vAlign w:val="center"/>
          </w:tcPr>
          <w:p>
            <w:pPr>
              <w:jc w:val="center"/>
            </w:pPr>
            <w:r>
              <w:t>20</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承重混凝土空心砌块</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水泥珍珠岩找坡层</w:t>
            </w:r>
          </w:p>
        </w:tc>
        <w:tc>
          <w:tcPr>
            <w:tcW w:w="990" w:type="dxa"/>
            <w:vAlign w:val="center"/>
          </w:tcPr>
          <w:p>
            <w:pPr>
              <w:jc w:val="center"/>
            </w:pPr>
            <w:r>
              <w:t>30</w:t>
            </w:r>
          </w:p>
        </w:tc>
        <w:tc>
          <w:tcPr>
            <w:tcW w:w="990" w:type="dxa"/>
            <w:vAlign w:val="center"/>
          </w:tcPr>
          <w:p>
            <w:pPr>
              <w:jc w:val="center"/>
            </w:pPr>
            <w:r>
              <w:t>1600</w:t>
            </w:r>
          </w:p>
        </w:tc>
        <w:tc>
          <w:tcPr>
            <w:tcW w:w="990" w:type="dxa"/>
            <w:vAlign w:val="center"/>
          </w:tcPr>
          <w:p>
            <w:pPr>
              <w:jc w:val="center"/>
            </w:pPr>
            <w:r>
              <w:t>48</w:t>
            </w:r>
          </w:p>
        </w:tc>
        <w:tc>
          <w:tcPr>
            <w:tcW w:w="1126" w:type="dxa"/>
            <w:vMerge w:val="restart"/>
            <w:vAlign w:val="center"/>
          </w:tcPr>
          <w:p>
            <w:pPr>
              <w:jc w:val="center"/>
            </w:pPr>
            <w:r>
              <w:t>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120</w:t>
            </w:r>
          </w:p>
        </w:tc>
        <w:tc>
          <w:tcPr>
            <w:tcW w:w="990" w:type="dxa"/>
            <w:vAlign w:val="center"/>
          </w:tcPr>
          <w:p>
            <w:pPr>
              <w:jc w:val="center"/>
            </w:pPr>
            <w:r>
              <w:t>29</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100</w:t>
            </w:r>
          </w:p>
        </w:tc>
        <w:tc>
          <w:tcPr>
            <w:tcW w:w="990" w:type="dxa"/>
            <w:vAlign w:val="center"/>
          </w:tcPr>
          <w:p>
            <w:pPr>
              <w:jc w:val="center"/>
            </w:pPr>
            <w:r>
              <w:t>2500</w:t>
            </w:r>
          </w:p>
        </w:tc>
        <w:tc>
          <w:tcPr>
            <w:tcW w:w="990" w:type="dxa"/>
            <w:vAlign w:val="center"/>
          </w:tcPr>
          <w:p>
            <w:pPr>
              <w:jc w:val="center"/>
            </w:pPr>
            <w:r>
              <w:t>250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石灰水泥砂浆（混合砂浆）</w:t>
            </w:r>
          </w:p>
        </w:tc>
        <w:tc>
          <w:tcPr>
            <w:tcW w:w="990" w:type="dxa"/>
            <w:vAlign w:val="center"/>
          </w:tcPr>
          <w:p>
            <w:pPr>
              <w:jc w:val="center"/>
            </w:pPr>
            <w:r>
              <w:t>20</w:t>
            </w:r>
          </w:p>
        </w:tc>
        <w:tc>
          <w:tcPr>
            <w:tcW w:w="990" w:type="dxa"/>
            <w:vAlign w:val="center"/>
          </w:tcPr>
          <w:p>
            <w:pPr>
              <w:jc w:val="center"/>
            </w:pPr>
            <w:r>
              <w:t>1700</w:t>
            </w:r>
          </w:p>
        </w:tc>
        <w:tc>
          <w:tcPr>
            <w:tcW w:w="990" w:type="dxa"/>
            <w:vAlign w:val="center"/>
          </w:tcPr>
          <w:p>
            <w:pPr>
              <w:jc w:val="center"/>
            </w:pPr>
            <w:r>
              <w:t>34</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4242734"/>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5" w:name="墙板空气声隔声量"/>
      <w:bookmarkEnd w:id="45"/>
      <w:r>
        <w:rPr>
          <w:rFonts w:ascii="宋体" w:hAnsi="宋体" w:eastAsia="宋体"/>
          <w:kern w:val="0"/>
          <w:sz w:val="21"/>
          <w:szCs w:val="21"/>
        </w:rPr>
        <w:t>本工程无此项评价</w:t>
      </w:r>
    </w:p>
    <w:p>
      <w:pPr>
        <w:pStyle w:val="3"/>
        <w:rPr>
          <w:lang w:val="en-US"/>
        </w:rPr>
      </w:pPr>
    </w:p>
    <w:p>
      <w:pPr>
        <w:pStyle w:val="4"/>
      </w:pPr>
      <w:bookmarkStart w:id="46" w:name="_Toc15424273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本工程无此项评价</w:t>
      </w:r>
    </w:p>
    <w:p>
      <w:pPr>
        <w:pStyle w:val="2"/>
        <w:ind w:left="669" w:hanging="669"/>
      </w:pPr>
      <w:bookmarkStart w:id="48" w:name="_Toc154242736"/>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154242737"/>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1" w:name="构件隔声性能统计"/>
      <w:bookmarkEnd w:id="51"/>
      <w:r>
        <w:t>本工程无此项评价</w:t>
      </w:r>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本工程无此项评价</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本工程无此项评价</w:t>
            </w:r>
            <w:bookmarkEnd w:id="54"/>
          </w:p>
        </w:tc>
        <w:tc>
          <w:tcPr>
            <w:tcW w:w="737" w:type="dxa"/>
            <w:vAlign w:val="center"/>
          </w:tcPr>
          <w:p>
            <w:pPr>
              <w:jc w:val="center"/>
              <w:rPr>
                <w:b/>
                <w:bCs/>
                <w:lang w:val="en-US"/>
              </w:rPr>
            </w:pPr>
            <w:bookmarkStart w:id="55" w:name="空气声得分"/>
            <w:r>
              <w:rPr>
                <w:rFonts w:hint="eastAsia"/>
                <w:b/>
                <w:bCs/>
                <w:lang w:val="en-US"/>
              </w:rPr>
              <w:t>--</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本工程无此项评价</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本工程无此项评价</w:t>
            </w:r>
            <w:bookmarkEnd w:id="57"/>
          </w:p>
        </w:tc>
        <w:tc>
          <w:tcPr>
            <w:tcW w:w="737" w:type="dxa"/>
            <w:vAlign w:val="center"/>
          </w:tcPr>
          <w:p>
            <w:pPr>
              <w:jc w:val="center"/>
              <w:rPr>
                <w:b/>
                <w:bCs/>
                <w:lang w:val="en-US"/>
              </w:rPr>
            </w:pPr>
            <w:bookmarkStart w:id="58" w:name="撞击声得分"/>
            <w:r>
              <w:rPr>
                <w:rFonts w:hint="eastAsia"/>
                <w:b/>
                <w:bCs/>
                <w:lang w:val="en-US"/>
              </w:rPr>
              <w:t>--</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MGU1YzA2OGFmOTk4NDQ5MDJiYWZlYzI1MjVmYjQifQ=="/>
  </w:docVars>
  <w:rsids>
    <w:rsidRoot w:val="00B81F0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07E3"/>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3EB9"/>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1F0B"/>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4B7F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tmp15</Template>
  <Company>ths</Company>
  <Pages>10</Pages>
  <Words>1011</Words>
  <Characters>5767</Characters>
  <Lines>48</Lines>
  <Paragraphs>13</Paragraphs>
  <TotalTime>0</TotalTime>
  <ScaleCrop>false</ScaleCrop>
  <LinksUpToDate>false</LinksUpToDate>
  <CharactersWithSpaces>6765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2023-12-23T08:51:00Z</dcterms:created>
  <dc:creator>wangzishuo</dc:creator>
  <cp:lastModifiedBy>王孜硕</cp:lastModifiedBy>
  <cp:lastPrinted>1900-12-31T16:00:00Z</cp:lastPrinted>
  <dcterms:modified xsi:type="dcterms:W3CDTF">2024-01-01T03:20:27Z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459E6EB13E6245F197814CC571B815B0_12</vt:lpwstr>
  </property>
</Properties>
</file>