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>
        <w:rPr>
          <w:rFonts w:hint="eastAsia" w:ascii="宋体" w:hAnsi="宋体"/>
          <w:bCs/>
          <w:sz w:val="32"/>
          <w:szCs w:val="32"/>
          <w:lang w:val="en-US"/>
        </w:rPr>
        <w:t>分散供暖空调</w:t>
      </w:r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炫彩光伏-穆棱水泥厂绿建改造设计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4" w:name="地理位置"/>
            <w:r>
              <w:t>黑龙江-</w:t>
            </w:r>
            <w:bookmarkEnd w:id="4"/>
            <w:r>
              <w:rPr>
                <w:rFonts w:hint="eastAsia"/>
                <w:lang w:val="en-US" w:eastAsia="zh-CN"/>
              </w:rPr>
              <w:t>牡丹江</w:t>
            </w:r>
            <w:bookmarkStart w:id="70" w:name="_GoBack"/>
            <w:bookmarkEnd w:id="7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2023年12月28日</w:t>
            </w:r>
            <w:bookmarkEnd w:id="8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节能设计BECS2023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T18363307172</w:t>
            </w:r>
            <w:bookmarkEnd w:id="12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"_Toc154679155"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_Toc154679155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"_Toc154679156"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设计依据</w:t>
      </w:r>
      <w:r>
        <w:tab/>
      </w:r>
      <w:r>
        <w:fldChar w:fldCharType="begin"/>
      </w:r>
      <w:r>
        <w:instrText xml:space="preserve"> PAGEREF _Toc154679156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"_Toc154679157"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建筑大样</w:t>
      </w:r>
      <w:r>
        <w:tab/>
      </w:r>
      <w:r>
        <w:fldChar w:fldCharType="begin"/>
      </w:r>
      <w:r>
        <w:instrText xml:space="preserve"> PAGEREF _Toc154679157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"_Toc154679158"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规定性指标检查</w:t>
      </w:r>
      <w:r>
        <w:tab/>
      </w:r>
      <w:r>
        <w:fldChar w:fldCharType="begin"/>
      </w:r>
      <w:r>
        <w:instrText xml:space="preserve"> PAGEREF _Toc154679158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"_Toc154679159"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工程材料</w:t>
      </w:r>
      <w:r>
        <w:tab/>
      </w:r>
      <w:r>
        <w:fldChar w:fldCharType="begin"/>
      </w:r>
      <w:r>
        <w:instrText xml:space="preserve"> PAGEREF _Toc154679159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"_Toc154679160"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围护结构作法简要说明</w:t>
      </w:r>
      <w:r>
        <w:tab/>
      </w:r>
      <w:r>
        <w:fldChar w:fldCharType="begin"/>
      </w:r>
      <w:r>
        <w:instrText xml:space="preserve"> PAGEREF _Toc154679160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"_Toc154679161"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体形系数</w:t>
      </w:r>
      <w:r>
        <w:tab/>
      </w:r>
      <w:r>
        <w:fldChar w:fldCharType="begin"/>
      </w:r>
      <w:r>
        <w:instrText xml:space="preserve"> PAGEREF _Toc154679161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"_Toc154679162" </w:instrText>
      </w:r>
      <w:r>
        <w:fldChar w:fldCharType="separate"/>
      </w:r>
      <w:r>
        <w:rPr>
          <w:rStyle w:val="21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窗墙比</w:t>
      </w:r>
      <w:r>
        <w:tab/>
      </w:r>
      <w:r>
        <w:fldChar w:fldCharType="begin"/>
      </w:r>
      <w:r>
        <w:instrText xml:space="preserve"> PAGEREF _Toc154679162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"_Toc154679163" </w:instrText>
      </w:r>
      <w:r>
        <w:fldChar w:fldCharType="separate"/>
      </w:r>
      <w:r>
        <w:rPr>
          <w:rStyle w:val="21"/>
          <w:lang w:val="en-GB"/>
        </w:rPr>
        <w:t>4.4.1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窗墙比</w:t>
      </w:r>
      <w:r>
        <w:tab/>
      </w:r>
      <w:r>
        <w:fldChar w:fldCharType="begin"/>
      </w:r>
      <w:r>
        <w:instrText xml:space="preserve"> PAGEREF _Toc154679163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"_Toc154679164" </w:instrText>
      </w:r>
      <w:r>
        <w:fldChar w:fldCharType="separate"/>
      </w:r>
      <w:r>
        <w:rPr>
          <w:rStyle w:val="21"/>
          <w:lang w:val="en-GB"/>
        </w:rPr>
        <w:t>4.4.2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外窗表</w:t>
      </w:r>
      <w:r>
        <w:tab/>
      </w:r>
      <w:r>
        <w:fldChar w:fldCharType="begin"/>
      </w:r>
      <w:r>
        <w:instrText xml:space="preserve"> PAGEREF _Toc154679164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"_Toc154679165" </w:instrText>
      </w:r>
      <w:r>
        <w:fldChar w:fldCharType="separate"/>
      </w:r>
      <w:r>
        <w:rPr>
          <w:rStyle w:val="21"/>
          <w:lang w:val="en-GB"/>
        </w:rPr>
        <w:t>4.5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可见光透射比</w:t>
      </w:r>
      <w:r>
        <w:tab/>
      </w:r>
      <w:r>
        <w:fldChar w:fldCharType="begin"/>
      </w:r>
      <w:r>
        <w:instrText xml:space="preserve"> PAGEREF _Toc154679165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"_Toc154679166" </w:instrText>
      </w:r>
      <w:r>
        <w:fldChar w:fldCharType="separate"/>
      </w:r>
      <w:r>
        <w:rPr>
          <w:rStyle w:val="21"/>
          <w:lang w:val="en-GB"/>
        </w:rPr>
        <w:t>4.6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天窗</w:t>
      </w:r>
      <w:r>
        <w:tab/>
      </w:r>
      <w:r>
        <w:fldChar w:fldCharType="begin"/>
      </w:r>
      <w:r>
        <w:instrText xml:space="preserve"> PAGEREF _Toc154679166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"_Toc154679167" </w:instrText>
      </w:r>
      <w:r>
        <w:fldChar w:fldCharType="separate"/>
      </w:r>
      <w:r>
        <w:rPr>
          <w:rStyle w:val="21"/>
          <w:lang w:val="en-GB"/>
        </w:rPr>
        <w:t>4.6.1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天窗屋顶比</w:t>
      </w:r>
      <w:r>
        <w:tab/>
      </w:r>
      <w:r>
        <w:fldChar w:fldCharType="begin"/>
      </w:r>
      <w:r>
        <w:instrText xml:space="preserve"> PAGEREF _Toc154679167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"_Toc154679168" </w:instrText>
      </w:r>
      <w:r>
        <w:fldChar w:fldCharType="separate"/>
      </w:r>
      <w:r>
        <w:rPr>
          <w:rStyle w:val="21"/>
          <w:lang w:val="en-GB"/>
        </w:rPr>
        <w:t>4.6.2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天窗类型</w:t>
      </w:r>
      <w:r>
        <w:tab/>
      </w:r>
      <w:r>
        <w:fldChar w:fldCharType="begin"/>
      </w:r>
      <w:r>
        <w:instrText xml:space="preserve"> PAGEREF _Toc154679168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"_Toc154679169" </w:instrText>
      </w:r>
      <w:r>
        <w:fldChar w:fldCharType="separate"/>
      </w:r>
      <w:r>
        <w:rPr>
          <w:rStyle w:val="21"/>
          <w:lang w:val="en-GB"/>
        </w:rPr>
        <w:t>4.7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</w:t>
      </w:r>
      <w:r>
        <w:tab/>
      </w:r>
      <w:r>
        <w:fldChar w:fldCharType="begin"/>
      </w:r>
      <w:r>
        <w:instrText xml:space="preserve"> PAGEREF _Toc154679169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"_Toc154679170" </w:instrText>
      </w:r>
      <w:r>
        <w:fldChar w:fldCharType="separate"/>
      </w:r>
      <w:r>
        <w:rPr>
          <w:rStyle w:val="21"/>
          <w:lang w:val="en-GB"/>
        </w:rPr>
        <w:t>4.7.1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屋顶构造一</w:t>
      </w:r>
      <w:r>
        <w:tab/>
      </w:r>
      <w:r>
        <w:fldChar w:fldCharType="begin"/>
      </w:r>
      <w:r>
        <w:instrText xml:space="preserve"> PAGEREF _Toc154679170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"_Toc154679171" </w:instrText>
      </w:r>
      <w:r>
        <w:fldChar w:fldCharType="separate"/>
      </w:r>
      <w:r>
        <w:rPr>
          <w:rStyle w:val="21"/>
          <w:lang w:val="en-GB"/>
        </w:rPr>
        <w:t>4.8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</w:t>
      </w:r>
      <w:r>
        <w:tab/>
      </w:r>
      <w:r>
        <w:fldChar w:fldCharType="begin"/>
      </w:r>
      <w:r>
        <w:instrText xml:space="preserve"> PAGEREF _Toc154679171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"_Toc154679172" </w:instrText>
      </w:r>
      <w:r>
        <w:fldChar w:fldCharType="separate"/>
      </w:r>
      <w:r>
        <w:rPr>
          <w:rStyle w:val="21"/>
          <w:lang w:val="en-GB"/>
        </w:rPr>
        <w:t>4.8.1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外墙相关构造</w:t>
      </w:r>
      <w:r>
        <w:tab/>
      </w:r>
      <w:r>
        <w:fldChar w:fldCharType="begin"/>
      </w:r>
      <w:r>
        <w:instrText xml:space="preserve"> PAGEREF _Toc154679172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"_Toc154679173" </w:instrText>
      </w:r>
      <w:r>
        <w:fldChar w:fldCharType="separate"/>
      </w:r>
      <w:r>
        <w:rPr>
          <w:rStyle w:val="21"/>
          <w:lang w:val="en-GB"/>
        </w:rPr>
        <w:t>4.8.2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外墙主断面传热系数的修正系数ψ</w:t>
      </w:r>
      <w:r>
        <w:tab/>
      </w:r>
      <w:r>
        <w:fldChar w:fldCharType="begin"/>
      </w:r>
      <w:r>
        <w:instrText xml:space="preserve"> PAGEREF _Toc154679173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"_Toc154679174" </w:instrText>
      </w:r>
      <w:r>
        <w:fldChar w:fldCharType="separate"/>
      </w:r>
      <w:r>
        <w:rPr>
          <w:rStyle w:val="21"/>
          <w:lang w:val="en-GB"/>
        </w:rPr>
        <w:t>4.8.3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外墙平均热工特性</w:t>
      </w:r>
      <w:r>
        <w:tab/>
      </w:r>
      <w:r>
        <w:fldChar w:fldCharType="begin"/>
      </w:r>
      <w:r>
        <w:instrText xml:space="preserve"> PAGEREF _Toc154679174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"_Toc154679175" </w:instrText>
      </w:r>
      <w:r>
        <w:fldChar w:fldCharType="separate"/>
      </w:r>
      <w:r>
        <w:rPr>
          <w:rStyle w:val="21"/>
          <w:lang w:val="en-GB"/>
        </w:rPr>
        <w:t>4.9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挑空楼板构造</w:t>
      </w:r>
      <w:r>
        <w:tab/>
      </w:r>
      <w:r>
        <w:fldChar w:fldCharType="begin"/>
      </w:r>
      <w:r>
        <w:instrText xml:space="preserve"> PAGEREF _Toc154679175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"_Toc154679176" </w:instrText>
      </w:r>
      <w:r>
        <w:fldChar w:fldCharType="separate"/>
      </w:r>
      <w:r>
        <w:rPr>
          <w:rStyle w:val="21"/>
          <w:lang w:val="en-GB"/>
        </w:rPr>
        <w:t>4.10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采暖与非采暖隔墙</w:t>
      </w:r>
      <w:r>
        <w:tab/>
      </w:r>
      <w:r>
        <w:fldChar w:fldCharType="begin"/>
      </w:r>
      <w:r>
        <w:instrText xml:space="preserve"> PAGEREF _Toc154679176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"_Toc154679177" </w:instrText>
      </w:r>
      <w:r>
        <w:fldChar w:fldCharType="separate"/>
      </w:r>
      <w:r>
        <w:rPr>
          <w:rStyle w:val="21"/>
          <w:lang w:val="en-GB"/>
        </w:rPr>
        <w:t>4.11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地下车库与供暖房间之间的楼板</w:t>
      </w:r>
      <w:r>
        <w:tab/>
      </w:r>
      <w:r>
        <w:fldChar w:fldCharType="begin"/>
      </w:r>
      <w:r>
        <w:instrText xml:space="preserve"> PAGEREF _Toc154679177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"_Toc154679178" </w:instrText>
      </w:r>
      <w:r>
        <w:fldChar w:fldCharType="separate"/>
      </w:r>
      <w:r>
        <w:rPr>
          <w:rStyle w:val="21"/>
          <w:lang w:val="en-GB"/>
        </w:rPr>
        <w:t>4.12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外窗热工</w:t>
      </w:r>
      <w:r>
        <w:tab/>
      </w:r>
      <w:r>
        <w:fldChar w:fldCharType="begin"/>
      </w:r>
      <w:r>
        <w:instrText xml:space="preserve"> PAGEREF _Toc154679178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"_Toc154679179" </w:instrText>
      </w:r>
      <w:r>
        <w:fldChar w:fldCharType="separate"/>
      </w:r>
      <w:r>
        <w:rPr>
          <w:rStyle w:val="21"/>
          <w:lang w:val="en-GB"/>
        </w:rPr>
        <w:t>4.12.1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外窗构造</w:t>
      </w:r>
      <w:r>
        <w:tab/>
      </w:r>
      <w:r>
        <w:fldChar w:fldCharType="begin"/>
      </w:r>
      <w:r>
        <w:instrText xml:space="preserve"> PAGEREF _Toc154679179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"_Toc154679180" </w:instrText>
      </w:r>
      <w:r>
        <w:fldChar w:fldCharType="separate"/>
      </w:r>
      <w:r>
        <w:rPr>
          <w:rStyle w:val="21"/>
          <w:lang w:val="en-GB"/>
        </w:rPr>
        <w:t>4.12.2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平均传热系数</w:t>
      </w:r>
      <w:r>
        <w:tab/>
      </w:r>
      <w:r>
        <w:fldChar w:fldCharType="begin"/>
      </w:r>
      <w:r>
        <w:instrText xml:space="preserve"> PAGEREF _Toc154679180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"_Toc154679181" </w:instrText>
      </w:r>
      <w:r>
        <w:fldChar w:fldCharType="separate"/>
      </w:r>
      <w:r>
        <w:rPr>
          <w:rStyle w:val="21"/>
          <w:lang w:val="en-GB"/>
        </w:rPr>
        <w:t>4.12.3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总体热工性能</w:t>
      </w:r>
      <w:r>
        <w:tab/>
      </w:r>
      <w:r>
        <w:fldChar w:fldCharType="begin"/>
      </w:r>
      <w:r>
        <w:instrText xml:space="preserve"> PAGEREF _Toc154679181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"_Toc154679182" </w:instrText>
      </w:r>
      <w:r>
        <w:fldChar w:fldCharType="separate"/>
      </w:r>
      <w:r>
        <w:rPr>
          <w:rStyle w:val="21"/>
          <w:lang w:val="en-GB"/>
        </w:rPr>
        <w:t>4.13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</w:t>
      </w:r>
      <w:r>
        <w:tab/>
      </w:r>
      <w:r>
        <w:fldChar w:fldCharType="begin"/>
      </w:r>
      <w:r>
        <w:instrText xml:space="preserve"> PAGEREF _Toc154679182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"_Toc154679183" </w:instrText>
      </w:r>
      <w:r>
        <w:fldChar w:fldCharType="separate"/>
      </w:r>
      <w:r>
        <w:rPr>
          <w:rStyle w:val="21"/>
          <w:lang w:val="en-GB"/>
        </w:rPr>
        <w:t>4.13.1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周边地面构造二</w:t>
      </w:r>
      <w:r>
        <w:tab/>
      </w:r>
      <w:r>
        <w:fldChar w:fldCharType="begin"/>
      </w:r>
      <w:r>
        <w:instrText xml:space="preserve"> PAGEREF _Toc154679183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"_Toc154679184" </w:instrText>
      </w:r>
      <w:r>
        <w:fldChar w:fldCharType="separate"/>
      </w:r>
      <w:r>
        <w:rPr>
          <w:rStyle w:val="21"/>
          <w:lang w:val="en-GB"/>
        </w:rPr>
        <w:t>4.14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采暖地下室外墙构造</w:t>
      </w:r>
      <w:r>
        <w:tab/>
      </w:r>
      <w:r>
        <w:fldChar w:fldCharType="begin"/>
      </w:r>
      <w:r>
        <w:instrText xml:space="preserve"> PAGEREF _Toc154679184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"_Toc154679185" </w:instrText>
      </w:r>
      <w:r>
        <w:fldChar w:fldCharType="separate"/>
      </w:r>
      <w:r>
        <w:rPr>
          <w:rStyle w:val="21"/>
          <w:lang w:val="en-GB"/>
        </w:rPr>
        <w:t>4.15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变形缝</w:t>
      </w:r>
      <w:r>
        <w:tab/>
      </w:r>
      <w:r>
        <w:fldChar w:fldCharType="begin"/>
      </w:r>
      <w:r>
        <w:instrText xml:space="preserve"> PAGEREF _Toc154679185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"_Toc154679186" </w:instrText>
      </w:r>
      <w:r>
        <w:fldChar w:fldCharType="separate"/>
      </w:r>
      <w:r>
        <w:rPr>
          <w:rStyle w:val="21"/>
          <w:lang w:val="en-GB"/>
        </w:rPr>
        <w:t>4.16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有效通风换气面积</w:t>
      </w:r>
      <w:r>
        <w:tab/>
      </w:r>
      <w:r>
        <w:fldChar w:fldCharType="begin"/>
      </w:r>
      <w:r>
        <w:instrText xml:space="preserve"> PAGEREF _Toc154679186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"_Toc154679187" </w:instrText>
      </w:r>
      <w:r>
        <w:fldChar w:fldCharType="separate"/>
      </w:r>
      <w:r>
        <w:rPr>
          <w:rStyle w:val="21"/>
          <w:lang w:val="en-GB"/>
        </w:rPr>
        <w:t>4.17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非中空窗面积比</w:t>
      </w:r>
      <w:r>
        <w:tab/>
      </w:r>
      <w:r>
        <w:fldChar w:fldCharType="begin"/>
      </w:r>
      <w:r>
        <w:instrText xml:space="preserve"> PAGEREF _Toc154679187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"_Toc154679188" </w:instrText>
      </w:r>
      <w:r>
        <w:fldChar w:fldCharType="separate"/>
      </w:r>
      <w:r>
        <w:rPr>
          <w:rStyle w:val="21"/>
          <w:lang w:val="en-GB"/>
        </w:rPr>
        <w:t>4.18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外窗气密性</w:t>
      </w:r>
      <w:r>
        <w:tab/>
      </w:r>
      <w:r>
        <w:fldChar w:fldCharType="begin"/>
      </w:r>
      <w:r>
        <w:instrText xml:space="preserve"> PAGEREF _Toc154679188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"_Toc154679189" </w:instrText>
      </w:r>
      <w:r>
        <w:fldChar w:fldCharType="separate"/>
      </w:r>
      <w:r>
        <w:rPr>
          <w:rStyle w:val="21"/>
          <w:lang w:val="en-GB"/>
        </w:rPr>
        <w:t>4.19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外门气密性</w:t>
      </w:r>
      <w:r>
        <w:tab/>
      </w:r>
      <w:r>
        <w:fldChar w:fldCharType="begin"/>
      </w:r>
      <w:r>
        <w:instrText xml:space="preserve"> PAGEREF _Toc154679189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"_Toc154679190" </w:instrText>
      </w:r>
      <w:r>
        <w:fldChar w:fldCharType="separate"/>
      </w:r>
      <w:r>
        <w:rPr>
          <w:rStyle w:val="21"/>
          <w:lang w:val="en-GB"/>
        </w:rPr>
        <w:t>4.20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幕墙气密性</w:t>
      </w:r>
      <w:r>
        <w:tab/>
      </w:r>
      <w:r>
        <w:fldChar w:fldCharType="begin"/>
      </w:r>
      <w:r>
        <w:instrText xml:space="preserve"> PAGEREF _Toc154679190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"_Toc154679191" </w:instrText>
      </w:r>
      <w:r>
        <w:fldChar w:fldCharType="separate"/>
      </w:r>
      <w:r>
        <w:rPr>
          <w:rStyle w:val="21"/>
          <w:lang w:val="en-GB"/>
        </w:rPr>
        <w:t>4.21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规定性指标检查结论</w:t>
      </w:r>
      <w:r>
        <w:tab/>
      </w:r>
      <w:r>
        <w:fldChar w:fldCharType="begin"/>
      </w:r>
      <w:r>
        <w:instrText xml:space="preserve"> PAGEREF _Toc154679191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3" w:name="_Toc154679155"/>
      <w:r>
        <w:rPr>
          <w:rFonts w:hint="eastAsia"/>
        </w:rPr>
        <w:t>建筑概况</w:t>
      </w:r>
      <w:bookmarkEnd w:id="13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名称"/>
            <w:r>
              <w:t>新建项目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地点"/>
            <w:r>
              <w:t>黑龙江-哈尔滨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7" w:name="纬度"/>
            <w:r>
              <w:rPr>
                <w:rFonts w:hint="eastAsia" w:ascii="宋体" w:hAnsi="宋体"/>
                <w:lang w:val="en-US"/>
              </w:rPr>
              <w:t>46.00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8" w:name="经度"/>
            <w:r>
              <w:rPr>
                <w:rFonts w:hint="eastAsia" w:ascii="宋体" w:hAnsi="宋体"/>
                <w:lang w:val="en-US"/>
              </w:rPr>
              <w:t>126.61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气候分区"/>
            <w:r>
              <w:t>严寒B区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面积"/>
            <w:r>
              <w:rPr>
                <w:rFonts w:hint="eastAsia" w:ascii="宋体" w:hAnsi="宋体"/>
                <w:lang w:val="en-US"/>
              </w:rPr>
              <w:t>1088</w:t>
            </w:r>
            <w:bookmarkEnd w:id="20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1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1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2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2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地上建筑高度"/>
            <w:r>
              <w:rPr>
                <w:rFonts w:hint="eastAsia" w:ascii="宋体" w:hAnsi="宋体"/>
                <w:lang w:val="en-US"/>
              </w:rPr>
              <w:t>8.8</w:t>
            </w:r>
            <w:bookmarkEnd w:id="24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建筑体积"/>
            <w:r>
              <w:t>7282.26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表面积"/>
            <w:r>
              <w:t>1769.62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北向角度"/>
            <w:r>
              <w:t>90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  <w:bookmarkEnd w:id="14"/>
    </w:tbl>
    <w:p>
      <w:pPr>
        <w:pStyle w:val="2"/>
      </w:pPr>
      <w:bookmarkStart w:id="31" w:name="_Toc154679156"/>
      <w:bookmarkStart w:id="32" w:name="TitleFormat"/>
      <w:r>
        <w:rPr>
          <w:rFonts w:hint="eastAsia"/>
        </w:rPr>
        <w:t>设计依据</w:t>
      </w:r>
      <w:bookmarkEnd w:id="31"/>
    </w:p>
    <w:bookmarkEnd w:id="32"/>
    <w:p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3"/>
      <w:r>
        <w:rPr>
          <w:kern w:val="2"/>
          <w:szCs w:val="24"/>
          <w:lang w:val="en-US"/>
        </w:rPr>
        <w:t>1.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《建筑幕墙》（GB/T 21086-2007）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4" w:name="_Toc154679157"/>
      <w:r>
        <w:rPr>
          <w:kern w:val="2"/>
          <w:szCs w:val="24"/>
        </w:rPr>
        <w:t>建筑大样</w:t>
      </w:r>
      <w:bookmarkEnd w:id="34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6766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6004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6195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5" w:name="_Toc154679158"/>
      <w:r>
        <w:rPr>
          <w:kern w:val="2"/>
          <w:szCs w:val="24"/>
        </w:rPr>
        <w:t>规定性指标检查</w:t>
      </w:r>
      <w:bookmarkEnd w:id="35"/>
    </w:p>
    <w:p>
      <w:pPr>
        <w:pStyle w:val="4"/>
        <w:widowControl w:val="0"/>
        <w:rPr>
          <w:kern w:val="2"/>
        </w:rPr>
      </w:pPr>
      <w:bookmarkStart w:id="36" w:name="_Toc154679159"/>
      <w:r>
        <w:rPr>
          <w:kern w:val="2"/>
        </w:rPr>
        <w:t>工程材料</w:t>
      </w:r>
      <w:bookmarkEnd w:id="3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0.0173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tcW w:w="1018" w:type="dxa"/>
            <w:vAlign w:val="center"/>
          </w:tcPr>
          <w:p>
            <w:r>
              <w:t>0.180</w:t>
            </w:r>
          </w:p>
        </w:tc>
        <w:tc>
          <w:tcPr>
            <w:tcW w:w="1030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0.0998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>
            <w:r>
              <w:t>0.750</w:t>
            </w:r>
          </w:p>
        </w:tc>
        <w:tc>
          <w:tcPr>
            <w:tcW w:w="1030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酚醛泡沫板（用于墙体）</w:t>
            </w:r>
          </w:p>
        </w:tc>
        <w:tc>
          <w:tcPr>
            <w:tcW w:w="1018" w:type="dxa"/>
            <w:vAlign w:val="center"/>
          </w:tcPr>
          <w:p>
            <w:r>
              <w:t>0.034</w:t>
            </w:r>
          </w:p>
        </w:tc>
        <w:tc>
          <w:tcPr>
            <w:tcW w:w="1030" w:type="dxa"/>
            <w:vAlign w:val="center"/>
          </w:tcPr>
          <w:p>
            <w:r>
              <w:t>0.452</w:t>
            </w:r>
          </w:p>
        </w:tc>
        <w:tc>
          <w:tcPr>
            <w:tcW w:w="848" w:type="dxa"/>
            <w:vAlign w:val="center"/>
          </w:tcPr>
          <w:p>
            <w:r>
              <w:t>60.0</w:t>
            </w:r>
          </w:p>
        </w:tc>
        <w:tc>
          <w:tcPr>
            <w:tcW w:w="1018" w:type="dxa"/>
            <w:vAlign w:val="center"/>
          </w:tcPr>
          <w:p>
            <w:r>
              <w:t>1378.6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依据来源：GB 50176-2016，导热系数修正系数（β）：1.15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STP(VIPB)真空绝热板I型</w:t>
            </w:r>
          </w:p>
        </w:tc>
        <w:tc>
          <w:tcPr>
            <w:tcW w:w="1018" w:type="dxa"/>
            <w:vAlign w:val="center"/>
          </w:tcPr>
          <w:p>
            <w:r>
              <w:t>0.005</w:t>
            </w:r>
          </w:p>
        </w:tc>
        <w:tc>
          <w:tcPr>
            <w:tcW w:w="1030" w:type="dxa"/>
            <w:vAlign w:val="center"/>
          </w:tcPr>
          <w:p>
            <w:r>
              <w:t>1.200</w:t>
            </w:r>
          </w:p>
        </w:tc>
        <w:tc>
          <w:tcPr>
            <w:tcW w:w="848" w:type="dxa"/>
            <w:vAlign w:val="center"/>
          </w:tcPr>
          <w:p>
            <w:r>
              <w:t>450.0</w:t>
            </w:r>
          </w:p>
        </w:tc>
        <w:tc>
          <w:tcPr>
            <w:tcW w:w="1018" w:type="dxa"/>
            <w:vAlign w:val="center"/>
          </w:tcPr>
          <w:p>
            <w:r>
              <w:t>8800.6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燃烧性能A级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细石混凝土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玻璃棉板、毡</w:t>
            </w:r>
          </w:p>
        </w:tc>
        <w:tc>
          <w:tcPr>
            <w:tcW w:w="1018" w:type="dxa"/>
            <w:vAlign w:val="center"/>
          </w:tcPr>
          <w:p>
            <w:r>
              <w:t>0.040</w:t>
            </w:r>
          </w:p>
        </w:tc>
        <w:tc>
          <w:tcPr>
            <w:tcW w:w="1030" w:type="dxa"/>
            <w:vAlign w:val="center"/>
          </w:tcPr>
          <w:p>
            <w:r>
              <w:t>0.380</w:t>
            </w:r>
          </w:p>
        </w:tc>
        <w:tc>
          <w:tcPr>
            <w:tcW w:w="848" w:type="dxa"/>
            <w:vAlign w:val="center"/>
          </w:tcPr>
          <w:p>
            <w:r>
              <w:t>40.0</w:t>
            </w:r>
          </w:p>
        </w:tc>
        <w:tc>
          <w:tcPr>
            <w:tcW w:w="1018" w:type="dxa"/>
            <w:vAlign w:val="center"/>
          </w:tcPr>
          <w:p>
            <w:r>
              <w:t>1241.0</w:t>
            </w:r>
          </w:p>
        </w:tc>
        <w:tc>
          <w:tcPr>
            <w:tcW w:w="1188" w:type="dxa"/>
            <w:vAlign w:val="center"/>
          </w:tcPr>
          <w:p>
            <w:r>
              <w:t>0.4880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依据来源：GB 50176-2016；注：密度：＜40；导热系数修正系数（β）：1.10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7" w:name="_Toc154679160"/>
      <w:r>
        <w:rPr>
          <w:kern w:val="2"/>
        </w:rPr>
        <w:t>围护结构作法简要说明</w:t>
      </w:r>
      <w:bookmarkEnd w:id="37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碎石、卵石混凝土(ρ=2300) 40mm＋</w:t>
      </w:r>
      <w:r>
        <w:rPr>
          <w:color w:val="800000"/>
          <w:kern w:val="2"/>
          <w:szCs w:val="24"/>
          <w:lang w:val="en-US"/>
        </w:rPr>
        <w:t>挤塑聚苯乙烯泡沫塑料（带表皮） 120mm</w:t>
      </w:r>
      <w:r>
        <w:rPr>
          <w:color w:val="000000"/>
          <w:kern w:val="2"/>
          <w:szCs w:val="24"/>
          <w:lang w:val="en-US"/>
        </w:rPr>
        <w:t>＋水泥砂浆 20mm＋加气混凝土、泡沫混凝土(ρ=700) 80mm＋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挤塑聚苯乙烯泡沫塑料（带表皮） 140mm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外窗构造：</w:t>
      </w:r>
      <w:r>
        <w:rPr>
          <w:color w:val="0000FF"/>
          <w:kern w:val="2"/>
          <w:szCs w:val="21"/>
          <w:lang w:val="en-US"/>
        </w:rPr>
        <w:t>100-1400A木窗（塑料）单层+单框双玻窗（平均）：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传热系数2.000W/m^2.K，自身遮阳系数0.650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周边地面构造：</w:t>
      </w:r>
      <w:r>
        <w:rPr>
          <w:color w:val="0000FF"/>
          <w:kern w:val="2"/>
          <w:szCs w:val="21"/>
          <w:lang w:val="en-US"/>
        </w:rPr>
        <w:t>周边地面构造二：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酚醛泡沫板（用于墙体） 20mm＋</w:t>
      </w:r>
      <w:r>
        <w:rPr>
          <w:color w:val="800000"/>
          <w:kern w:val="2"/>
          <w:szCs w:val="24"/>
          <w:lang w:val="en-US"/>
        </w:rPr>
        <w:t>STP(VIPB)真空绝热板I型 20mm</w:t>
      </w:r>
      <w:r>
        <w:rPr>
          <w:color w:val="000000"/>
          <w:kern w:val="2"/>
          <w:szCs w:val="24"/>
          <w:lang w:val="en-US"/>
        </w:rPr>
        <w:t>＋细石混凝土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＋玻璃棉板、毡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38" w:name="_Toc154679161"/>
      <w:r>
        <w:rPr>
          <w:kern w:val="2"/>
        </w:rPr>
        <w:t>体形系数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vAlign w:val="center"/>
          </w:tcPr>
          <w:p>
            <w:r>
              <w:t>1769.62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vAlign w:val="center"/>
          </w:tcPr>
          <w:p>
            <w:r>
              <w:t>7282.26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vAlign w:val="center"/>
          </w:tcPr>
          <w:p>
            <w:r>
              <w:t>0.24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20" w:type="dxa"/>
            <w:vAlign w:val="center"/>
          </w:tcPr>
          <w:p>
            <w:r>
              <w:t>《公共建筑节能设计标准》(GB50189-2015)第3.2.1条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20" w:type="dxa"/>
            <w:vAlign w:val="center"/>
          </w:tcPr>
          <w:p>
            <w:r>
              <w:t>严寒和寒冷地区体形系数应符合表3.2.1的规定(s≤0.40)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20" w:type="dxa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9" w:name="_Toc154679162"/>
      <w:r>
        <w:rPr>
          <w:kern w:val="2"/>
        </w:rPr>
        <w:t>窗墙比</w:t>
      </w:r>
      <w:bookmarkEnd w:id="39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0" w:name="_Toc154679163"/>
      <w:r>
        <w:rPr>
          <w:color w:val="000000"/>
          <w:kern w:val="2"/>
          <w:szCs w:val="24"/>
        </w:rPr>
        <w:t>窗墙比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296" w:type="dxa"/>
            <w:vAlign w:val="center"/>
          </w:tcPr>
          <w:p>
            <w:r>
              <w:t>立面3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196.98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296" w:type="dxa"/>
            <w:vAlign w:val="center"/>
          </w:tcPr>
          <w:p>
            <w:r>
              <w:t>立面4</w:t>
            </w:r>
          </w:p>
        </w:tc>
        <w:tc>
          <w:tcPr>
            <w:tcW w:w="1584" w:type="dxa"/>
            <w:vAlign w:val="center"/>
          </w:tcPr>
          <w:p>
            <w:r>
              <w:t>4.50</w:t>
            </w:r>
          </w:p>
        </w:tc>
        <w:tc>
          <w:tcPr>
            <w:tcW w:w="1584" w:type="dxa"/>
            <w:vAlign w:val="center"/>
          </w:tcPr>
          <w:p>
            <w:r>
              <w:t>196.98</w:t>
            </w:r>
          </w:p>
        </w:tc>
        <w:tc>
          <w:tcPr>
            <w:tcW w:w="1131" w:type="dxa"/>
            <w:vAlign w:val="center"/>
          </w:tcPr>
          <w:p>
            <w:r>
              <w:t>0.02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296" w:type="dxa"/>
            <w:vAlign w:val="center"/>
          </w:tcPr>
          <w:p>
            <w:r>
              <w:t>立面1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195.54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296" w:type="dxa"/>
            <w:vAlign w:val="center"/>
          </w:tcPr>
          <w:p>
            <w:r>
              <w:t>立面2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195.54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《公共建筑节能设计标准》(GB50189-2015)第3.2.2条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严寒地区甲类公共建筑各单一立面窗墙面积比 (包括透光幕墙 )均不宜大于0.60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适宜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1" w:name="_Toc154679164"/>
      <w:r>
        <w:rPr>
          <w:color w:val="000000"/>
          <w:kern w:val="2"/>
          <w:szCs w:val="24"/>
        </w:rPr>
        <w:t>外窗表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北向</w:t>
            </w:r>
            <w:r>
              <w:br w:type="textWrapping"/>
            </w:r>
            <w:r>
              <w:t>4.50</w:t>
            </w:r>
          </w:p>
        </w:tc>
        <w:tc>
          <w:tcPr>
            <w:tcW w:w="1562" w:type="dxa"/>
            <w:vAlign w:val="center"/>
          </w:tcPr>
          <w:p>
            <w:r>
              <w:t>C1825</w:t>
            </w:r>
          </w:p>
        </w:tc>
        <w:tc>
          <w:tcPr>
            <w:tcW w:w="1386" w:type="dxa"/>
            <w:vAlign w:val="center"/>
          </w:tcPr>
          <w:p>
            <w:r>
              <w:t>1.80×2.50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4.50</w:t>
            </w:r>
          </w:p>
        </w:tc>
        <w:tc>
          <w:tcPr>
            <w:tcW w:w="1262" w:type="dxa"/>
            <w:vAlign w:val="center"/>
          </w:tcPr>
          <w:p>
            <w:r>
              <w:t>4.50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2" w:name="_Toc154679165"/>
      <w:r>
        <w:rPr>
          <w:kern w:val="2"/>
        </w:rPr>
        <w:t>可见光透射比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9"/>
        <w:gridCol w:w="2010"/>
        <w:gridCol w:w="20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188" w:type="dxa"/>
            <w:vAlign w:val="center"/>
          </w:tcPr>
          <w:p>
            <w:r>
              <w:t>立面3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2088" w:type="dxa"/>
            <w:vAlign w:val="center"/>
          </w:tcPr>
          <w:p/>
        </w:tc>
        <w:tc>
          <w:tcPr>
            <w:tcW w:w="2009" w:type="dxa"/>
            <w:vAlign w:val="center"/>
          </w:tcPr>
          <w:p>
            <w:r>
              <w:t>无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188" w:type="dxa"/>
            <w:vAlign w:val="center"/>
          </w:tcPr>
          <w:p>
            <w:r>
              <w:t>立面4</w:t>
            </w:r>
          </w:p>
        </w:tc>
        <w:tc>
          <w:tcPr>
            <w:tcW w:w="1131" w:type="dxa"/>
            <w:vAlign w:val="center"/>
          </w:tcPr>
          <w:p>
            <w:r>
              <w:t>0.02</w:t>
            </w:r>
          </w:p>
        </w:tc>
        <w:tc>
          <w:tcPr>
            <w:tcW w:w="2088" w:type="dxa"/>
            <w:vAlign w:val="center"/>
          </w:tcPr>
          <w:p>
            <w:r>
              <w:t>C1825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188" w:type="dxa"/>
            <w:vAlign w:val="center"/>
          </w:tcPr>
          <w:p>
            <w:r>
              <w:t>立面1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2088" w:type="dxa"/>
            <w:vAlign w:val="center"/>
          </w:tcPr>
          <w:p/>
        </w:tc>
        <w:tc>
          <w:tcPr>
            <w:tcW w:w="2009" w:type="dxa"/>
            <w:vAlign w:val="center"/>
          </w:tcPr>
          <w:p>
            <w:r>
              <w:t>无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188" w:type="dxa"/>
            <w:vAlign w:val="center"/>
          </w:tcPr>
          <w:p>
            <w:r>
              <w:t>立面2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2088" w:type="dxa"/>
            <w:vAlign w:val="center"/>
          </w:tcPr>
          <w:p/>
        </w:tc>
        <w:tc>
          <w:tcPr>
            <w:tcW w:w="2009" w:type="dxa"/>
            <w:vAlign w:val="center"/>
          </w:tcPr>
          <w:p>
            <w:r>
              <w:t>无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《公共建筑节能设计标准》(GB50189-2015)第3.2.4条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3" w:name="_Toc154679166"/>
      <w:r>
        <w:rPr>
          <w:kern w:val="2"/>
        </w:rPr>
        <w:t>天窗</w:t>
      </w:r>
      <w:bookmarkEnd w:id="43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4" w:name="_Toc154679167"/>
      <w:r>
        <w:rPr>
          <w:color w:val="000000"/>
          <w:kern w:val="2"/>
          <w:szCs w:val="24"/>
        </w:rPr>
        <w:t>天窗屋顶比</w:t>
      </w:r>
      <w:bookmarkEnd w:id="4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5" w:name="_Toc154679168"/>
      <w:r>
        <w:rPr>
          <w:color w:val="000000"/>
          <w:kern w:val="2"/>
          <w:szCs w:val="24"/>
        </w:rPr>
        <w:t>天窗类型</w:t>
      </w:r>
      <w:bookmarkEnd w:id="4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46" w:name="_Toc154679169"/>
      <w:r>
        <w:rPr>
          <w:kern w:val="2"/>
        </w:rPr>
        <w:t>屋顶构造</w:t>
      </w:r>
      <w:bookmarkEnd w:id="46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7" w:name="_Toc154679170"/>
      <w:r>
        <w:rPr>
          <w:color w:val="000000"/>
          <w:kern w:val="2"/>
          <w:szCs w:val="24"/>
        </w:rPr>
        <w:t>屋顶构造一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3.333</w:t>
            </w:r>
          </w:p>
        </w:tc>
        <w:tc>
          <w:tcPr>
            <w:tcW w:w="1064" w:type="dxa"/>
            <w:vAlign w:val="center"/>
          </w:tcPr>
          <w:p>
            <w:r>
              <w:t>1.360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0.444</w:t>
            </w:r>
          </w:p>
        </w:tc>
        <w:tc>
          <w:tcPr>
            <w:tcW w:w="1064" w:type="dxa"/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400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3.919</w:t>
            </w:r>
          </w:p>
        </w:tc>
        <w:tc>
          <w:tcPr>
            <w:tcW w:w="1064" w:type="dxa"/>
            <w:vAlign w:val="center"/>
          </w:tcPr>
          <w:p>
            <w:r>
              <w:t>4.824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K≤0.28,S≤0.3或K≤0.25,0.3&lt;S≤0.50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48" w:name="_Toc154679171"/>
      <w:r>
        <w:rPr>
          <w:kern w:val="2"/>
        </w:rPr>
        <w:t>外墙构造</w:t>
      </w:r>
      <w:bookmarkEnd w:id="48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9" w:name="_Toc154679172"/>
      <w:r>
        <w:rPr>
          <w:color w:val="000000"/>
          <w:kern w:val="2"/>
          <w:szCs w:val="24"/>
        </w:rPr>
        <w:t>外墙相关构造</w:t>
      </w:r>
      <w:bookmarkEnd w:id="49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3.889</w:t>
            </w:r>
          </w:p>
        </w:tc>
        <w:tc>
          <w:tcPr>
            <w:tcW w:w="1064" w:type="dxa"/>
            <w:vAlign w:val="center"/>
          </w:tcPr>
          <w:p>
            <w:r>
              <w:t>1.587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400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4.072</w:t>
            </w:r>
          </w:p>
        </w:tc>
        <w:tc>
          <w:tcPr>
            <w:tcW w:w="1064" w:type="dxa"/>
            <w:vAlign w:val="center"/>
          </w:tcPr>
          <w:p>
            <w:r>
              <w:t>4.301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0.24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0" w:name="_Toc154679173"/>
      <w:r>
        <w:rPr>
          <w:color w:val="000000"/>
          <w:kern w:val="2"/>
          <w:szCs w:val="24"/>
        </w:rPr>
        <w:t>外墙主断面传热系数的修正系数ψ</w:t>
      </w:r>
      <w:bookmarkEnd w:id="50"/>
    </w:p>
    <w:p>
      <w:pPr>
        <w:jc w:val="center"/>
        <w:rPr>
          <w:szCs w:val="21"/>
          <w:lang w:val="en-US"/>
        </w:rPr>
      </w:pPr>
      <w:bookmarkStart w:id="51" w:name="公建2015外墙K修正系数表"/>
      <w:r>
        <w:rPr>
          <w:szCs w:val="21"/>
          <w:lang w:val="en-US"/>
        </w:rPr>
        <w:drawing>
          <wp:inline distT="0" distB="0" distL="0" distR="0">
            <wp:extent cx="3898900" cy="1088390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1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2" w:name="_Toc154679174"/>
      <w:r>
        <w:rPr>
          <w:color w:val="000000"/>
          <w:kern w:val="2"/>
          <w:szCs w:val="24"/>
        </w:rPr>
        <w:t>外墙平均热工特性</w:t>
      </w:r>
      <w:bookmarkEnd w:id="5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189.42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0.24</w:t>
            </w:r>
          </w:p>
        </w:tc>
        <w:tc>
          <w:tcPr>
            <w:tcW w:w="1107" w:type="dxa"/>
            <w:vAlign w:val="center"/>
          </w:tcPr>
          <w:p>
            <w:r>
              <w:t>4.30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0.24 × 1.30 = 0.31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184.92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0.24</w:t>
            </w:r>
          </w:p>
        </w:tc>
        <w:tc>
          <w:tcPr>
            <w:tcW w:w="1107" w:type="dxa"/>
            <w:vAlign w:val="center"/>
          </w:tcPr>
          <w:p>
            <w:r>
              <w:t>4.30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0.24 × 1.30 = 0.31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184.20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0.24</w:t>
            </w:r>
          </w:p>
        </w:tc>
        <w:tc>
          <w:tcPr>
            <w:tcW w:w="1107" w:type="dxa"/>
            <w:vAlign w:val="center"/>
          </w:tcPr>
          <w:p>
            <w:r>
              <w:t>4.30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0.24 × 1.30 = 0.31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195.54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0.24</w:t>
            </w:r>
          </w:p>
        </w:tc>
        <w:tc>
          <w:tcPr>
            <w:tcW w:w="1107" w:type="dxa"/>
            <w:vAlign w:val="center"/>
          </w:tcPr>
          <w:p>
            <w:r>
              <w:t>4.30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0.24 × 1.30 = 0.31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754.09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0.24</w:t>
            </w:r>
          </w:p>
        </w:tc>
        <w:tc>
          <w:tcPr>
            <w:tcW w:w="1107" w:type="dxa"/>
            <w:vAlign w:val="center"/>
          </w:tcPr>
          <w:p>
            <w:r>
              <w:t>4.30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0.24 × 1.30 = 0.31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K≤0.38,S≤0.30或K≤0.35,0.30&lt;S≤0.50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53" w:name="_Toc154679175"/>
      <w:r>
        <w:rPr>
          <w:kern w:val="2"/>
        </w:rPr>
        <w:t>挑空楼板构造</w:t>
      </w:r>
      <w:bookmarkEnd w:id="5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54" w:name="_Toc154679176"/>
      <w:r>
        <w:rPr>
          <w:kern w:val="2"/>
        </w:rPr>
        <w:t>采暖与非采暖隔墙</w:t>
      </w:r>
      <w:bookmarkEnd w:id="5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55" w:name="_Toc154679177"/>
      <w:r>
        <w:rPr>
          <w:kern w:val="2"/>
        </w:rPr>
        <w:t>地下车库与供暖房间之间的楼板</w:t>
      </w:r>
      <w:bookmarkEnd w:id="5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56" w:name="_Toc154679178"/>
      <w:r>
        <w:rPr>
          <w:kern w:val="2"/>
        </w:rPr>
        <w:t>外窗热工</w:t>
      </w:r>
      <w:bookmarkEnd w:id="56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7" w:name="_Toc154679179"/>
      <w:r>
        <w:rPr>
          <w:color w:val="000000"/>
          <w:kern w:val="2"/>
          <w:szCs w:val="24"/>
        </w:rPr>
        <w:t>外窗构造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100-1400A木窗（塑料）单层+单框双玻窗（平均）</w:t>
            </w:r>
          </w:p>
        </w:tc>
        <w:tc>
          <w:tcPr>
            <w:tcW w:w="826" w:type="dxa"/>
            <w:vAlign w:val="center"/>
          </w:tcPr>
          <w:p>
            <w:r>
              <w:t>76</w:t>
            </w:r>
          </w:p>
        </w:tc>
        <w:tc>
          <w:tcPr>
            <w:tcW w:w="832" w:type="dxa"/>
            <w:vAlign w:val="center"/>
          </w:tcPr>
          <w:p>
            <w:r>
              <w:t>2.00</w:t>
            </w:r>
          </w:p>
        </w:tc>
        <w:tc>
          <w:tcPr>
            <w:tcW w:w="956" w:type="dxa"/>
            <w:vAlign w:val="center"/>
          </w:tcPr>
          <w:p>
            <w:r>
              <w:t>0.57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/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8" w:name="_Toc154679180"/>
      <w:r>
        <w:rPr>
          <w:color w:val="000000"/>
          <w:kern w:val="2"/>
          <w:szCs w:val="24"/>
        </w:rPr>
        <w:t>平均传热系数</w:t>
      </w:r>
      <w:bookmarkEnd w:id="5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立面1(东向)：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无外窗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立面2(西向)：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无外窗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立面3(南向)：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无外窗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立面4(北向)：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C1825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4.500</w:t>
            </w:r>
          </w:p>
        </w:tc>
        <w:tc>
          <w:tcPr>
            <w:tcW w:w="1188" w:type="dxa"/>
            <w:vAlign w:val="center"/>
          </w:tcPr>
          <w:p>
            <w:r>
              <w:t>4.500</w:t>
            </w:r>
          </w:p>
        </w:tc>
        <w:tc>
          <w:tcPr>
            <w:tcW w:w="1188" w:type="dxa"/>
            <w:vAlign w:val="center"/>
          </w:tcPr>
          <w:p>
            <w:r>
              <w:t>76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1188" w:type="dxa"/>
            <w:vAlign w:val="center"/>
          </w:tcPr>
          <w:p>
            <w:r>
              <w:t>4.500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9" w:name="_Toc154679181"/>
      <w:r>
        <w:rPr>
          <w:color w:val="000000"/>
          <w:kern w:val="2"/>
          <w:szCs w:val="24"/>
        </w:rPr>
        <w:t>总体热工性能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018" w:type="dxa"/>
            <w:vAlign w:val="center"/>
          </w:tcPr>
          <w:p>
            <w:r>
              <w:t>立面3</w:t>
            </w:r>
          </w:p>
        </w:tc>
        <w:tc>
          <w:tcPr>
            <w:tcW w:w="1018" w:type="dxa"/>
            <w:vAlign w:val="center"/>
          </w:tcPr>
          <w:p>
            <w:r>
              <w:t>0.00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245" w:type="dxa"/>
            <w:vAlign w:val="center"/>
          </w:tcPr>
          <w:p>
            <w:r>
              <w:t>0.00</w:t>
            </w:r>
          </w:p>
        </w:tc>
        <w:tc>
          <w:tcPr>
            <w:tcW w:w="1075" w:type="dxa"/>
            <w:vAlign w:val="center"/>
          </w:tcPr>
          <w:p>
            <w:r>
              <w:t>0.00</w:t>
            </w:r>
          </w:p>
        </w:tc>
        <w:tc>
          <w:tcPr>
            <w:tcW w:w="1465" w:type="dxa"/>
            <w:vAlign w:val="center"/>
          </w:tcPr>
          <w:p/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018" w:type="dxa"/>
            <w:vAlign w:val="center"/>
          </w:tcPr>
          <w:p>
            <w:r>
              <w:t>立面4</w:t>
            </w:r>
          </w:p>
        </w:tc>
        <w:tc>
          <w:tcPr>
            <w:tcW w:w="1018" w:type="dxa"/>
            <w:vAlign w:val="center"/>
          </w:tcPr>
          <w:p>
            <w:r>
              <w:t>4.50</w:t>
            </w:r>
          </w:p>
        </w:tc>
        <w:tc>
          <w:tcPr>
            <w:tcW w:w="1131" w:type="dxa"/>
            <w:vAlign w:val="center"/>
          </w:tcPr>
          <w:p>
            <w:r>
              <w:t>2.00</w:t>
            </w:r>
          </w:p>
        </w:tc>
        <w:tc>
          <w:tcPr>
            <w:tcW w:w="1245" w:type="dxa"/>
            <w:vAlign w:val="center"/>
          </w:tcPr>
          <w:p>
            <w:r>
              <w:t>0.57</w:t>
            </w:r>
          </w:p>
        </w:tc>
        <w:tc>
          <w:tcPr>
            <w:tcW w:w="1075" w:type="dxa"/>
            <w:vAlign w:val="center"/>
          </w:tcPr>
          <w:p>
            <w:r>
              <w:t>0.02</w:t>
            </w:r>
          </w:p>
        </w:tc>
        <w:tc>
          <w:tcPr>
            <w:tcW w:w="1465" w:type="dxa"/>
            <w:vAlign w:val="center"/>
          </w:tcPr>
          <w:p>
            <w:r>
              <w:t>K≤2.70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018" w:type="dxa"/>
            <w:vAlign w:val="center"/>
          </w:tcPr>
          <w:p>
            <w:r>
              <w:t>立面1</w:t>
            </w:r>
          </w:p>
        </w:tc>
        <w:tc>
          <w:tcPr>
            <w:tcW w:w="1018" w:type="dxa"/>
            <w:vAlign w:val="center"/>
          </w:tcPr>
          <w:p>
            <w:r>
              <w:t>0.00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245" w:type="dxa"/>
            <w:vAlign w:val="center"/>
          </w:tcPr>
          <w:p>
            <w:r>
              <w:t>0.00</w:t>
            </w:r>
          </w:p>
        </w:tc>
        <w:tc>
          <w:tcPr>
            <w:tcW w:w="1075" w:type="dxa"/>
            <w:vAlign w:val="center"/>
          </w:tcPr>
          <w:p>
            <w:r>
              <w:t>0.00</w:t>
            </w:r>
          </w:p>
        </w:tc>
        <w:tc>
          <w:tcPr>
            <w:tcW w:w="1465" w:type="dxa"/>
            <w:vAlign w:val="center"/>
          </w:tcPr>
          <w:p/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018" w:type="dxa"/>
            <w:vAlign w:val="center"/>
          </w:tcPr>
          <w:p>
            <w:r>
              <w:t>立面2</w:t>
            </w:r>
          </w:p>
        </w:tc>
        <w:tc>
          <w:tcPr>
            <w:tcW w:w="1018" w:type="dxa"/>
            <w:vAlign w:val="center"/>
          </w:tcPr>
          <w:p>
            <w:r>
              <w:t>0.00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245" w:type="dxa"/>
            <w:vAlign w:val="center"/>
          </w:tcPr>
          <w:p>
            <w:r>
              <w:t>0.00</w:t>
            </w:r>
          </w:p>
        </w:tc>
        <w:tc>
          <w:tcPr>
            <w:tcW w:w="1075" w:type="dxa"/>
            <w:vAlign w:val="center"/>
          </w:tcPr>
          <w:p>
            <w:r>
              <w:t>0.00</w:t>
            </w:r>
          </w:p>
        </w:tc>
        <w:tc>
          <w:tcPr>
            <w:tcW w:w="1465" w:type="dxa"/>
            <w:vAlign w:val="center"/>
          </w:tcPr>
          <w:p/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1018" w:type="dxa"/>
            <w:vAlign w:val="center"/>
          </w:tcPr>
          <w:p>
            <w:r>
              <w:t>4.50</w:t>
            </w:r>
          </w:p>
        </w:tc>
        <w:tc>
          <w:tcPr>
            <w:tcW w:w="1131" w:type="dxa"/>
            <w:vAlign w:val="center"/>
          </w:tcPr>
          <w:p>
            <w:r>
              <w:t>2.00</w:t>
            </w:r>
          </w:p>
        </w:tc>
        <w:tc>
          <w:tcPr>
            <w:tcW w:w="1245" w:type="dxa"/>
            <w:vAlign w:val="center"/>
          </w:tcPr>
          <w:p>
            <w:r>
              <w:t>0.57</w:t>
            </w:r>
          </w:p>
        </w:tc>
        <w:tc>
          <w:tcPr>
            <w:tcW w:w="1075" w:type="dxa"/>
            <w:vAlign w:val="center"/>
          </w:tcPr>
          <w:p>
            <w:r>
              <w:t>0.01</w:t>
            </w:r>
          </w:p>
        </w:tc>
        <w:tc>
          <w:tcPr>
            <w:tcW w:w="1465" w:type="dxa"/>
            <w:vAlign w:val="center"/>
          </w:tcPr>
          <w:p/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外窗传热系数应满足表3.3.1-1的要求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rPr>
          <w:kern w:val="2"/>
        </w:rPr>
      </w:pPr>
      <w:bookmarkStart w:id="60" w:name="_Toc154679182"/>
      <w:r>
        <w:rPr>
          <w:kern w:val="2"/>
        </w:rPr>
        <w:t>周边地面构造</w:t>
      </w:r>
      <w:bookmarkEnd w:id="60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61" w:name="_Toc154679183"/>
      <w:r>
        <w:rPr>
          <w:color w:val="000000"/>
          <w:kern w:val="2"/>
          <w:szCs w:val="24"/>
        </w:rPr>
        <w:t>周边地面构造二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0.034</w:t>
            </w:r>
          </w:p>
        </w:tc>
        <w:tc>
          <w:tcPr>
            <w:tcW w:w="1075" w:type="dxa"/>
            <w:vAlign w:val="center"/>
          </w:tcPr>
          <w:p>
            <w:r>
              <w:t>0.452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0.588</w:t>
            </w:r>
          </w:p>
        </w:tc>
        <w:tc>
          <w:tcPr>
            <w:tcW w:w="1064" w:type="dxa"/>
            <w:vAlign w:val="center"/>
          </w:tcPr>
          <w:p>
            <w:r>
              <w:t>0.266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STP(VIPB)真空绝热板I型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0.005</w:t>
            </w:r>
          </w:p>
        </w:tc>
        <w:tc>
          <w:tcPr>
            <w:tcW w:w="1075" w:type="dxa"/>
            <w:vAlign w:val="center"/>
          </w:tcPr>
          <w:p>
            <w:r>
              <w:t>1.200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4.000</w:t>
            </w:r>
          </w:p>
        </w:tc>
        <w:tc>
          <w:tcPr>
            <w:tcW w:w="1064" w:type="dxa"/>
            <w:vAlign w:val="center"/>
          </w:tcPr>
          <w:p>
            <w:r>
              <w:t>4.800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细石混凝土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15.360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0.013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0.203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玻璃棉板、毡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0.040</w:t>
            </w:r>
          </w:p>
        </w:tc>
        <w:tc>
          <w:tcPr>
            <w:tcW w:w="1075" w:type="dxa"/>
            <w:vAlign w:val="center"/>
          </w:tcPr>
          <w:p>
            <w:r>
              <w:t>0.380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0.500</w:t>
            </w:r>
          </w:p>
        </w:tc>
        <w:tc>
          <w:tcPr>
            <w:tcW w:w="1064" w:type="dxa"/>
            <w:vAlign w:val="center"/>
          </w:tcPr>
          <w:p>
            <w:r>
              <w:t>0.190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5.170</w:t>
            </w:r>
          </w:p>
        </w:tc>
        <w:tc>
          <w:tcPr>
            <w:tcW w:w="1064" w:type="dxa"/>
            <w:vAlign w:val="center"/>
          </w:tcPr>
          <w:p>
            <w:r>
              <w:t>6.646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5.09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R≥1.1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62" w:name="_Toc154679184"/>
      <w:r>
        <w:rPr>
          <w:kern w:val="2"/>
        </w:rPr>
        <w:t>采暖地下室外墙构造</w:t>
      </w:r>
      <w:bookmarkEnd w:id="6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63" w:name="_Toc154679185"/>
      <w:r>
        <w:rPr>
          <w:kern w:val="2"/>
        </w:rPr>
        <w:t>变形缝</w:t>
      </w:r>
      <w:bookmarkEnd w:id="6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64" w:name="_Toc154679186"/>
      <w:r>
        <w:rPr>
          <w:kern w:val="2"/>
        </w:rPr>
        <w:t>有效通风换气面积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962" w:type="dxa"/>
            <w:vAlign w:val="center"/>
          </w:tcPr>
          <w:p>
            <w:r>
              <w:t>1001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354.16</w:t>
            </w:r>
          </w:p>
        </w:tc>
        <w:tc>
          <w:tcPr>
            <w:tcW w:w="735" w:type="dxa"/>
            <w:vAlign w:val="center"/>
          </w:tcPr>
          <w:p>
            <w:r>
              <w:t>214.70</w:t>
            </w:r>
          </w:p>
        </w:tc>
        <w:tc>
          <w:tcPr>
            <w:tcW w:w="962" w:type="dxa"/>
            <w:vAlign w:val="center"/>
          </w:tcPr>
          <w:p>
            <w:r>
              <w:t>C1825</w:t>
            </w:r>
          </w:p>
        </w:tc>
        <w:tc>
          <w:tcPr>
            <w:tcW w:w="735" w:type="dxa"/>
            <w:vAlign w:val="center"/>
          </w:tcPr>
          <w:p>
            <w:r>
              <w:t>4.50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0.01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>《公共建筑节能设计标准》(GB50189-2015)第3.2.8条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 xml:space="preserve">甲类建筑外窗有效通风换气面积不宜小于所在房间立面面积的10%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65" w:name="_Toc154679187"/>
      <w:r>
        <w:rPr>
          <w:kern w:val="2"/>
        </w:rPr>
        <w:t>非中空窗面积比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5"/>
        <w:gridCol w:w="1585"/>
        <w:gridCol w:w="1585"/>
        <w:gridCol w:w="15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0.15</w:t>
            </w:r>
          </w:p>
        </w:tc>
        <w:tc>
          <w:tcPr>
            <w:tcW w:w="1584" w:type="dxa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4.50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0.15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0.15</w:t>
            </w:r>
          </w:p>
        </w:tc>
        <w:tc>
          <w:tcPr>
            <w:tcW w:w="1584" w:type="dxa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0.15</w:t>
            </w:r>
          </w:p>
        </w:tc>
        <w:tc>
          <w:tcPr>
            <w:tcW w:w="1584" w:type="dxa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>
            <w:r>
              <w:t>《公共建筑节能设计标准》(GB50189-2015)第3.3.7条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6" w:name="_Toc154679188"/>
      <w:r>
        <w:rPr>
          <w:kern w:val="2"/>
        </w:rPr>
        <w:t>外窗气密性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5"/>
        <w:gridCol w:w="35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tcW w:w="3534" w:type="dxa"/>
            <w:vAlign w:val="center"/>
          </w:tcPr>
          <w:p>
            <w:r>
              <w:t>1～9层</w:t>
            </w:r>
          </w:p>
        </w:tc>
        <w:tc>
          <w:tcPr>
            <w:tcW w:w="3534" w:type="dxa"/>
            <w:vAlign w:val="center"/>
          </w:tcPr>
          <w:p>
            <w:r>
              <w:t>10层以上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tcW w:w="3534" w:type="dxa"/>
            <w:vAlign w:val="center"/>
          </w:tcPr>
          <w:p/>
        </w:tc>
        <w:tc>
          <w:tcPr>
            <w:tcW w:w="3534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3534" w:type="dxa"/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  <w:tc>
          <w:tcPr>
            <w:tcW w:w="3534" w:type="dxa"/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3534" w:type="dxa"/>
            <w:vAlign w:val="center"/>
          </w:tcPr>
          <w:p>
            <w:r>
              <w:t>10层以下外窗气密性不应低于《建筑外门窗气密、水密、抗风压性能分级及检测方法》（GB/T 7106-2008）的6级</w:t>
            </w:r>
          </w:p>
        </w:tc>
        <w:tc>
          <w:tcPr>
            <w:tcW w:w="3534" w:type="dxa"/>
            <w:vAlign w:val="center"/>
          </w:tcPr>
          <w:p>
            <w:r>
              <w:t>10层及以上外窗气密性不应低于《建筑外门窗气密、水密、抗风压性能分级及检测方法》（GB/T 7106-2008）的7级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7" w:name="_Toc154679189"/>
      <w:r>
        <w:rPr>
          <w:kern w:val="2"/>
        </w:rPr>
        <w:t>外门气密性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外门气密性措施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外门气密性不应低于《建筑外门窗气密、水密、抗风压性能分级及检测方法》（GB/T 7106-2008）的4级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8" w:name="_Toc154679190"/>
      <w:r>
        <w:rPr>
          <w:kern w:val="2"/>
        </w:rPr>
        <w:t>幕墙气密性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vAlign w:val="center"/>
          </w:tcPr>
          <w:p>
            <w: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《公共建筑节能设计标准》(GB50189-2015)第3.3.6条，《建筑幕墙》（GB/T 21086-2007）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幕墙气密性不应低于《建筑幕墙》（GB/T 21086-2007）的3级，即《建筑幕墙物理性能分级》(GB/T15225-94)的3级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9" w:name="_Toc154679191"/>
      <w:r>
        <w:rPr>
          <w:kern w:val="2"/>
        </w:rPr>
        <w:t>规定性指标检查结论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2151"/>
        <w:gridCol w:w="19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体形系数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窗墙比</w:t>
            </w:r>
          </w:p>
        </w:tc>
        <w:tc>
          <w:tcPr>
            <w:tcW w:w="2150" w:type="dxa"/>
            <w:vAlign w:val="center"/>
          </w:tcPr>
          <w:p>
            <w:r>
              <w:t>适宜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69" w:type="dxa"/>
            <w:vAlign w:val="center"/>
          </w:tcPr>
          <w:p>
            <w:r>
              <w:t>可见光透射比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4069" w:type="dxa"/>
            <w:vAlign w:val="center"/>
          </w:tcPr>
          <w:p>
            <w:r>
              <w:t>天窗类型</w:t>
            </w:r>
          </w:p>
        </w:tc>
        <w:tc>
          <w:tcPr>
            <w:tcW w:w="2150" w:type="dxa"/>
            <w:vAlign w:val="center"/>
          </w:tcPr>
          <w:p>
            <w:r>
              <w:t>无屋顶透光部分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5</w:t>
            </w:r>
          </w:p>
        </w:tc>
        <w:tc>
          <w:tcPr>
            <w:tcW w:w="4069" w:type="dxa"/>
            <w:vAlign w:val="center"/>
          </w:tcPr>
          <w:p>
            <w:r>
              <w:t>屋顶构造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4069" w:type="dxa"/>
            <w:vAlign w:val="center"/>
          </w:tcPr>
          <w:p>
            <w:r>
              <w:t>外墙构造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4069" w:type="dxa"/>
            <w:vAlign w:val="center"/>
          </w:tcPr>
          <w:p>
            <w:r>
              <w:t>外窗热工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8</w:t>
            </w:r>
          </w:p>
        </w:tc>
        <w:tc>
          <w:tcPr>
            <w:tcW w:w="4069" w:type="dxa"/>
            <w:vAlign w:val="center"/>
          </w:tcPr>
          <w:p>
            <w:r>
              <w:t>周边地面构造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9</w:t>
            </w:r>
          </w:p>
        </w:tc>
        <w:tc>
          <w:tcPr>
            <w:tcW w:w="4069" w:type="dxa"/>
            <w:vAlign w:val="center"/>
          </w:tcPr>
          <w:p>
            <w:r>
              <w:t>有效通风换气面积</w:t>
            </w:r>
          </w:p>
        </w:tc>
        <w:tc>
          <w:tcPr>
            <w:tcW w:w="215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  <w:tc>
          <w:tcPr>
            <w:tcW w:w="1980" w:type="dxa"/>
            <w:vAlign w:val="center"/>
          </w:tcPr>
          <w:p>
            <w: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10</w:t>
            </w:r>
          </w:p>
        </w:tc>
        <w:tc>
          <w:tcPr>
            <w:tcW w:w="4069" w:type="dxa"/>
            <w:vAlign w:val="center"/>
          </w:tcPr>
          <w:p>
            <w:r>
              <w:t>非中空窗面积比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11</w:t>
            </w:r>
          </w:p>
        </w:tc>
        <w:tc>
          <w:tcPr>
            <w:tcW w:w="4069" w:type="dxa"/>
            <w:vAlign w:val="center"/>
          </w:tcPr>
          <w:p>
            <w:r>
              <w:t>外窗气密性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12</w:t>
            </w:r>
          </w:p>
        </w:tc>
        <w:tc>
          <w:tcPr>
            <w:tcW w:w="4069" w:type="dxa"/>
            <w:vAlign w:val="center"/>
          </w:tcPr>
          <w:p>
            <w:r>
              <w:t>外门气密性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13</w:t>
            </w:r>
          </w:p>
        </w:tc>
        <w:tc>
          <w:tcPr>
            <w:tcW w:w="4069" w:type="dxa"/>
            <w:vAlign w:val="center"/>
          </w:tcPr>
          <w:p>
            <w:r>
              <w:t>幕墙气密性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《公共建筑节能设计标准》(GB50189-2015)的要求。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zMGU1YzA2OGFmOTk4NDQ5MDJiYWZlYzI1MjVmYjQifQ=="/>
  </w:docVars>
  <w:rsids>
    <w:rsidRoot w:val="006D2272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47DC8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77EF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D2272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3FF8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autoRedefine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Company>ths</Company>
  <Pages>14</Pages>
  <Words>1520</Words>
  <Characters>8668</Characters>
  <Lines>72</Lines>
  <Paragraphs>20</Paragraphs>
  <TotalTime>0</TotalTime>
  <ScaleCrop>false</ScaleCrop>
  <LinksUpToDate>false</LinksUpToDate>
  <CharactersWithSpaces>10168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2023-12-28T10:05:00Z</dcterms:created>
  <dc:creator>MR</dc:creator>
  <cp:lastModifiedBy>王孜硕</cp:lastModifiedBy>
  <cp:lastPrinted>2411-12-31T16:00:00Z</cp:lastPrinted>
  <dcterms:modified xsi:type="dcterms:W3CDTF">2024-01-01T03:22:17Z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7AB2BFC5D40545D485F23BB55419D548_12</vt:lpwstr>
  </property>
</Properties>
</file>