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2023年12月31日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"_Toc154937103"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_Toc154937103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"_Toc154937104"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_Toc154937104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"_Toc154937105"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_Toc154937105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"_Toc154937106"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_Toc154937106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"_Toc154937107"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_Toc154937107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"_Toc154937108"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_Toc154937108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"_Toc154937109"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_Toc154937109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"_Toc154937110"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_Toc154937110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"_Toc154937111"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_Toc154937111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"_Toc154937112"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_Toc154937112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"_Toc154937113"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_Toc154937113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"_Toc154937114"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_Toc154937114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"_Toc154937115"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_Toc154937115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"_Toc154937116"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_Toc154937116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"_Toc154937117"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_Toc154937117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"_Toc154937118"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_Toc154937118 \h </w:instrText>
      </w:r>
      <w:r>
        <w:fldChar w:fldCharType="separate"/>
      </w:r>
      <w:r>
        <w:t>10</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937103"/>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859</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937104"/>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4937105"/>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4937106"/>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937107"/>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5pt;width:56.0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154937108"/>
      <w:bookmarkStart w:id="28" w:name="_Toc503275877"/>
      <w:bookmarkStart w:id="29" w:name="_Toc503800668"/>
      <w:bookmarkStart w:id="30" w:name="_Toc503800603"/>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pt;width:107.1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937109"/>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937110"/>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4pt;width:16.4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4pt;width:11.8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15pt;width:11.8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4pt;width:18.7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4pt;width:11.8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937111"/>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4937112"/>
      <w:r>
        <w:rPr>
          <w:rFonts w:hint="eastAsia"/>
        </w:rPr>
        <w:t>构件空气声隔声性能</w:t>
      </w:r>
      <w:bookmarkEnd w:id="34"/>
    </w:p>
    <w:p>
      <w:pPr>
        <w:pStyle w:val="4"/>
      </w:pPr>
      <w:bookmarkStart w:id="35" w:name="_Toc154937113"/>
      <w:r>
        <w:rPr>
          <w:rFonts w:hint="eastAsia"/>
        </w:rPr>
        <w:t>墙板的空气声隔声量</w:t>
      </w:r>
      <w:bookmarkEnd w:id="35"/>
    </w:p>
    <w:p>
      <w:pPr>
        <w:pStyle w:val="5"/>
      </w:pPr>
      <w:bookmarkStart w:id="36" w:name="_Toc154937114"/>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140</w:t>
            </w:r>
          </w:p>
        </w:tc>
        <w:tc>
          <w:tcPr>
            <w:tcW w:w="990" w:type="dxa"/>
            <w:vAlign w:val="center"/>
          </w:tcPr>
          <w:p>
            <w:pPr>
              <w:jc w:val="center"/>
            </w:pPr>
            <w:r>
              <w:t>35</w:t>
            </w:r>
          </w:p>
        </w:tc>
        <w:tc>
          <w:tcPr>
            <w:tcW w:w="990" w:type="dxa"/>
            <w:vAlign w:val="center"/>
          </w:tcPr>
          <w:p>
            <w:pPr>
              <w:jc w:val="center"/>
            </w:pPr>
            <w:r>
              <w:t>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120</w:t>
            </w:r>
          </w:p>
        </w:tc>
        <w:tc>
          <w:tcPr>
            <w:tcW w:w="990" w:type="dxa"/>
            <w:vAlign w:val="center"/>
          </w:tcPr>
          <w:p>
            <w:pPr>
              <w:jc w:val="center"/>
            </w:pPr>
            <w:r>
              <w:t>35</w:t>
            </w:r>
          </w:p>
        </w:tc>
        <w:tc>
          <w:tcPr>
            <w:tcW w:w="990" w:type="dxa"/>
            <w:vAlign w:val="center"/>
          </w:tcPr>
          <w:p>
            <w:pPr>
              <w:jc w:val="center"/>
            </w:pPr>
            <w:r>
              <w:t>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937115"/>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购物中心与噪声敏感房间之间隔墙</w:t>
            </w:r>
          </w:p>
        </w:tc>
        <w:tc>
          <w:tcPr>
            <w:tcW w:w="1528"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购物中心与噪声敏感房间之间楼板</w:t>
            </w:r>
          </w:p>
        </w:tc>
        <w:tc>
          <w:tcPr>
            <w:tcW w:w="1528"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90厚混凝土板+30厚 1：3砂子烟灰+30厚 1：8干硬性焦碴+20厚水泥砂浆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70.6</w:t>
            </w:r>
          </w:p>
        </w:tc>
        <w:tc>
          <w:tcPr>
            <w:tcW w:w="1131" w:type="dxa"/>
            <w:vAlign w:val="center"/>
          </w:tcPr>
          <w:p>
            <w:r>
              <w:t>74.4</w:t>
            </w:r>
          </w:p>
        </w:tc>
        <w:tc>
          <w:tcPr>
            <w:tcW w:w="1131" w:type="dxa"/>
            <w:vAlign w:val="center"/>
          </w:tcPr>
          <w:p>
            <w:r>
              <w:t>74.6</w:t>
            </w:r>
          </w:p>
        </w:tc>
        <w:tc>
          <w:tcPr>
            <w:tcW w:w="1131" w:type="dxa"/>
            <w:vAlign w:val="center"/>
          </w:tcPr>
          <w:p>
            <w:r>
              <w:t>74.1</w:t>
            </w:r>
          </w:p>
        </w:tc>
        <w:tc>
          <w:tcPr>
            <w:tcW w:w="1131" w:type="dxa"/>
            <w:vAlign w:val="center"/>
          </w:tcPr>
          <w:p>
            <w:r>
              <w:t>69.6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1.9</w:t>
            </w:r>
          </w:p>
        </w:tc>
        <w:tc>
          <w:tcPr>
            <w:tcW w:w="1131" w:type="dxa"/>
            <w:vAlign w:val="center"/>
          </w:tcPr>
          <w:p>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54937116"/>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154937117"/>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5"/>
    <w:p>
      <w:pPr>
        <w:pStyle w:val="2"/>
        <w:ind w:left="669" w:hanging="669"/>
        <w:rPr>
          <w:kern w:val="2"/>
        </w:rPr>
      </w:pPr>
      <w:bookmarkStart w:id="50" w:name="_Toc154937118"/>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单值评价量+频谱修正量</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购物中心与噪声敏感房间之间隔墙</w:t>
            </w:r>
          </w:p>
        </w:tc>
        <w:tc>
          <w:tcPr>
            <w:tcW w:w="2377" w:type="dxa"/>
            <w:vAlign w:val="center"/>
          </w:tcPr>
          <w:p>
            <w:r>
              <w:rPr>
                <w:b/>
              </w:rPr>
              <w:t>48</w:t>
            </w:r>
          </w:p>
        </w:tc>
        <w:tc>
          <w:tcPr>
            <w:tcW w:w="2037" w:type="dxa"/>
            <w:vAlign w:val="center"/>
          </w:tcPr>
          <w:p>
            <w:r>
              <w:t>低限:&gt;45,高要求:&gt;50</w:t>
            </w:r>
          </w:p>
        </w:tc>
        <w:tc>
          <w:tcPr>
            <w:tcW w:w="1471"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购物中心与噪声敏感房间之间楼板</w:t>
            </w:r>
          </w:p>
        </w:tc>
        <w:tc>
          <w:tcPr>
            <w:tcW w:w="2377" w:type="dxa"/>
            <w:vAlign w:val="center"/>
          </w:tcPr>
          <w:p>
            <w:r>
              <w:rPr>
                <w:b/>
              </w:rPr>
              <w:t>72</w:t>
            </w:r>
          </w:p>
        </w:tc>
        <w:tc>
          <w:tcPr>
            <w:tcW w:w="2037" w:type="dxa"/>
            <w:vAlign w:val="center"/>
          </w:tcPr>
          <w:p>
            <w:r>
              <w:t>低限:&gt;45,高要求:&gt;50</w:t>
            </w:r>
          </w:p>
        </w:tc>
        <w:tc>
          <w:tcPr>
            <w:tcW w:w="1471" w:type="dxa"/>
            <w:vAlign w:val="center"/>
          </w:tcPr>
          <w:p>
            <w:r>
              <w:rPr>
                <w:b/>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满足</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满足平均要求</w:t>
            </w:r>
            <w:bookmarkEnd w:id="54"/>
          </w:p>
        </w:tc>
        <w:tc>
          <w:tcPr>
            <w:tcW w:w="737" w:type="dxa"/>
            <w:vAlign w:val="center"/>
          </w:tcPr>
          <w:p>
            <w:pPr>
              <w:jc w:val="center"/>
              <w:rPr>
                <w:b/>
                <w:bCs/>
                <w:lang w:val="en-US"/>
              </w:rPr>
            </w:pPr>
            <w:bookmarkStart w:id="55" w:name="空气声得分"/>
            <w:r>
              <w:rPr>
                <w:rFonts w:hint="eastAsia"/>
                <w:b/>
                <w:bCs/>
                <w:lang w:val="en-US"/>
              </w:rPr>
              <w:t>3</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本工程无此项评价</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本工程无此项评价</w:t>
            </w:r>
            <w:bookmarkEnd w:id="57"/>
          </w:p>
        </w:tc>
        <w:tc>
          <w:tcPr>
            <w:tcW w:w="737" w:type="dxa"/>
            <w:vAlign w:val="center"/>
          </w:tcPr>
          <w:p>
            <w:pPr>
              <w:jc w:val="center"/>
              <w:rPr>
                <w:b/>
                <w:bCs/>
                <w:lang w:val="en-US"/>
              </w:rPr>
            </w:pPr>
            <w:bookmarkStart w:id="58" w:name="撞击声得分"/>
            <w:r>
              <w:rPr>
                <w:rFonts w:hint="eastAsia"/>
                <w:b/>
                <w:bCs/>
                <w:lang w:val="en-US"/>
              </w:rPr>
              <w:t>--</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0MDE3MWFkNjZlOGU0YzY2YWYzMmY1OTFiNWJkYjIifQ=="/>
  </w:docVars>
  <w:rsids>
    <w:rsidRoot w:val="00F95B8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173E"/>
    <w:rsid w:val="0060329E"/>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47C9"/>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95B81"/>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2714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autoRedefine/>
    <w:qFormat/>
    <w:uiPriority w:val="99"/>
    <w:rPr>
      <w:color w:val="0000FF"/>
      <w:u w:val="single"/>
    </w:rPr>
  </w:style>
  <w:style w:type="character" w:customStyle="1" w:styleId="26">
    <w:name w:val="正文文本缩进 字符"/>
    <w:link w:val="13"/>
    <w:autoRedefine/>
    <w:uiPriority w:val="0"/>
    <w:rPr>
      <w:rFonts w:ascii="微软雅黑" w:hAnsi="微软雅黑" w:eastAsia="微软雅黑"/>
      <w:kern w:val="2"/>
      <w:sz w:val="24"/>
      <w:szCs w:val="24"/>
    </w:rPr>
  </w:style>
  <w:style w:type="character" w:customStyle="1" w:styleId="27">
    <w:name w:val="正文文本缩进 Char1"/>
    <w:autoRedefine/>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tmp13</Template>
  <Company>ths</Company>
  <Pages>1</Pages>
  <Words>1103</Words>
  <Characters>6292</Characters>
  <Lines>52</Lines>
  <Paragraphs>14</Paragraphs>
  <TotalTime>0</TotalTime>
  <ScaleCrop>false</ScaleCrop>
  <LinksUpToDate>false</LinksUpToDate>
  <CharactersWithSpaces>7381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2023-12-31T09:44:00Z</dcterms:created>
  <dc:creator>wangzishuo</dc:creator>
  <cp:lastModifiedBy>苦瓜一样甜</cp:lastModifiedBy>
  <cp:lastPrinted>1900-12-31T16:00:00Z</cp:lastPrinted>
  <dcterms:modified xsi:type="dcterms:W3CDTF">2024-01-09T06:06:47Z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78A790385ACD4B2C9E920E2CFD7FCE7C_12</vt:lpwstr>
  </property>
</Properties>
</file>