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6.2.12 定期对建筑运营效果进行评估，并根据结果进行运行优化。（12分）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961"/>
        <w:gridCol w:w="1701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制定绿色建筑运营效果评估的技术方案和计划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4731229"/>
            <w:placeholder>
              <w:docPart w:val="AAF1A0B1BB1E48EBB778BBD0D303929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定期检查、调适公共设施设备，具有检查、调试、运行、标定的记录，且记录完整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43730887"/>
            <w:placeholder>
              <w:docPart w:val="F4C23C73D422427AA4D8AAB3930BFE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定期开展节能诊断评估，并根据评估结果制定优化方案并实施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3453147"/>
            <w:placeholder>
              <w:docPart w:val="47E446E53EC14622A9F4F878A52B8A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定期对各类用水水质进行检测、公示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8013017"/>
            <w:placeholder>
              <w:docPart w:val="D63862B179D6439782D9145C98D283D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0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525446389"/>
            <w:placeholder>
              <w:docPart w:val="986FB40A2C144E4482590542716DB3AA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项目是否制定绿色建筑运营效果评估的技术方案和计划：</w:t>
      </w:r>
      <w:sdt>
        <w:sdtPr>
          <w:rPr>
            <w:rFonts w:hint="eastAsia"/>
          </w:rPr>
          <w:id w:val="-10418127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78940196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54075544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15353225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  <w:bookmarkStart w:id="0" w:name="_GoBack"/>
                      <w:bookmarkEnd w:id="0"/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883911537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4746200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请简要说明项目制定的</w:t>
      </w:r>
      <w:r>
        <w:rPr>
          <w:rFonts w:hint="eastAsia" w:ascii="Calibri" w:hAnsi="Calibri" w:eastAsia="宋体" w:cs="Times New Roman"/>
        </w:rPr>
        <w:t>绿色建筑运营效果评估技术方案和实施计划。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请简要说明定期检查、调试公共设施设备，开展节能诊断评估以及水质检测公示的实施情况。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1）绿色建筑运营效果评估的技术方案和实施计划；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2）公共设施设备的定期检查、调适记录；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3）定期开展节能诊断评估的物业管理制度文件以及实施记录；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4）定期开展各类用水水质检测、公示的管理制度文件以及实施记录。</w:t>
      </w: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7C323F"/>
    <w:rsid w:val="000216AE"/>
    <w:rsid w:val="00074A38"/>
    <w:rsid w:val="003E69BB"/>
    <w:rsid w:val="007C323F"/>
    <w:rsid w:val="008F496C"/>
    <w:rsid w:val="00BC3B5D"/>
    <w:rsid w:val="4ADD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AF1A0B1BB1E48EBB778BBD0D30392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AB003B-7410-4297-833E-DDE72B7087C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C23C73D422427AA4D8AAB3930BFE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FA2519-4948-4A94-AF66-20BC928AE33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E446E53EC14622A9F4F878A52B8A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B85B34-74A8-475A-96A4-D0EC84F4841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3862B179D6439782D9145C98D28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C04B3D-5956-41A1-8CEC-5CB4CB99C7C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6FB40A2C144E4482590542716DB3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8D61CA-F641-48BF-BD6B-D25C0435E6E7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91"/>
    <w:rsid w:val="006E36FA"/>
    <w:rsid w:val="00D85B91"/>
    <w:rsid w:val="00E61775"/>
    <w:rsid w:val="00FC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AAF1A0B1BB1E48EBB778BBD0D303929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4C23C73D422427AA4D8AAB3930BFE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7E446E53EC14622A9F4F878A52B8A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63862B179D6439782D9145C98D283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86FB40A2C144E4482590542716DB3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6709AEB792D472E95FDAA7CBE7D441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F7910CFA06248F99BE9F390F2DF3CCB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DC66FDE723944805B16F9D097293BC5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408</Characters>
  <Lines>3</Lines>
  <Paragraphs>1</Paragraphs>
  <TotalTime>0</TotalTime>
  <ScaleCrop>false</ScaleCrop>
  <LinksUpToDate>false</LinksUpToDate>
  <CharactersWithSpaces>478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2019-07-12T08:01:00Z</dcterms:created>
  <dc:creator>dongYP</dc:creator>
  <cp:lastModifiedBy>王孜硕</cp:lastModifiedBy>
  <dcterms:modified xsi:type="dcterms:W3CDTF">2024-02-17T09:02:49Z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2A0E6DF1C93440B08DA5FFED03498047_12</vt:lpwstr>
  </property>
</Properties>
</file>