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</w:t>
      </w:r>
      <w:r>
        <w:rPr>
          <w:u w:val="single"/>
          <w:lang w:eastAsia="zh-CN"/>
        </w:rPr>
        <w:fldChar w:fldCharType="begin"/>
      </w:r>
      <w:r>
        <w:rPr>
          <w:u w:val="single"/>
          <w:lang w:eastAsia="zh-CN"/>
        </w:rPr>
        <w:instrText xml:space="preserve"> HYPERLINK "http://gupa.gbsware.cn/project/ViewPrjMain?clickedPrjID=P000004612&amp;prePage=personalCenter" </w:instrText>
      </w:r>
      <w:r>
        <w:rPr>
          <w:u w:val="single"/>
          <w:lang w:eastAsia="zh-CN"/>
        </w:rPr>
        <w:fldChar w:fldCharType="separate"/>
      </w:r>
      <w:r>
        <w:rPr>
          <w:rFonts w:hint="eastAsia"/>
          <w:u w:val="single"/>
          <w:lang w:eastAsia="zh-CN"/>
        </w:rPr>
        <w:t>层盒叠树，旧楼新生——校园活动中心绿色更新改造</w:t>
      </w:r>
      <w:r>
        <w:rPr>
          <w:rFonts w:hint="eastAsia"/>
          <w:u w:val="single"/>
          <w:lang w:eastAsia="zh-CN"/>
        </w:rPr>
        <w:fldChar w:fldCharType="end"/>
      </w:r>
      <w:r>
        <w:rPr>
          <w:u w:val="single"/>
          <w:lang w:eastAsia="zh-CN"/>
        </w:rPr>
        <w:t xml:space="preserve">                              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4"/>
          <w:lang w:eastAsia="zh-CN"/>
        </w:rPr>
        <w:t>项目位于</w:t>
      </w:r>
      <w:r>
        <w:rPr>
          <w:rFonts w:hint="eastAsia" w:ascii="Calibri" w:hAnsi="Calibri" w:eastAsia="Calibri" w:cs="Calibri"/>
          <w:u w:val="single" w:color="000000"/>
          <w:lang w:val="en-US" w:eastAsia="zh-CN"/>
        </w:rPr>
        <w:t>武汉市洪山区珞喻</w:t>
      </w:r>
      <w:r>
        <w:rPr>
          <w:spacing w:val="4"/>
          <w:u w:val="single"/>
          <w:lang w:eastAsia="zh-CN"/>
        </w:rPr>
        <w:t xml:space="preserve"> </w:t>
      </w:r>
      <w:r>
        <w:rPr>
          <w:spacing w:val="6"/>
          <w:lang w:eastAsia="zh-CN"/>
        </w:rPr>
        <w:t>路</w:t>
      </w:r>
      <w:r>
        <w:rPr>
          <w:spacing w:val="4"/>
          <w:lang w:eastAsia="zh-CN"/>
        </w:rPr>
        <w:t>。该项目总用地面</w:t>
      </w:r>
      <w:r>
        <w:rPr>
          <w:spacing w:val="6"/>
          <w:lang w:eastAsia="zh-CN"/>
        </w:rPr>
        <w:t>积</w:t>
      </w:r>
      <w:r>
        <w:rPr>
          <w:lang w:eastAsia="zh-CN"/>
        </w:rPr>
        <w:t>为</w:t>
      </w:r>
      <w:r>
        <w:rPr>
          <w:spacing w:val="3"/>
          <w:lang w:eastAsia="zh-CN"/>
        </w:rPr>
        <w:t xml:space="preserve"> </w:t>
      </w:r>
      <w:r>
        <w:rPr>
          <w:rFonts w:ascii="Calibri" w:hAnsi="Calibri" w:eastAsia="Calibri" w:cs="Calibri"/>
          <w:u w:val="single" w:color="000000"/>
          <w:lang w:eastAsia="zh-CN"/>
        </w:rPr>
        <w:t xml:space="preserve">   8124       </w:t>
      </w:r>
      <w:r>
        <w:rPr>
          <w:rFonts w:ascii="Calibri" w:hAnsi="Calibri" w:eastAsia="Calibri" w:cs="Calibri"/>
          <w:spacing w:val="14"/>
          <w:u w:val="single" w:color="000000"/>
          <w:lang w:eastAsia="zh-CN"/>
        </w:rPr>
        <w:t xml:space="preserve"> </w:t>
      </w:r>
      <w:r>
        <w:rPr>
          <w:spacing w:val="4"/>
          <w:lang w:eastAsia="zh-CN"/>
        </w:rPr>
        <w:t>平方米，建筑面积为</w:t>
      </w:r>
      <w:r>
        <w:rPr>
          <w:rFonts w:ascii="Calibri" w:hAnsi="Calibri" w:eastAsia="Calibri" w:cs="Calibri"/>
          <w:w w:val="95"/>
          <w:u w:val="single" w:color="000000"/>
          <w:lang w:eastAsia="zh-CN"/>
        </w:rPr>
        <w:t>3954.44</w:t>
      </w:r>
      <w:r>
        <w:rPr>
          <w:spacing w:val="-1"/>
          <w:lang w:eastAsia="zh-CN"/>
        </w:rPr>
        <w:t>平方米</w:t>
      </w:r>
      <w:r>
        <w:rPr>
          <w:lang w:eastAsia="zh-CN"/>
        </w:rPr>
        <w:t>。地上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</w:t>
      </w:r>
      <w:r>
        <w:rPr>
          <w:rFonts w:hint="eastAsia" w:ascii="Calibri" w:hAnsi="Calibri" w:eastAsia="Calibri" w:cs="Calibri"/>
          <w:spacing w:val="-1"/>
          <w:u w:val="single"/>
          <w:lang w:val="en-US" w:eastAsia="zh-CN"/>
        </w:rPr>
        <w:t>4</w:t>
      </w:r>
      <w:r>
        <w:rPr>
          <w:rFonts w:ascii="Calibri" w:hAnsi="Calibri" w:eastAsia="Calibri" w:cs="Calibri"/>
          <w:spacing w:val="-1"/>
          <w:u w:val="single"/>
          <w:lang w:eastAsia="zh-CN"/>
        </w:rPr>
        <w:t xml:space="preserve">        </w:t>
      </w:r>
      <w:r>
        <w:rPr>
          <w:spacing w:val="-1"/>
          <w:lang w:eastAsia="zh-CN"/>
        </w:rPr>
        <w:t>层，地上面积</w:t>
      </w:r>
      <w:r>
        <w:rPr>
          <w:rFonts w:ascii="Calibri" w:hAnsi="Calibri" w:eastAsia="Calibri" w:cs="Calibri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3954.44</w:t>
      </w:r>
      <w:r>
        <w:rPr>
          <w:rFonts w:ascii="Calibri" w:hAnsi="Calibri" w:eastAsia="Calibri" w:cs="Calibri"/>
          <w:u w:val="single"/>
          <w:lang w:eastAsia="zh-CN"/>
        </w:rPr>
        <w:t xml:space="preserve">           </w:t>
      </w:r>
      <w:r>
        <w:rPr>
          <w:rFonts w:cs="宋体"/>
          <w:lang w:eastAsia="zh-CN"/>
        </w:rPr>
        <w:t>平米，</w:t>
      </w:r>
      <w:r>
        <w:rPr>
          <w:rFonts w:cs="宋体"/>
          <w:spacing w:val="-1"/>
          <w:lang w:eastAsia="zh-CN"/>
        </w:rPr>
        <w:t>地下面积</w:t>
      </w:r>
      <w:r>
        <w:rPr>
          <w:rFonts w:cs="宋体"/>
          <w:spacing w:val="-62"/>
          <w:lang w:eastAsia="zh-CN"/>
        </w:rPr>
        <w:t xml:space="preserve"> </w:t>
      </w:r>
      <w:r>
        <w:rPr>
          <w:rFonts w:ascii="Calibri" w:hAnsi="Calibri" w:eastAsia="Calibri" w:cs="Calibri"/>
          <w:u w:val="single"/>
          <w:lang w:eastAsia="zh-CN"/>
        </w:rPr>
        <w:t xml:space="preserve">         </w:t>
      </w:r>
      <w:r>
        <w:rPr>
          <w:rFonts w:hint="eastAsia" w:ascii="Calibri" w:hAnsi="Calibri" w:eastAsia="Calibri" w:cs="Calibri"/>
          <w:u w:val="single"/>
          <w:lang w:val="en-US" w:eastAsia="zh-CN"/>
        </w:rPr>
        <w:t>0</w:t>
      </w:r>
      <w:r>
        <w:rPr>
          <w:rFonts w:ascii="Calibri" w:hAnsi="Calibri" w:eastAsia="Calibri" w:cs="Calibri"/>
          <w:u w:val="single"/>
          <w:lang w:eastAsia="zh-CN"/>
        </w:rPr>
        <w:t xml:space="preserve">         </w:t>
      </w:r>
      <w:r>
        <w:rPr>
          <w:rFonts w:cs="宋体"/>
          <w:lang w:eastAsia="zh-CN"/>
        </w:rPr>
        <w:t>平米。</w:t>
      </w:r>
      <w:r>
        <w:rPr>
          <w:rFonts w:cs="宋体"/>
          <w:spacing w:val="22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>10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cs="宋体"/>
          <w:b/>
          <w:bCs/>
          <w:lang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cs="宋体"/>
          <w:bCs/>
          <w:u w:val="single"/>
          <w:lang w:eastAsia="zh-CN"/>
        </w:rPr>
        <w:t xml:space="preserve">   </w:t>
      </w:r>
      <w:r>
        <w:rPr>
          <w:rFonts w:hint="eastAsia" w:cs="宋体"/>
          <w:bCs/>
          <w:u w:val="single"/>
          <w:lang w:val="en-US" w:eastAsia="zh-CN"/>
        </w:rPr>
        <w:t xml:space="preserve"> 60</w:t>
      </w:r>
      <w:r>
        <w:rPr>
          <w:rFonts w:cs="宋体"/>
          <w:bCs/>
          <w:u w:val="single"/>
          <w:lang w:eastAsia="zh-CN"/>
        </w:rPr>
        <w:t xml:space="preserve">     </w:t>
      </w:r>
      <w:r>
        <w:rPr>
          <w:rFonts w:hint="eastAsia" w:cs="宋体"/>
          <w:bCs/>
          <w:u w:val="single"/>
          <w:lang w:eastAsia="zh-CN"/>
        </w:rPr>
        <w:t>米</w:t>
      </w:r>
    </w:p>
    <w:p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>
      <w:pPr>
        <w:pStyle w:val="4"/>
        <w:spacing w:before="0"/>
        <w:rPr>
          <w:b w:val="0"/>
          <w:w w:val="95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</w:t>
      </w:r>
      <w:r>
        <w:rPr>
          <w:rFonts w:hint="eastAsia"/>
          <w:b w:val="0"/>
          <w:w w:val="95"/>
          <w:u w:val="single"/>
          <w:lang w:val="en-US" w:eastAsia="zh-CN"/>
        </w:rPr>
        <w:t>中操场站</w:t>
      </w:r>
      <w:r>
        <w:rPr>
          <w:b w:val="0"/>
          <w:w w:val="95"/>
          <w:u w:val="single"/>
          <w:lang w:eastAsia="zh-CN"/>
        </w:rPr>
        <w:t xml:space="preserve">        </w:t>
      </w:r>
    </w:p>
    <w:p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  <w:r>
        <w:rPr>
          <w:rFonts w:hint="eastAsia"/>
          <w:w w:val="95"/>
          <w:lang w:eastAsia="zh-CN"/>
        </w:rPr>
        <w:t>站点</w:t>
      </w:r>
      <w:r>
        <w:rPr>
          <w:w w:val="95"/>
          <w:lang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公家线路：</w:t>
      </w:r>
      <w:r>
        <w:rPr>
          <w:rFonts w:hint="eastAsia"/>
          <w:w w:val="95"/>
          <w:lang w:eastAsia="zh-CN"/>
        </w:rPr>
        <w:t xml:space="preserve"> </w:t>
      </w:r>
      <w:r>
        <w:rPr>
          <w:w w:val="95"/>
          <w:lang w:eastAsia="zh-CN"/>
        </w:rPr>
        <w:t xml:space="preserve"> </w:t>
      </w:r>
      <w:r>
        <w:rPr>
          <w:b w:val="0"/>
          <w:w w:val="95"/>
          <w:u w:val="single"/>
          <w:lang w:eastAsia="zh-CN"/>
        </w:rPr>
        <w:t xml:space="preserve">     </w:t>
      </w:r>
      <w:r>
        <w:rPr>
          <w:rFonts w:hint="eastAsia"/>
          <w:b w:val="0"/>
          <w:w w:val="95"/>
          <w:u w:val="single"/>
          <w:lang w:val="en-US" w:eastAsia="zh-CN"/>
        </w:rPr>
        <w:t>沁园站</w:t>
      </w:r>
      <w:r>
        <w:rPr>
          <w:b w:val="0"/>
          <w:w w:val="95"/>
          <w:u w:val="single"/>
          <w:lang w:eastAsia="zh-CN"/>
        </w:rPr>
        <w:t xml:space="preserve">            </w:t>
      </w: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</w:p>
    <w:p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sz w:val="22"/>
        </w:rPr>
        <w:pict>
          <v:shape id="_x0000_s1033" o:spid="_x0000_s1033" o:spt="3" type="#_x0000_t3" style="position:absolute;left:0pt;margin-left:386.1pt;margin-top:157.85pt;height:8.75pt;width:10pt;z-index:251665408;mso-width-relative:page;mso-height-relative:page;" fillcolor="#4F81BD" filled="t" stroked="f" coordsize="21600,21600">
            <v:path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2"/>
        </w:rPr>
        <w:pict>
          <v:shape id="_x0000_s1032" o:spid="_x0000_s1032" o:spt="3" type="#_x0000_t3" style="position:absolute;left:0pt;margin-left:36.1pt;margin-top:118.45pt;height:8.75pt;width:10pt;z-index:251664384;mso-width-relative:page;mso-height-relative:page;" fillcolor="#4F81BD" filled="t" stroked="f" coordsize="21600,21600">
            <v:path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2"/>
        </w:rPr>
        <w:pict>
          <v:shape id="_x0000_s1031" o:spid="_x0000_s1031" o:spt="3" type="#_x0000_t3" style="position:absolute;left:0pt;margin-left:244.7pt;margin-top:143.95pt;height:8.75pt;width:10pt;z-index:251660288;mso-width-relative:page;mso-height-relative:page;" fillcolor="#4F81BD" filled="t" stroked="f" coordsize="21600,21600">
            <v:path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2"/>
        </w:rPr>
        <w:pict>
          <v:shape id="_x0000_s1030" o:spid="_x0000_s1030" o:spt="202" type="#_x0000_t202" style="position:absolute;left:0pt;margin-left:440.45pt;margin-top:167.8pt;height:30.6pt;width:72.5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  <w:lang w:val="en-US" w:eastAsia="zh-CN"/>
                    </w:rPr>
                    <w:t>交通线路</w:t>
                  </w:r>
                </w:p>
              </w:txbxContent>
            </v:textbox>
          </v:shape>
        </w:pict>
      </w:r>
      <w:r>
        <w:rPr>
          <w:sz w:val="22"/>
        </w:rPr>
        <w:pict>
          <v:shape id="_x0000_s1029" o:spid="_x0000_s1029" style="position:absolute;left:0pt;margin-left:1.55pt;margin-top:113.95pt;height:52.5pt;width:448.75pt;z-index:251662336;mso-width-relative:page;mso-height-relative:page;" filled="f" stroked="t" coordsize="8975,1050" path="m0,0hal925,212hal2000,387hal2838,487hal4438,650hal5288,787hal6138,800hal7400,950hal8975,1050hae">
            <v:path arrowok="t"/>
            <v:fill on="f" focussize="0,0"/>
            <v:stroke color="#8064A2"/>
            <v:imagedata o:title=""/>
            <o:lock v:ext="edit" aspectratio="f"/>
          </v:shape>
        </w:pict>
      </w:r>
      <w:r>
        <w:rPr>
          <w:sz w:val="22"/>
        </w:rPr>
        <w:pict>
          <v:shape id="_x0000_s1027" o:spid="_x0000_s1027" o:spt="202" type="#_x0000_t202" style="position:absolute;left:0pt;margin-left:257.8pt;margin-top:100.8pt;height:30.6pt;width:72.5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hint="eastAsia" w:eastAsiaTheme="minorEastAsia"/>
                      <w:b/>
                      <w:bCs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sz w:val="24"/>
                      <w:szCs w:val="24"/>
                      <w:lang w:val="en-US" w:eastAsia="zh-CN"/>
                    </w:rPr>
                    <w:t>基地</w:t>
                  </w:r>
                </w:p>
              </w:txbxContent>
            </v:textbox>
          </v:shape>
        </w:pict>
      </w:r>
      <w:r>
        <w:rPr>
          <w:sz w:val="22"/>
        </w:rPr>
        <w:pict>
          <v:rect id="_x0000_s1026" o:spid="_x0000_s1026" o:spt="1" style="position:absolute;left:0pt;margin-left:258.45pt;margin-top:73.95pt;height:68.1pt;width:41.85pt;rotation:327680f;z-index:251660288;mso-width-relative:page;mso-height-relative:page;" fillcolor="#FFFFFF" filled="t" stroked="t" coordsize="21600,21600">
            <v:path/>
            <v:fill on="t" color2="#FFFFFF" focussize="0,0"/>
            <v:stroke color="#C00000"/>
            <v:imagedata o:title=""/>
            <o:lock v:ext="edit" aspectratio="f"/>
          </v:rect>
        </w:pict>
      </w:r>
      <w:r>
        <w:rPr>
          <w:rFonts w:hint="eastAsia"/>
          <w:b w:val="0"/>
          <w:bCs w:val="0"/>
          <w:u w:val="singl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112395</wp:posOffset>
            </wp:positionV>
            <wp:extent cx="5428615" cy="2827020"/>
            <wp:effectExtent l="0" t="0" r="6985" b="5080"/>
            <wp:wrapSquare wrapText="bothSides"/>
            <wp:docPr id="3" name="图片 3" descr="92f194d8f5f0885772b019ce9cef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f194d8f5f0885772b019ce9cefe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86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default" w:cs="宋体"/>
          <w:b/>
          <w:bCs/>
          <w:lang w:val="en-US" w:eastAsia="zh-CN"/>
        </w:rPr>
      </w:pPr>
      <w:r>
        <w:rPr>
          <w:rFonts w:hint="eastAsia" w:cs="宋体"/>
          <w:b/>
          <w:bCs/>
          <w:lang w:val="en-US" w:eastAsia="zh-CN"/>
        </w:rPr>
        <w:t>公共建筑标准：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 w:firstLine="1205" w:firstLineChars="500"/>
        <w:rPr>
          <w:rFonts w:cs="宋体"/>
          <w:b/>
          <w:bCs/>
          <w:lang w:eastAsia="zh-CN"/>
        </w:rPr>
      </w:pPr>
      <w:r>
        <w:rPr>
          <w:rFonts w:hint="eastAsia" w:cs="宋体"/>
          <w:b/>
          <w:bCs/>
          <w:lang w:val="en-US" w:eastAsia="zh-CN"/>
        </w:rPr>
        <w:t>建筑兼容向开放的活动空间</w:t>
      </w:r>
      <w:r>
        <w:rPr>
          <w:rFonts w:hint="eastAsia" w:cs="宋体"/>
          <w:b/>
          <w:bCs/>
          <w:u w:val="single"/>
          <w:lang w:val="en-US" w:eastAsia="zh-CN"/>
        </w:rPr>
        <w:t>9项</w:t>
      </w:r>
      <w:r>
        <w:rPr>
          <w:rFonts w:cs="宋体"/>
          <w:b/>
          <w:bCs/>
          <w:lang w:eastAsia="zh-CN"/>
        </w:rPr>
        <w:t>：</w:t>
      </w:r>
    </w:p>
    <w:p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default"/>
          <w:u w:val="single"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val="en-US" w:eastAsia="zh-CN"/>
        </w:rPr>
        <w:t>建筑向社会公众提供开放的公共活动空间</w:t>
      </w:r>
      <w:r>
        <w:rPr>
          <w:rFonts w:hint="eastAsia" w:cs="宋体"/>
          <w:b/>
          <w:bCs/>
          <w:u w:val="single"/>
          <w:lang w:val="en-US" w:eastAsia="zh-CN"/>
        </w:rPr>
        <w:t>2000㎡</w:t>
      </w:r>
    </w:p>
    <w:p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default" w:cs="宋体"/>
          <w:b/>
          <w:bCs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val="en-US" w:eastAsia="zh-CN"/>
        </w:rPr>
        <w:t>电动汽车充电桩的车位数占总车位数的比例为</w:t>
      </w:r>
      <w:r>
        <w:rPr>
          <w:rFonts w:hint="eastAsia" w:cs="宋体"/>
          <w:b/>
          <w:bCs/>
          <w:u w:val="single"/>
          <w:lang w:val="en-US" w:eastAsia="zh-CN"/>
        </w:rPr>
        <w:t>20%</w:t>
      </w:r>
    </w:p>
    <w:p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>
      <w:pPr>
        <w:pStyle w:val="4"/>
        <w:spacing w:before="0"/>
        <w:ind w:left="0"/>
        <w:rPr>
          <w:rFonts w:hint="eastAsia"/>
          <w:b w:val="0"/>
          <w:w w:val="95"/>
          <w:u w:val="single"/>
          <w:lang w:eastAsia="zh-CN"/>
        </w:rPr>
      </w:pPr>
    </w:p>
    <w:p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val="en-US" w:eastAsia="zh-CN"/>
        </w:rPr>
        <w:t>建筑总平面图</w:t>
      </w:r>
      <w:r>
        <w:rPr>
          <w:rFonts w:cs="宋体"/>
          <w:lang w:eastAsia="zh-CN"/>
        </w:rPr>
        <w:t>：</w:t>
      </w:r>
    </w:p>
    <w:p>
      <w:pPr>
        <w:pStyle w:val="4"/>
        <w:spacing w:before="0"/>
        <w:rPr>
          <w:rFonts w:hint="eastAsia" w:cs="宋体"/>
          <w:lang w:eastAsia="zh-CN"/>
        </w:rPr>
      </w:pPr>
      <w:r>
        <w:rPr>
          <w:rFonts w:hint="eastAsia" w:cs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4953000" cy="5226050"/>
            <wp:effectExtent l="0" t="0" r="0" b="6350"/>
            <wp:wrapSquare wrapText="bothSides"/>
            <wp:docPr id="4" name="图片 4" descr="微信图片_2024030808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3080816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>
      <w:pPr>
        <w:pStyle w:val="4"/>
        <w:ind w:left="0"/>
        <w:rPr>
          <w:rFonts w:hint="eastAsia"/>
          <w:lang w:eastAsia="zh-CN"/>
        </w:rPr>
      </w:pPr>
    </w:p>
    <w:p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</w:t>
      </w:r>
      <w:r>
        <w:rPr>
          <w:lang w:eastAsia="zh-CN"/>
        </w:rPr>
        <w:t>（</w:t>
      </w:r>
      <w:r>
        <w:rPr>
          <w:rFonts w:hint="eastAsia"/>
          <w:lang w:eastAsia="zh-CN"/>
        </w:rPr>
        <w:t>公共</w:t>
      </w:r>
      <w:r>
        <w:rPr>
          <w:lang w:eastAsia="zh-CN"/>
        </w:rPr>
        <w:t>）</w:t>
      </w:r>
      <w:r>
        <w:rPr>
          <w:rFonts w:hint="eastAsia"/>
          <w:lang w:eastAsia="zh-CN"/>
        </w:rPr>
        <w:t>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6.1.2、6.2.1、6.2.4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23</w:t>
      </w:r>
      <w:r>
        <w:rPr>
          <w:lang w:eastAsia="zh-CN"/>
        </w:rPr>
        <w:t>分。</w:t>
      </w:r>
    </w:p>
    <w:p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bookmarkStart w:id="0" w:name="_GoBack"/>
      <w:bookmarkEnd w:id="0"/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GYzZDZjODFkZjQ2ZmNiNGFjODg0MDViZTk1NzkyOTAifQ=="/>
  </w:docVars>
  <w:rsids>
    <w:rsidRoot w:val="00BD6183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3965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semiHidden/>
    <w:unhideWhenUsed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Char"/>
    <w:basedOn w:val="9"/>
    <w:link w:val="7"/>
    <w:uiPriority w:val="99"/>
    <w:rPr>
      <w:sz w:val="18"/>
      <w:szCs w:val="18"/>
    </w:rPr>
  </w:style>
  <w:style w:type="character" w:customStyle="1" w:styleId="15">
    <w:name w:val="页脚 Char"/>
    <w:basedOn w:val="9"/>
    <w:link w:val="6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3"/>
    <customShpInfo spid="_x0000_s1032"/>
    <customShpInfo spid="_x0000_s1031"/>
    <customShpInfo spid="_x0000_s1030"/>
    <customShpInfo spid="_x0000_s1029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216</Words>
  <Characters>1233</Characters>
  <Lines>10</Lines>
  <Paragraphs>2</Paragraphs>
  <TotalTime>22</TotalTime>
  <ScaleCrop>false</ScaleCrop>
  <LinksUpToDate>false</LinksUpToDate>
  <CharactersWithSpaces>1447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潘大聪明</cp:lastModifiedBy>
  <dcterms:modified xsi:type="dcterms:W3CDTF">2024-03-08T01:11:16Z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ProductBuildVer">
    <vt:lpwstr>2052-12.1.0.16250</vt:lpwstr>
  </property>
  <property fmtid="{D5CDD505-2E9C-101B-9397-08002B2CF9AE}" pid="5" name="ICV">
    <vt:lpwstr>E0D51613AD334DD19D66569F8B63A6BF_12</vt:lpwstr>
  </property>
</Properties>
</file>