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jc w:val="center"/>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学校建筑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bookmarkEnd w:id="1"/>
            <w:r>
              <w:rPr>
                <w:rFonts w:hint="eastAsia" w:ascii="宋体" w:hAnsi="宋体"/>
                <w:szCs w:val="21"/>
                <w:lang w:val="en-US" w:eastAsia="zh-CN"/>
              </w:rPr>
              <w:t>守望--车站改造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rPr>
                <w:rFonts w:hint="default" w:eastAsia="微软雅黑"/>
                <w:lang w:val="en-US" w:eastAsia="zh-CN"/>
              </w:rPr>
            </w:pPr>
            <w:bookmarkStart w:id="2" w:name="设计编号"/>
            <w:bookmarkEnd w:id="2"/>
            <w:r>
              <w:rPr>
                <w:rFonts w:hint="eastAsia"/>
                <w:lang w:val="en-US" w:eastAsia="zh-CN"/>
              </w:rPr>
              <w:t>BK2A60093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rPr>
                <w:rFonts w:hint="default" w:eastAsia="微软雅黑"/>
                <w:lang w:val="en-US" w:eastAsia="zh-CN"/>
              </w:rPr>
            </w:pPr>
            <w:bookmarkStart w:id="4" w:name="设计单位"/>
            <w:bookmarkEnd w:id="4"/>
            <w:r>
              <w:rPr>
                <w:rFonts w:hint="eastAsia"/>
                <w:lang w:val="en-US" w:eastAsia="zh-CN"/>
              </w:rPr>
              <w:t>东北石油大学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rPr>
                <w:rFonts w:hint="eastAsia" w:eastAsia="微软雅黑"/>
                <w:lang w:val="en-US" w:eastAsia="zh-CN"/>
              </w:rPr>
            </w:pPr>
            <w:r>
              <w:rPr>
                <w:rFonts w:hint="eastAsia"/>
                <w:lang w:val="en-US" w:eastAsia="zh-CN"/>
              </w:rPr>
              <w:t>严谨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rPr>
                <w:rFonts w:hint="eastAsia" w:eastAsia="微软雅黑"/>
                <w:lang w:val="en-US" w:eastAsia="zh-CN"/>
              </w:rPr>
            </w:pPr>
            <w:r>
              <w:rPr>
                <w:rFonts w:hint="eastAsia"/>
                <w:lang w:val="en-US" w:eastAsia="zh-CN"/>
              </w:rPr>
              <w:t>玄律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rPr>
                <w:rFonts w:hint="eastAsia" w:eastAsia="微软雅黑"/>
                <w:lang w:val="en-US" w:eastAsia="zh-CN"/>
              </w:rPr>
            </w:pPr>
            <w:r>
              <w:rPr>
                <w:rFonts w:hint="eastAsia"/>
                <w:lang w:val="en-US" w:eastAsia="zh-CN"/>
              </w:rPr>
              <w:t>陈思瀚</w:t>
            </w:r>
            <w:bookmarkStart w:id="59" w:name="_GoBack"/>
            <w:bookmarkEnd w:id="5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2023年11月18日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建筑声环境SEDU2023</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8" w:name="软件版本"/>
            <w:r>
              <w:rPr>
                <w:rFonts w:hint="eastAsia"/>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9" w:name="加密锁号"/>
            <w:r>
              <w:rPr>
                <w:rFonts w:hint="eastAsia"/>
              </w:rPr>
              <w:t>T18267260651</w:t>
            </w:r>
            <w:bookmarkEnd w:id="9"/>
            <w:r>
              <w:rPr>
                <w:rFonts w:hint="eastAsia"/>
              </w:rPr>
              <w:t xml:space="preserve"> </w:t>
            </w:r>
          </w:p>
        </w:tc>
      </w:tr>
    </w:tbl>
    <w:p>
      <w:pPr>
        <w:pStyle w:val="3"/>
        <w:jc w:val="center"/>
      </w:pPr>
      <w:r>
        <w:br w:type="page"/>
      </w:r>
    </w:p>
    <w:p>
      <w:pPr>
        <w:pStyle w:val="3"/>
        <w:jc w:val="center"/>
      </w:pPr>
    </w:p>
    <w:p>
      <w:pPr>
        <w:pStyle w:val="3"/>
        <w:jc w:val="center"/>
        <w:rPr>
          <w:b/>
        </w:rPr>
      </w:pPr>
      <w:r>
        <w:rPr>
          <w:rFonts w:hint="eastAsia"/>
          <w:b/>
          <w:sz w:val="28"/>
        </w:rPr>
        <w:t>目  录</w:t>
      </w:r>
    </w:p>
    <w:p>
      <w:pPr>
        <w:pStyle w:val="17"/>
        <w:pBdr>
          <w:bottom w:val="none" w:color="auto" w:sz="0" w:space="0"/>
        </w:pBdr>
        <w:tabs>
          <w:tab w:val="clear" w:pos="4153"/>
          <w:tab w:val="clear" w:pos="8306"/>
        </w:tabs>
        <w:snapToGrid/>
        <w:rPr>
          <w:rFonts w:ascii="宋体" w:hAnsi="宋体"/>
          <w:szCs w:val="20"/>
        </w:rPr>
      </w:pPr>
    </w:p>
    <w:p>
      <w:pPr>
        <w:pStyle w:val="18"/>
        <w:rPr>
          <w:rFonts w:asciiTheme="minorHAnsi" w:hAnsiTheme="minorHAnsi" w:eastAsiaTheme="minorEastAsia" w:cstheme="minorBidi"/>
          <w:b w:val="0"/>
          <w:bCs w:val="0"/>
          <w:sz w:val="21"/>
          <w:szCs w:val="22"/>
          <w14:ligatures w14:val="standardContextual"/>
        </w:rPr>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"_Toc151208282" </w:instrText>
      </w:r>
      <w:r>
        <w:fldChar w:fldCharType="separate"/>
      </w:r>
      <w:r>
        <w:rPr>
          <w:rStyle w:val="25"/>
        </w:rPr>
        <w:t>1</w:t>
      </w:r>
      <w:r>
        <w:rPr>
          <w:rFonts w:asciiTheme="minorHAnsi" w:hAnsiTheme="minorHAnsi" w:eastAsiaTheme="minorEastAsia" w:cstheme="minorBidi"/>
          <w:b w:val="0"/>
          <w:bCs w:val="0"/>
          <w:sz w:val="21"/>
          <w:szCs w:val="22"/>
          <w14:ligatures w14:val="standardContextual"/>
        </w:rPr>
        <w:tab/>
      </w:r>
      <w:r>
        <w:rPr>
          <w:rStyle w:val="25"/>
        </w:rPr>
        <w:t>建筑概况</w:t>
      </w:r>
      <w:r>
        <w:tab/>
      </w:r>
      <w:r>
        <w:fldChar w:fldCharType="begin"/>
      </w:r>
      <w:r>
        <w:instrText xml:space="preserve"> PAGEREF _Toc151208282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"_Toc151208283" </w:instrText>
      </w:r>
      <w:r>
        <w:fldChar w:fldCharType="separate"/>
      </w:r>
      <w:r>
        <w:rPr>
          <w:rStyle w:val="25"/>
        </w:rPr>
        <w:t>2</w:t>
      </w:r>
      <w:r>
        <w:rPr>
          <w:rFonts w:asciiTheme="minorHAnsi" w:hAnsiTheme="minorHAnsi" w:eastAsiaTheme="minorEastAsia" w:cstheme="minorBidi"/>
          <w:b w:val="0"/>
          <w:bCs w:val="0"/>
          <w:sz w:val="21"/>
          <w:szCs w:val="22"/>
          <w14:ligatures w14:val="standardContextual"/>
        </w:rPr>
        <w:tab/>
      </w:r>
      <w:r>
        <w:rPr>
          <w:rStyle w:val="25"/>
        </w:rPr>
        <w:t>评价依据</w:t>
      </w:r>
      <w:r>
        <w:tab/>
      </w:r>
      <w:r>
        <w:fldChar w:fldCharType="begin"/>
      </w:r>
      <w:r>
        <w:instrText xml:space="preserve"> PAGEREF _Toc151208283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"_Toc151208284" </w:instrText>
      </w:r>
      <w:r>
        <w:fldChar w:fldCharType="separate"/>
      </w:r>
      <w:r>
        <w:rPr>
          <w:rStyle w:val="25"/>
        </w:rPr>
        <w:t>3</w:t>
      </w:r>
      <w:r>
        <w:rPr>
          <w:rFonts w:asciiTheme="minorHAnsi" w:hAnsiTheme="minorHAnsi" w:eastAsiaTheme="minorEastAsia" w:cstheme="minorBidi"/>
          <w:b w:val="0"/>
          <w:bCs w:val="0"/>
          <w:sz w:val="21"/>
          <w:szCs w:val="22"/>
          <w14:ligatures w14:val="standardContextual"/>
        </w:rPr>
        <w:tab/>
      </w:r>
      <w:r>
        <w:rPr>
          <w:rStyle w:val="25"/>
        </w:rPr>
        <w:t>标准要求</w:t>
      </w:r>
      <w:r>
        <w:tab/>
      </w:r>
      <w:r>
        <w:fldChar w:fldCharType="begin"/>
      </w:r>
      <w:r>
        <w:instrText xml:space="preserve"> PAGEREF _Toc151208284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"_Toc151208285" </w:instrText>
      </w:r>
      <w:r>
        <w:fldChar w:fldCharType="separate"/>
      </w:r>
      <w:r>
        <w:rPr>
          <w:rStyle w:val="25"/>
        </w:rPr>
        <w:t>4</w:t>
      </w:r>
      <w:r>
        <w:rPr>
          <w:rFonts w:asciiTheme="minorHAnsi" w:hAnsiTheme="minorHAnsi" w:eastAsiaTheme="minorEastAsia" w:cstheme="minorBidi"/>
          <w:b w:val="0"/>
          <w:bCs w:val="0"/>
          <w:sz w:val="21"/>
          <w:szCs w:val="22"/>
          <w14:ligatures w14:val="standardContextual"/>
        </w:rPr>
        <w:tab/>
      </w:r>
      <w:r>
        <w:rPr>
          <w:rStyle w:val="25"/>
        </w:rPr>
        <w:t>隔声理论概述</w:t>
      </w:r>
      <w:r>
        <w:tab/>
      </w:r>
      <w:r>
        <w:fldChar w:fldCharType="begin"/>
      </w:r>
      <w:r>
        <w:instrText xml:space="preserve"> PAGEREF _Toc151208285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"_Toc151208286" </w:instrText>
      </w:r>
      <w:r>
        <w:fldChar w:fldCharType="separate"/>
      </w:r>
      <w:r>
        <w:rPr>
          <w:rStyle w:val="25"/>
        </w:rPr>
        <w:t>4.1</w:t>
      </w:r>
      <w:r>
        <w:rPr>
          <w:rFonts w:asciiTheme="minorHAnsi" w:hAnsiTheme="minorHAnsi" w:eastAsiaTheme="minorEastAsia" w:cstheme="minorBidi"/>
          <w:sz w:val="21"/>
          <w:szCs w:val="22"/>
          <w14:ligatures w14:val="standardContextual"/>
        </w:rPr>
        <w:tab/>
      </w:r>
      <w:r>
        <w:rPr>
          <w:rStyle w:val="25"/>
        </w:rPr>
        <w:t>原理概要</w:t>
      </w:r>
      <w:r>
        <w:tab/>
      </w:r>
      <w:r>
        <w:fldChar w:fldCharType="begin"/>
      </w:r>
      <w:r>
        <w:instrText xml:space="preserve"> PAGEREF _Toc151208286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"_Toc151208287" </w:instrText>
      </w:r>
      <w:r>
        <w:fldChar w:fldCharType="separate"/>
      </w:r>
      <w:r>
        <w:rPr>
          <w:rStyle w:val="25"/>
        </w:rPr>
        <w:t>4.2</w:t>
      </w:r>
      <w:r>
        <w:rPr>
          <w:rFonts w:asciiTheme="minorHAnsi" w:hAnsiTheme="minorHAnsi" w:eastAsiaTheme="minorEastAsia" w:cstheme="minorBidi"/>
          <w:sz w:val="21"/>
          <w:szCs w:val="22"/>
          <w14:ligatures w14:val="standardContextual"/>
        </w:rPr>
        <w:tab/>
      </w:r>
      <w:r>
        <w:rPr>
          <w:rStyle w:val="25"/>
        </w:rPr>
        <w:t>质量定律</w:t>
      </w:r>
      <w:r>
        <w:tab/>
      </w:r>
      <w:r>
        <w:fldChar w:fldCharType="begin"/>
      </w:r>
      <w:r>
        <w:instrText xml:space="preserve"> PAGEREF _Toc151208287 \h </w:instrText>
      </w:r>
      <w:r>
        <w:fldChar w:fldCharType="separate"/>
      </w:r>
      <w:r>
        <w:t>5</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"_Toc151208288" </w:instrText>
      </w:r>
      <w:r>
        <w:fldChar w:fldCharType="separate"/>
      </w:r>
      <w:r>
        <w:rPr>
          <w:rStyle w:val="25"/>
        </w:rPr>
        <w:t>4.3</w:t>
      </w:r>
      <w:r>
        <w:rPr>
          <w:rFonts w:asciiTheme="minorHAnsi" w:hAnsiTheme="minorHAnsi" w:eastAsiaTheme="minorEastAsia" w:cstheme="minorBidi"/>
          <w:sz w:val="21"/>
          <w:szCs w:val="22"/>
          <w14:ligatures w14:val="standardContextual"/>
        </w:rPr>
        <w:tab/>
      </w:r>
      <w:r>
        <w:rPr>
          <w:rStyle w:val="25"/>
        </w:rPr>
        <w:t>隔声量计算经验公式</w:t>
      </w:r>
      <w:r>
        <w:tab/>
      </w:r>
      <w:r>
        <w:fldChar w:fldCharType="begin"/>
      </w:r>
      <w:r>
        <w:instrText xml:space="preserve"> PAGEREF _Toc151208288 \h </w:instrText>
      </w:r>
      <w:r>
        <w:fldChar w:fldCharType="separate"/>
      </w:r>
      <w:r>
        <w:t>5</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"_Toc151208289" </w:instrText>
      </w:r>
      <w:r>
        <w:fldChar w:fldCharType="separate"/>
      </w:r>
      <w:r>
        <w:rPr>
          <w:rStyle w:val="25"/>
        </w:rPr>
        <w:t>4.4</w:t>
      </w:r>
      <w:r>
        <w:rPr>
          <w:rFonts w:asciiTheme="minorHAnsi" w:hAnsiTheme="minorHAnsi" w:eastAsiaTheme="minorEastAsia" w:cstheme="minorBidi"/>
          <w:sz w:val="21"/>
          <w:szCs w:val="22"/>
          <w14:ligatures w14:val="standardContextual"/>
        </w:rPr>
        <w:tab/>
      </w:r>
      <w:r>
        <w:rPr>
          <w:rStyle w:val="25"/>
        </w:rPr>
        <w:t>单值评价量</w:t>
      </w:r>
      <w:r>
        <w:tab/>
      </w:r>
      <w:r>
        <w:fldChar w:fldCharType="begin"/>
      </w:r>
      <w:r>
        <w:instrText xml:space="preserve"> PAGEREF _Toc151208289 \h </w:instrText>
      </w:r>
      <w:r>
        <w:fldChar w:fldCharType="separate"/>
      </w:r>
      <w:r>
        <w:t>6</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"_Toc151208290" </w:instrText>
      </w:r>
      <w:r>
        <w:fldChar w:fldCharType="separate"/>
      </w:r>
      <w:r>
        <w:rPr>
          <w:rStyle w:val="25"/>
        </w:rPr>
        <w:t>4.5</w:t>
      </w:r>
      <w:r>
        <w:rPr>
          <w:rFonts w:asciiTheme="minorHAnsi" w:hAnsiTheme="minorHAnsi" w:eastAsiaTheme="minorEastAsia" w:cstheme="minorBidi"/>
          <w:sz w:val="21"/>
          <w:szCs w:val="22"/>
          <w14:ligatures w14:val="standardContextual"/>
        </w:rPr>
        <w:tab/>
      </w:r>
      <w:r>
        <w:rPr>
          <w:rStyle w:val="25"/>
        </w:rPr>
        <w:t>频谱修正量</w:t>
      </w:r>
      <w:r>
        <w:tab/>
      </w:r>
      <w:r>
        <w:fldChar w:fldCharType="begin"/>
      </w:r>
      <w:r>
        <w:instrText xml:space="preserve"> PAGEREF _Toc151208290 \h </w:instrText>
      </w:r>
      <w:r>
        <w:fldChar w:fldCharType="separate"/>
      </w:r>
      <w:r>
        <w:t>7</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"_Toc151208291" </w:instrText>
      </w:r>
      <w:r>
        <w:fldChar w:fldCharType="separate"/>
      </w:r>
      <w:r>
        <w:rPr>
          <w:rStyle w:val="25"/>
        </w:rPr>
        <w:t>5</w:t>
      </w:r>
      <w:r>
        <w:rPr>
          <w:rFonts w:asciiTheme="minorHAnsi" w:hAnsiTheme="minorHAnsi" w:eastAsiaTheme="minorEastAsia" w:cstheme="minorBidi"/>
          <w:b w:val="0"/>
          <w:bCs w:val="0"/>
          <w:sz w:val="21"/>
          <w:szCs w:val="22"/>
          <w14:ligatures w14:val="standardContextual"/>
        </w:rPr>
        <w:tab/>
      </w:r>
      <w:r>
        <w:rPr>
          <w:rStyle w:val="25"/>
        </w:rPr>
        <w:t>构件空气声隔声性能</w:t>
      </w:r>
      <w:r>
        <w:tab/>
      </w:r>
      <w:r>
        <w:fldChar w:fldCharType="begin"/>
      </w:r>
      <w:r>
        <w:instrText xml:space="preserve"> PAGEREF _Toc151208291 \h </w:instrText>
      </w:r>
      <w:r>
        <w:fldChar w:fldCharType="separate"/>
      </w:r>
      <w:r>
        <w:t>8</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"_Toc151208292" </w:instrText>
      </w:r>
      <w:r>
        <w:fldChar w:fldCharType="separate"/>
      </w:r>
      <w:r>
        <w:rPr>
          <w:rStyle w:val="25"/>
        </w:rPr>
        <w:t>5.1</w:t>
      </w:r>
      <w:r>
        <w:rPr>
          <w:rFonts w:asciiTheme="minorHAnsi" w:hAnsiTheme="minorHAnsi" w:eastAsiaTheme="minorEastAsia" w:cstheme="minorBidi"/>
          <w:sz w:val="21"/>
          <w:szCs w:val="22"/>
          <w14:ligatures w14:val="standardContextual"/>
        </w:rPr>
        <w:tab/>
      </w:r>
      <w:r>
        <w:rPr>
          <w:rStyle w:val="25"/>
        </w:rPr>
        <w:t>墙板的空气声隔声量</w:t>
      </w:r>
      <w:r>
        <w:tab/>
      </w:r>
      <w:r>
        <w:fldChar w:fldCharType="begin"/>
      </w:r>
      <w:r>
        <w:instrText xml:space="preserve"> PAGEREF _Toc151208292 \h </w:instrText>
      </w:r>
      <w:r>
        <w:fldChar w:fldCharType="separate"/>
      </w:r>
      <w:r>
        <w:t>8</w:t>
      </w:r>
      <w:r>
        <w:fldChar w:fldCharType="end"/>
      </w:r>
      <w:r>
        <w:fldChar w:fldCharType="end"/>
      </w:r>
    </w:p>
    <w:p>
      <w:pPr>
        <w:pStyle w:val="14"/>
        <w:ind w:firstLine="180"/>
        <w:rPr>
          <w:rFonts w:asciiTheme="minorHAnsi" w:hAnsiTheme="minorHAnsi" w:eastAsiaTheme="minorEastAsia" w:cstheme="minorBidi"/>
          <w:sz w:val="21"/>
          <w:szCs w:val="22"/>
          <w14:ligatures w14:val="standardContextual"/>
        </w:rPr>
      </w:pPr>
      <w:r>
        <w:fldChar w:fldCharType="begin"/>
      </w:r>
      <w:r>
        <w:instrText xml:space="preserve"> HYPERLINK \l "_Toc151208293" </w:instrText>
      </w:r>
      <w:r>
        <w:fldChar w:fldCharType="separate"/>
      </w:r>
      <w:r>
        <w:rPr>
          <w:rStyle w:val="25"/>
        </w:rPr>
        <w:t>5.1.1</w:t>
      </w:r>
      <w:r>
        <w:rPr>
          <w:rFonts w:asciiTheme="minorHAnsi" w:hAnsiTheme="minorHAnsi" w:eastAsiaTheme="minorEastAsia" w:cstheme="minorBidi"/>
          <w:sz w:val="21"/>
          <w:szCs w:val="22"/>
          <w14:ligatures w14:val="standardContextual"/>
        </w:rPr>
        <w:tab/>
      </w:r>
      <w:r>
        <w:rPr>
          <w:rStyle w:val="25"/>
        </w:rPr>
        <w:t>墙板构造做法</w:t>
      </w:r>
      <w:r>
        <w:tab/>
      </w:r>
      <w:r>
        <w:fldChar w:fldCharType="begin"/>
      </w:r>
      <w:r>
        <w:instrText xml:space="preserve"> PAGEREF _Toc151208293 \h </w:instrText>
      </w:r>
      <w:r>
        <w:fldChar w:fldCharType="separate"/>
      </w:r>
      <w:r>
        <w:t>8</w:t>
      </w:r>
      <w:r>
        <w:fldChar w:fldCharType="end"/>
      </w:r>
      <w:r>
        <w:fldChar w:fldCharType="end"/>
      </w:r>
    </w:p>
    <w:p>
      <w:pPr>
        <w:pStyle w:val="14"/>
        <w:ind w:firstLine="180"/>
        <w:rPr>
          <w:rFonts w:asciiTheme="minorHAnsi" w:hAnsiTheme="minorHAnsi" w:eastAsiaTheme="minorEastAsia" w:cstheme="minorBidi"/>
          <w:sz w:val="21"/>
          <w:szCs w:val="22"/>
          <w14:ligatures w14:val="standardContextual"/>
        </w:rPr>
      </w:pPr>
      <w:r>
        <w:fldChar w:fldCharType="begin"/>
      </w:r>
      <w:r>
        <w:instrText xml:space="preserve"> HYPERLINK \l "_Toc151208294" </w:instrText>
      </w:r>
      <w:r>
        <w:fldChar w:fldCharType="separate"/>
      </w:r>
      <w:r>
        <w:rPr>
          <w:rStyle w:val="25"/>
        </w:rPr>
        <w:t>5.1.2</w:t>
      </w:r>
      <w:r>
        <w:rPr>
          <w:rFonts w:asciiTheme="minorHAnsi" w:hAnsiTheme="minorHAnsi" w:eastAsiaTheme="minorEastAsia" w:cstheme="minorBidi"/>
          <w:sz w:val="21"/>
          <w:szCs w:val="22"/>
          <w14:ligatures w14:val="standardContextual"/>
        </w:rPr>
        <w:tab/>
      </w:r>
      <w:r>
        <w:rPr>
          <w:rStyle w:val="25"/>
        </w:rPr>
        <w:t>墙板空气声隔声性能</w:t>
      </w:r>
      <w:r>
        <w:tab/>
      </w:r>
      <w:r>
        <w:fldChar w:fldCharType="begin"/>
      </w:r>
      <w:r>
        <w:instrText xml:space="preserve"> PAGEREF _Toc151208294 \h </w:instrText>
      </w:r>
      <w:r>
        <w:fldChar w:fldCharType="separate"/>
      </w:r>
      <w:r>
        <w:t>9</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"_Toc151208295" </w:instrText>
      </w:r>
      <w:r>
        <w:fldChar w:fldCharType="separate"/>
      </w:r>
      <w:r>
        <w:rPr>
          <w:rStyle w:val="25"/>
        </w:rPr>
        <w:t>5.2</w:t>
      </w:r>
      <w:r>
        <w:rPr>
          <w:rFonts w:asciiTheme="minorHAnsi" w:hAnsiTheme="minorHAnsi" w:eastAsiaTheme="minorEastAsia" w:cstheme="minorBidi"/>
          <w:sz w:val="21"/>
          <w:szCs w:val="22"/>
          <w14:ligatures w14:val="standardContextual"/>
        </w:rPr>
        <w:tab/>
      </w:r>
      <w:r>
        <w:rPr>
          <w:rStyle w:val="25"/>
        </w:rPr>
        <w:t>门窗的空气声隔声量</w:t>
      </w:r>
      <w:r>
        <w:tab/>
      </w:r>
      <w:r>
        <w:fldChar w:fldCharType="begin"/>
      </w:r>
      <w:r>
        <w:instrText xml:space="preserve"> PAGEREF _Toc151208295 \h </w:instrText>
      </w:r>
      <w:r>
        <w:fldChar w:fldCharType="separate"/>
      </w:r>
      <w:r>
        <w:t>10</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"_Toc151208296" </w:instrText>
      </w:r>
      <w:r>
        <w:fldChar w:fldCharType="separate"/>
      </w:r>
      <w:r>
        <w:rPr>
          <w:rStyle w:val="25"/>
        </w:rPr>
        <w:t>6</w:t>
      </w:r>
      <w:r>
        <w:rPr>
          <w:rFonts w:asciiTheme="minorHAnsi" w:hAnsiTheme="minorHAnsi" w:eastAsiaTheme="minorEastAsia" w:cstheme="minorBidi"/>
          <w:b w:val="0"/>
          <w:bCs w:val="0"/>
          <w:sz w:val="21"/>
          <w:szCs w:val="22"/>
          <w14:ligatures w14:val="standardContextual"/>
        </w:rPr>
        <w:tab/>
      </w:r>
      <w:r>
        <w:rPr>
          <w:rStyle w:val="25"/>
        </w:rPr>
        <w:t>楼板撞击声隔声性能</w:t>
      </w:r>
      <w:r>
        <w:tab/>
      </w:r>
      <w:r>
        <w:fldChar w:fldCharType="begin"/>
      </w:r>
      <w:r>
        <w:instrText xml:space="preserve"> PAGEREF _Toc151208296 \h </w:instrText>
      </w:r>
      <w:r>
        <w:fldChar w:fldCharType="separate"/>
      </w:r>
      <w:r>
        <w:t>11</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"_Toc151208297" </w:instrText>
      </w:r>
      <w:r>
        <w:fldChar w:fldCharType="separate"/>
      </w:r>
      <w:r>
        <w:rPr>
          <w:rStyle w:val="25"/>
        </w:rPr>
        <w:t>7</w:t>
      </w:r>
      <w:r>
        <w:rPr>
          <w:rFonts w:asciiTheme="minorHAnsi" w:hAnsiTheme="minorHAnsi" w:eastAsiaTheme="minorEastAsia" w:cstheme="minorBidi"/>
          <w:b w:val="0"/>
          <w:bCs w:val="0"/>
          <w:sz w:val="21"/>
          <w:szCs w:val="22"/>
          <w14:ligatures w14:val="standardContextual"/>
        </w:rPr>
        <w:tab/>
      </w:r>
      <w:r>
        <w:rPr>
          <w:rStyle w:val="25"/>
        </w:rPr>
        <w:t>结论</w:t>
      </w:r>
      <w:r>
        <w:tab/>
      </w:r>
      <w:r>
        <w:fldChar w:fldCharType="begin"/>
      </w:r>
      <w:r>
        <w:instrText xml:space="preserve"> PAGEREF _Toc151208297 \h </w:instrText>
      </w:r>
      <w:r>
        <w:fldChar w:fldCharType="separate"/>
      </w:r>
      <w:r>
        <w:t>12</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ind w:left="669" w:hanging="669"/>
      </w:pPr>
      <w:bookmarkStart w:id="11" w:name="_Toc151208282"/>
      <w:r>
        <w:rPr>
          <w:rFonts w:hint="eastAsia"/>
        </w:rPr>
        <w:t>建筑概况</w:t>
      </w:r>
      <w:bookmarkEnd w:id="11"/>
    </w:p>
    <w:p>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工程名称</w:t>
            </w:r>
          </w:p>
        </w:tc>
        <w:tc>
          <w:tcPr>
            <w:tcW w:w="6056" w:type="dxa"/>
          </w:tcPr>
          <w:p>
            <w:pPr>
              <w:pStyle w:val="3"/>
            </w:pPr>
            <w:bookmarkStart w:id="12" w:name="工程名称"/>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建筑面积</w:t>
            </w:r>
            <w:r>
              <w:t>(m</w:t>
            </w:r>
            <w:r>
              <w:rPr>
                <w:vertAlign w:val="superscript"/>
              </w:rPr>
              <w:t>2</w:t>
            </w:r>
            <w:r>
              <w:t>)</w:t>
            </w:r>
          </w:p>
        </w:tc>
        <w:tc>
          <w:tcPr>
            <w:tcW w:w="6056" w:type="dxa"/>
          </w:tcPr>
          <w:p>
            <w:pPr>
              <w:pStyle w:val="3"/>
            </w:pPr>
            <w:r>
              <w:rPr>
                <w:rFonts w:hint="eastAsia"/>
              </w:rPr>
              <w:t xml:space="preserve">地上  </w:t>
            </w:r>
            <w:bookmarkStart w:id="13" w:name="地上建筑面积"/>
            <w:r>
              <w:t>2502</w:t>
            </w:r>
            <w:bookmarkEnd w:id="13"/>
            <w:r>
              <w:rPr>
                <w:rFonts w:hint="eastAsia"/>
              </w:rPr>
              <w:t xml:space="preserve">        地下</w:t>
            </w:r>
            <w:bookmarkStart w:id="14" w:name="地下建筑面积"/>
            <w:r>
              <w:t>0</w:t>
            </w:r>
            <w:bookmarkEnd w:id="14"/>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建筑层数</w:t>
            </w:r>
          </w:p>
        </w:tc>
        <w:tc>
          <w:tcPr>
            <w:tcW w:w="6056" w:type="dxa"/>
          </w:tcPr>
          <w:p>
            <w:pPr>
              <w:pStyle w:val="3"/>
            </w:pPr>
            <w:r>
              <w:rPr>
                <w:rFonts w:hint="eastAsia"/>
              </w:rPr>
              <w:t xml:space="preserve">地上 </w:t>
            </w:r>
            <w:bookmarkStart w:id="15" w:name="地上建筑层数"/>
            <w:r>
              <w:t>4</w:t>
            </w:r>
            <w:bookmarkEnd w:id="15"/>
            <w:r>
              <w:rPr>
                <w:rFonts w:hint="eastAsia"/>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建筑高度（</w:t>
            </w:r>
            <w:r>
              <w:t>m</w:t>
            </w:r>
            <w:r>
              <w:rPr>
                <w:rFonts w:hint="eastAsia"/>
              </w:rPr>
              <w:t>）</w:t>
            </w:r>
          </w:p>
        </w:tc>
        <w:tc>
          <w:tcPr>
            <w:tcW w:w="6056" w:type="dxa"/>
          </w:tcPr>
          <w:p>
            <w:pPr>
              <w:pStyle w:val="3"/>
            </w:pPr>
            <w:r>
              <w:rPr>
                <w:rFonts w:hint="eastAsia"/>
              </w:rPr>
              <w:t>地上</w:t>
            </w:r>
            <w:bookmarkStart w:id="17" w:name="地上建筑高度"/>
            <w:r>
              <w:t>18.0</w:t>
            </w:r>
            <w:bookmarkEnd w:id="17"/>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北向角度（°）</w:t>
            </w:r>
          </w:p>
        </w:tc>
        <w:tc>
          <w:tcPr>
            <w:tcW w:w="6056" w:type="dxa"/>
          </w:tcPr>
          <w:p>
            <w:pPr>
              <w:pStyle w:val="3"/>
            </w:pPr>
            <w:bookmarkStart w:id="18" w:name="北向角度"/>
            <w:r>
              <w:t>142</w:t>
            </w:r>
            <w:bookmarkEnd w:id="18"/>
          </w:p>
        </w:tc>
      </w:tr>
    </w:tbl>
    <w:p>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pPr>
        <w:jc w:val="center"/>
        <w:rPr>
          <w:b/>
          <w:i/>
          <w:lang w:val="en-US"/>
        </w:rPr>
      </w:pPr>
      <w:r>
        <w:rPr>
          <w:rFonts w:hint="eastAsia"/>
          <w:lang w:val="en-US"/>
        </w:rPr>
        <w:t>图</w:t>
      </w:r>
      <w:r>
        <w:rPr>
          <w:lang w:val="en-US"/>
        </w:rPr>
        <w:t xml:space="preserve">1-1 </w:t>
      </w:r>
      <w:r>
        <w:rPr>
          <w:rFonts w:hint="eastAsia"/>
          <w:lang w:val="en-US"/>
        </w:rPr>
        <w:t>建筑模型</w:t>
      </w:r>
    </w:p>
    <w:p>
      <w:pPr>
        <w:pStyle w:val="2"/>
        <w:ind w:left="669" w:hanging="669"/>
      </w:pPr>
      <w:bookmarkStart w:id="21" w:name="_Toc151208283"/>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w:t>
      </w:r>
      <w:r>
        <w:rPr>
          <w:lang w:val="en-US"/>
        </w:rPr>
        <w:t>GB 50118-2010</w:t>
      </w:r>
    </w:p>
    <w:p>
      <w:pPr>
        <w:pStyle w:val="3"/>
        <w:numPr>
          <w:ilvl w:val="0"/>
          <w:numId w:val="2"/>
        </w:numPr>
        <w:rPr>
          <w:lang w:val="en-US"/>
        </w:rPr>
      </w:pPr>
      <w:r>
        <w:rPr>
          <w:rFonts w:hint="eastAsia"/>
          <w:lang w:val="en-US"/>
        </w:rPr>
        <w:t>《建筑隔声评价标准》</w:t>
      </w:r>
      <w:r>
        <w:rPr>
          <w:lang w:val="en-US"/>
        </w:rPr>
        <w:t>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《声学手册》</w:t>
      </w:r>
    </w:p>
    <w:p>
      <w:pPr>
        <w:pStyle w:val="3"/>
        <w:numPr>
          <w:ilvl w:val="0"/>
          <w:numId w:val="2"/>
        </w:numPr>
        <w:rPr>
          <w:lang w:val="en-US"/>
        </w:rPr>
      </w:pPr>
      <w:r>
        <w:rPr>
          <w:rFonts w:hint="eastAsia"/>
          <w:lang w:val="en-US"/>
        </w:rPr>
        <w:t>《噪声与振动控制工程手册 》</w:t>
      </w:r>
    </w:p>
    <w:p>
      <w:pPr>
        <w:pStyle w:val="3"/>
        <w:numPr>
          <w:ilvl w:val="0"/>
          <w:numId w:val="2"/>
        </w:numPr>
        <w:rPr>
          <w:lang w:val="en-US"/>
        </w:rPr>
      </w:pPr>
      <w:r>
        <w:rPr>
          <w:rFonts w:hint="eastAsia"/>
          <w:lang w:val="en-US"/>
        </w:rPr>
        <w:t>《建筑声学设计原理》</w:t>
      </w:r>
    </w:p>
    <w:p>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pPr>
        <w:pStyle w:val="3"/>
        <w:numPr>
          <w:ilvl w:val="0"/>
          <w:numId w:val="2"/>
        </w:numPr>
        <w:rPr>
          <w:lang w:val="en-US"/>
        </w:rPr>
      </w:pPr>
      <w:r>
        <w:rPr>
          <w:rFonts w:hint="eastAsia"/>
          <w:lang w:val="en-US"/>
        </w:rPr>
        <w:t>《建筑设计资料集（</w:t>
      </w:r>
      <w:r>
        <w:rPr>
          <w:lang w:val="en-US"/>
        </w:rPr>
        <w:t>2</w:t>
      </w:r>
      <w:r>
        <w:rPr>
          <w:rFonts w:hint="eastAsia"/>
          <w:lang w:val="en-US"/>
        </w:rPr>
        <w:t>）第二版》</w:t>
      </w:r>
    </w:p>
    <w:p>
      <w:pPr>
        <w:pStyle w:val="2"/>
        <w:ind w:left="669" w:hanging="669"/>
      </w:pPr>
      <w:bookmarkStart w:id="23" w:name="_Toc151208284"/>
      <w:r>
        <w:rPr>
          <w:rFonts w:hint="eastAsia"/>
        </w:rPr>
        <w:t>标准</w:t>
      </w:r>
      <w:r>
        <w:t>要求</w:t>
      </w:r>
      <w:bookmarkEnd w:id="23"/>
    </w:p>
    <w:p>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pPr>
        <w:pStyle w:val="3"/>
        <w:numPr>
          <w:ilvl w:val="0"/>
          <w:numId w:val="3"/>
        </w:numPr>
        <w:rPr>
          <w:bCs/>
        </w:rPr>
      </w:pPr>
      <w:r>
        <w:rPr>
          <w:rFonts w:hint="eastAsia"/>
          <w:bCs/>
        </w:rPr>
        <w:t>控制项要求</w:t>
      </w:r>
      <w:r>
        <w:rPr>
          <w:bCs/>
        </w:rPr>
        <w:t xml:space="preserve">： </w:t>
      </w:r>
    </w:p>
    <w:p>
      <w:pPr>
        <w:pStyle w:val="3"/>
        <w:ind w:left="360" w:leftChars="200"/>
      </w:pPr>
      <w:r>
        <w:rPr>
          <w:rFonts w:hint="eastAsia"/>
        </w:rPr>
        <w:t>5.1.4 主要功能房间的室内噪声级和隔声性能应符合下列规定：</w:t>
      </w:r>
    </w:p>
    <w:p>
      <w:pPr>
        <w:pStyle w:val="3"/>
        <w:ind w:left="720" w:leftChars="400"/>
      </w:pPr>
      <w:r>
        <w:rPr>
          <w:rFonts w:hint="eastAsia"/>
        </w:rPr>
        <w:t>1 室内噪声级应满足现行国家标准《民用建筑隔声设计规范》GB 50118 中的低限要求；</w:t>
      </w:r>
    </w:p>
    <w:p>
      <w:pPr>
        <w:pStyle w:val="3"/>
        <w:ind w:left="720" w:leftChars="400"/>
      </w:pPr>
      <w:r>
        <w:rPr>
          <w:rFonts w:hint="eastAsia"/>
        </w:rPr>
        <w:t>2 外墙、隔墙、楼板和门窗的隔声性能应满足现行国家标准《民用建筑隔声设计规范》GB 50118 中的低限要求。</w:t>
      </w:r>
    </w:p>
    <w:p>
      <w:pPr>
        <w:pStyle w:val="3"/>
        <w:numPr>
          <w:ilvl w:val="0"/>
          <w:numId w:val="4"/>
        </w:numPr>
        <w:rPr>
          <w:bCs/>
        </w:rPr>
      </w:pPr>
      <w:r>
        <w:rPr>
          <w:rFonts w:hint="eastAsia"/>
          <w:bCs/>
        </w:rPr>
        <w:t>评分项要求</w:t>
      </w:r>
      <w:r>
        <w:rPr>
          <w:bCs/>
        </w:rPr>
        <w:t>：</w:t>
      </w:r>
    </w:p>
    <w:p>
      <w:pPr>
        <w:pStyle w:val="3"/>
        <w:ind w:firstLine="315" w:firstLineChars="150"/>
      </w:pPr>
      <w:r>
        <w:rPr>
          <w:rFonts w:hint="eastAsia"/>
        </w:rPr>
        <w:t>5.2.7 主要功能房间的隔声性能良好，评价总分值为10 分，并按下列规则分别评分并累计：</w:t>
      </w:r>
    </w:p>
    <w:p>
      <w:pPr>
        <w:pStyle w:val="3"/>
        <w:ind w:left="720" w:leftChars="400"/>
      </w:pPr>
      <w:r>
        <w:rPr>
          <w:rFonts w:hint="eastAsia"/>
        </w:rPr>
        <w:t>1 构件及相邻房间之间的空气声隔声性能达到现行国家标准《民用建筑隔声设计规范》GB50118中的低限标准限值和高要求标准限值的平均值，得3分；达到高要求标准限值，得5分；</w:t>
      </w:r>
    </w:p>
    <w:p>
      <w:pPr>
        <w:pStyle w:val="3"/>
        <w:ind w:left="720" w:leftChars="400"/>
      </w:pPr>
      <w:r>
        <w:rPr>
          <w:rFonts w:hint="eastAsia"/>
        </w:rPr>
        <w:t>2 楼板的撞击声隔声性能达到现行国家标准《民用建筑隔声设计规范》GB50118中的低限标准限值和高要求标准限值的平均值，得3分；达到高要求标准限值，得5分。</w:t>
      </w:r>
    </w:p>
    <w:p>
      <w:pPr>
        <w:pStyle w:val="2"/>
        <w:ind w:left="669" w:hanging="669"/>
        <w:rPr>
          <w:kern w:val="2"/>
        </w:rPr>
      </w:pPr>
      <w:bookmarkStart w:id="24" w:name="_Toc151208285"/>
      <w:bookmarkStart w:id="25" w:name="_Toc438716944"/>
      <w:r>
        <w:rPr>
          <w:rFonts w:hint="eastAsia"/>
          <w:kern w:val="2"/>
        </w:rPr>
        <w:t>隔声理论概述</w:t>
      </w:r>
      <w:bookmarkEnd w:id="24"/>
    </w:p>
    <w:p>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pPr>
        <w:pStyle w:val="3"/>
        <w:numPr>
          <w:ilvl w:val="0"/>
          <w:numId w:val="5"/>
        </w:numPr>
      </w:pPr>
      <w:r>
        <w:rPr>
          <w:rFonts w:hint="eastAsia"/>
        </w:rPr>
        <w:t>空气声：声源经过空气向四周传播的噪声，如室外交通噪声。</w:t>
      </w:r>
    </w:p>
    <w:p>
      <w:pPr>
        <w:pStyle w:val="3"/>
        <w:numPr>
          <w:ilvl w:val="0"/>
          <w:numId w:val="5"/>
        </w:numPr>
      </w:pPr>
      <w:r>
        <w:rPr>
          <w:rFonts w:hint="eastAsia"/>
        </w:rPr>
        <w:t>撞击声：两物体相互撞击产生的噪声，通过固体来传播，如楼板上行走</w:t>
      </w:r>
      <w:r>
        <w:t>的脚步声。</w:t>
      </w:r>
    </w:p>
    <w:p>
      <w:pPr>
        <w:pStyle w:val="13"/>
        <w:spacing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335758" cy="1358420"/>
                    </a:xfrm>
                    <a:prstGeom prst="rect">
                      <a:avLst/>
                    </a:prstGeom>
                  </pic:spPr>
                </pic:pic>
              </a:graphicData>
            </a:graphic>
          </wp:inline>
        </w:drawing>
      </w:r>
    </w:p>
    <w:p>
      <w:pPr>
        <w:jc w:val="center"/>
        <w:rPr>
          <w:b/>
          <w:i/>
          <w:lang w:val="en-US"/>
        </w:rPr>
      </w:pPr>
      <w:r>
        <w:rPr>
          <w:rFonts w:hint="eastAsia"/>
          <w:lang w:val="en-US"/>
        </w:rPr>
        <w:t>图</w:t>
      </w:r>
      <w:r>
        <w:rPr>
          <w:lang w:val="en-US"/>
        </w:rPr>
        <w:t xml:space="preserve">4-1 </w:t>
      </w:r>
      <w:r>
        <w:rPr>
          <w:rFonts w:hint="eastAsia"/>
          <w:lang w:val="en-US"/>
        </w:rPr>
        <w:t>空气声和撞击声</w:t>
      </w:r>
    </w:p>
    <w:p>
      <w:pPr>
        <w:pStyle w:val="4"/>
      </w:pPr>
      <w:bookmarkStart w:id="26" w:name="_Toc151208286"/>
      <w:r>
        <w:rPr>
          <w:rFonts w:hint="eastAsia"/>
        </w:rPr>
        <w:t>原理概要</w:t>
      </w:r>
      <w:bookmarkEnd w:id="26"/>
    </w:p>
    <w:p>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pPr>
        <w:widowControl w:val="0"/>
        <w:jc w:val="center"/>
        <w:rPr>
          <w:rFonts w:ascii="Calibri" w:hAnsi="Calibri"/>
          <w:kern w:val="2"/>
          <w:szCs w:val="22"/>
          <w:lang w:val="en-US"/>
        </w:rPr>
      </w:pPr>
      <w:r>
        <w:rPr>
          <w:rFonts w:ascii="宋体" w:hAnsi="宋体"/>
        </w:rPr>
        <w:object>
          <v:shape id="_x0000_i1025" o:spt="75" type="#_x0000_t75" style="height:30.7pt;width:56.3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pPr>
        <w:pStyle w:val="3"/>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5759450" cy="2385060"/>
                    </a:xfrm>
                    <a:prstGeom prst="rect">
                      <a:avLst/>
                    </a:prstGeom>
                  </pic:spPr>
                </pic:pic>
              </a:graphicData>
            </a:graphic>
          </wp:inline>
        </w:drawing>
      </w:r>
    </w:p>
    <w:p>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pPr>
        <w:pStyle w:val="4"/>
      </w:pPr>
      <w:bookmarkStart w:id="27" w:name="_Toc503800603"/>
      <w:bookmarkStart w:id="28" w:name="_Toc503800668"/>
      <w:bookmarkStart w:id="29" w:name="_Toc503275877"/>
      <w:bookmarkStart w:id="30" w:name="_Toc151208287"/>
      <w:r>
        <w:rPr>
          <w:rFonts w:hint="eastAsia"/>
        </w:rPr>
        <w:t>质量定律</w:t>
      </w:r>
      <w:bookmarkEnd w:id="27"/>
      <w:bookmarkEnd w:id="28"/>
      <w:bookmarkEnd w:id="29"/>
      <w:bookmarkEnd w:id="30"/>
    </w:p>
    <w:p>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pPr>
        <w:ind w:right="420"/>
        <w:jc w:val="center"/>
        <w:rPr>
          <w:rFonts w:ascii="宋体" w:hAnsi="宋体"/>
        </w:rPr>
      </w:pPr>
      <w:r>
        <w:rPr>
          <w:rFonts w:ascii="宋体" w:hAnsi="宋体"/>
        </w:rPr>
        <w:object>
          <v:shape id="_x0000_i1026" o:spt="75" type="#_x0000_t75" style="height:41.3pt;width:107.0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p>
    <w:p>
      <w:pPr>
        <w:pStyle w:val="3"/>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pPr>
        <w:pStyle w:val="3"/>
        <w:ind w:left="540" w:leftChars="300" w:firstLine="630" w:firstLineChars="300"/>
      </w:pPr>
      <w:r>
        <w:rPr>
          <w:rFonts w:hint="eastAsia" w:ascii="HGB6X_CNKI" w:hAnsi="HGB6X_CNKI" w:eastAsia="HGB6X_CNKI"/>
        </w:rPr>
        <w:t>c</w:t>
      </w:r>
      <w:r>
        <w:rPr>
          <w:rFonts w:hint="eastAsia"/>
        </w:rPr>
        <w:t>——空气中的声速，一般取344 m/s</w:t>
      </w:r>
    </w:p>
    <w:p>
      <w:pPr>
        <w:pStyle w:val="3"/>
        <w:ind w:left="540" w:leftChars="300" w:firstLine="630" w:firstLineChars="300"/>
      </w:pPr>
      <w:r>
        <w:rPr>
          <w:rFonts w:hint="eastAsia" w:ascii="HGB6X_CNKI" w:hAnsi="HGB6X_CNKI" w:eastAsia="HGB6X_CNKI"/>
        </w:rPr>
        <w:t>f</w:t>
      </w:r>
      <w:r>
        <w:rPr>
          <w:rFonts w:hint="eastAsia"/>
        </w:rPr>
        <w:t>——入射声波的频率，Hz</w:t>
      </w:r>
    </w:p>
    <w:p>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pPr>
        <w:pStyle w:val="3"/>
        <w:jc w:val="center"/>
      </w:pPr>
      <w:r>
        <w:rPr>
          <w:lang w:val="en-US"/>
        </w:rPr>
        <w:drawing>
          <wp:inline distT="0" distB="0" distL="0" distR="0">
            <wp:extent cx="2334895" cy="431800"/>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2409936" cy="445851"/>
                    </a:xfrm>
                    <a:prstGeom prst="rect">
                      <a:avLst/>
                    </a:prstGeom>
                  </pic:spPr>
                </pic:pic>
              </a:graphicData>
            </a:graphic>
          </wp:inline>
        </w:drawing>
      </w:r>
    </w:p>
    <w:p>
      <w:pPr>
        <w:pStyle w:val="13"/>
        <w:spacing w:line="240" w:lineRule="auto"/>
        <w:ind w:firstLine="420"/>
        <w:rPr>
          <w:kern w:val="0"/>
          <w:sz w:val="21"/>
          <w:szCs w:val="21"/>
          <w:lang w:val="en-GB"/>
        </w:rPr>
      </w:pPr>
      <w:r>
        <w:rPr>
          <w:rFonts w:hint="eastAsia"/>
          <w:kern w:val="0"/>
          <w:sz w:val="21"/>
          <w:szCs w:val="21"/>
          <w:lang w:val="en-GB"/>
        </w:rPr>
        <w:t>如果声波并非垂直入射，而是无规入射时，则墙的隔声量为：</w:t>
      </w:r>
    </w:p>
    <w:p>
      <w:pPr>
        <w:jc w:val="center"/>
        <w:rPr>
          <w:rFonts w:ascii="宋体" w:hAnsi="宋体"/>
        </w:rPr>
      </w:pPr>
      <w:r>
        <w:rPr>
          <w:lang w:val="en-US"/>
        </w:rPr>
        <w:drawing>
          <wp:inline distT="0" distB="0" distL="0" distR="0">
            <wp:extent cx="1879600" cy="27051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user\AppData\Local\Temp\SNAGHTMLf84bbc8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52142" cy="295429"/>
                    </a:xfrm>
                    <a:prstGeom prst="rect">
                      <a:avLst/>
                    </a:prstGeom>
                    <a:noFill/>
                    <a:ln>
                      <a:noFill/>
                    </a:ln>
                  </pic:spPr>
                </pic:pic>
              </a:graphicData>
            </a:graphic>
          </wp:inline>
        </w:drawing>
      </w:r>
    </w:p>
    <w:p>
      <w:pPr>
        <w:pStyle w:val="13"/>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3911243" cy="2598038"/>
                    </a:xfrm>
                    <a:prstGeom prst="rect">
                      <a:avLst/>
                    </a:prstGeom>
                  </pic:spPr>
                </pic:pic>
              </a:graphicData>
            </a:graphic>
          </wp:inline>
        </w:drawing>
      </w:r>
    </w:p>
    <w:p>
      <w:pPr>
        <w:jc w:val="center"/>
        <w:rPr>
          <w:lang w:val="en-US"/>
        </w:rPr>
      </w:pPr>
      <w:r>
        <w:rPr>
          <w:rFonts w:hint="eastAsia"/>
          <w:lang w:val="en-US"/>
        </w:rPr>
        <w:t>图</w:t>
      </w:r>
      <w:r>
        <w:rPr>
          <w:lang w:val="en-US"/>
        </w:rPr>
        <w:t xml:space="preserve">4-4  </w:t>
      </w:r>
      <w:r>
        <w:rPr>
          <w:rFonts w:hint="eastAsia"/>
          <w:lang w:val="en-US"/>
        </w:rPr>
        <w:t>由质量控制的柔性板的隔声量</w:t>
      </w:r>
    </w:p>
    <w:p>
      <w:pPr>
        <w:pStyle w:val="3"/>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pPr>
        <w:pStyle w:val="4"/>
      </w:pPr>
      <w:bookmarkStart w:id="31" w:name="_Toc151208288"/>
      <w:r>
        <w:t>隔声</w:t>
      </w:r>
      <w:r>
        <w:rPr>
          <w:rFonts w:hint="eastAsia"/>
        </w:rPr>
        <w:t>量计算经验</w:t>
      </w:r>
      <w:r>
        <w:t>公式</w:t>
      </w:r>
      <w:bookmarkEnd w:id="31"/>
    </w:p>
    <w:p>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pPr>
        <w:pStyle w:val="3"/>
        <w:ind w:firstLine="420" w:firstLineChars="200"/>
        <w:jc w:val="center"/>
      </w:pPr>
      <w:r>
        <w:rPr>
          <w:lang w:val="en-US"/>
        </w:rPr>
        <w:drawing>
          <wp:inline distT="0" distB="0" distL="0" distR="0">
            <wp:extent cx="3360420" cy="51562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a:stretch>
                      <a:fillRect/>
                    </a:stretch>
                  </pic:blipFill>
                  <pic:spPr>
                    <a:xfrm>
                      <a:off x="0" y="0"/>
                      <a:ext cx="3431722" cy="526650"/>
                    </a:xfrm>
                    <a:prstGeom prst="rect">
                      <a:avLst/>
                    </a:prstGeom>
                  </pic:spPr>
                </pic:pic>
              </a:graphicData>
            </a:graphic>
          </wp:inline>
        </w:drawing>
      </w:r>
    </w:p>
    <w:p>
      <w:pPr>
        <w:pStyle w:val="3"/>
        <w:ind w:firstLine="420" w:firstLineChars="200"/>
        <w:jc w:val="center"/>
      </w:pPr>
    </w:p>
    <w:p>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pPr>
        <w:jc w:val="center"/>
        <w:rPr>
          <w:lang w:val="en-US"/>
        </w:rPr>
      </w:pPr>
      <w:r>
        <w:rPr>
          <w:rFonts w:hint="eastAsia"/>
          <w:lang w:val="en-US"/>
        </w:rPr>
        <w:t>图4-5构件500Hz隔声曲线</w:t>
      </w:r>
    </w:p>
    <w:p>
      <w:pPr>
        <w:pStyle w:val="3"/>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pPr>
        <w:pStyle w:val="4"/>
      </w:pPr>
      <w:bookmarkStart w:id="32" w:name="_Toc151208289"/>
      <w:r>
        <w:rPr>
          <w:rFonts w:hint="eastAsia"/>
        </w:rPr>
        <w:t>单值评价量</w:t>
      </w:r>
      <w:bookmarkEnd w:id="32"/>
    </w:p>
    <w:p>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pPr>
        <w:pStyle w:val="3"/>
        <w:numPr>
          <w:ilvl w:val="0"/>
          <w:numId w:val="6"/>
        </w:numPr>
        <w:rPr>
          <w:kern w:val="2"/>
          <w:szCs w:val="24"/>
          <w:lang w:val="en-US"/>
        </w:rPr>
      </w:pPr>
      <w:r>
        <w:rPr>
          <w:rFonts w:hint="eastAsia"/>
        </w:rPr>
        <w:t>可采用公式法求得：</w:t>
      </w:r>
    </w:p>
    <w:p>
      <w:pPr>
        <w:pStyle w:val="3"/>
        <w:jc w:val="center"/>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846371" cy="471336"/>
                    </a:xfrm>
                    <a:prstGeom prst="rect">
                      <a:avLst/>
                    </a:prstGeom>
                  </pic:spPr>
                </pic:pic>
              </a:graphicData>
            </a:graphic>
          </wp:inline>
        </w:drawing>
      </w:r>
    </w:p>
    <w:p>
      <w:pPr>
        <w:pStyle w:val="3"/>
        <w:jc w:val="center"/>
        <w:rPr>
          <w:sz w:val="18"/>
          <w:szCs w:val="18"/>
        </w:rPr>
      </w:pPr>
      <w:r>
        <w:rPr>
          <w:lang w:val="en-US"/>
        </w:rPr>
        <w:drawing>
          <wp:inline distT="0" distB="0" distL="0" distR="0">
            <wp:extent cx="2302510"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0"/>
                    <a:stretch>
                      <a:fillRect/>
                    </a:stretch>
                  </pic:blipFill>
                  <pic:spPr>
                    <a:xfrm>
                      <a:off x="0" y="0"/>
                      <a:ext cx="2433443" cy="563680"/>
                    </a:xfrm>
                    <a:prstGeom prst="rect">
                      <a:avLst/>
                    </a:prstGeom>
                  </pic:spPr>
                </pic:pic>
              </a:graphicData>
            </a:graphic>
          </wp:inline>
        </w:drawing>
      </w:r>
    </w:p>
    <w:p>
      <w:pPr>
        <w:ind w:left="360" w:leftChars="200" w:firstLine="400" w:firstLineChars="200"/>
        <w:rPr>
          <w:sz w:val="20"/>
          <w:szCs w:val="21"/>
        </w:rPr>
      </w:pPr>
      <w:r>
        <w:rPr>
          <w:rFonts w:hint="eastAsia"/>
          <w:sz w:val="20"/>
          <w:szCs w:val="21"/>
        </w:rPr>
        <w:t>式中：</w:t>
      </w:r>
      <w:r>
        <w:rPr>
          <w:position w:val="-12"/>
          <w:sz w:val="20"/>
          <w:szCs w:val="21"/>
        </w:rPr>
        <w:object>
          <v:shape id="_x0000_i1027" o:spt="75" type="#_x0000_t75" style="height:16.3pt;width:16.3pt;" o:ole="t" filled="f" o:preferrelative="t" stroked="f" coordsize="21600,21600">
            <v:path/>
            <v:fill on="f" focussize="0,0"/>
            <v:stroke on="f" joinstyle="miter"/>
            <v:imagedata r:id="rId22" o:title=""/>
            <o:lock v:ext="edit" aspectratio="t"/>
            <w10:wrap type="none"/>
            <w10:anchorlock/>
          </v:shape>
          <o:OLEObject Type="Embed" ProgID="Equation.DSMT4" ShapeID="_x0000_i1027" DrawAspect="Content" ObjectID="_1468075727" r:id="rId21">
            <o:LockedField>false</o:LockedField>
          </o:OLEObject>
        </w:object>
      </w:r>
      <w:r>
        <w:rPr>
          <w:rFonts w:hint="eastAsia"/>
          <w:sz w:val="20"/>
          <w:szCs w:val="21"/>
        </w:rPr>
        <w:t>—空气声隔声计权单值评价量；</w:t>
      </w:r>
    </w:p>
    <w:p>
      <w:pPr>
        <w:ind w:left="360" w:leftChars="200" w:firstLine="1000" w:firstLineChars="500"/>
        <w:rPr>
          <w:sz w:val="20"/>
          <w:szCs w:val="21"/>
        </w:rPr>
      </w:pPr>
      <w:r>
        <w:rPr>
          <w:position w:val="-12"/>
          <w:sz w:val="20"/>
          <w:szCs w:val="21"/>
        </w:rPr>
        <w:object>
          <v:shape id="_x0000_i1028" o:spt="75" type="#_x0000_t75" style="height:16.3pt;width:11.9pt;" o:ole="t" filled="f" o:preferrelative="t" stroked="f" coordsize="21600,21600">
            <v:path/>
            <v:fill on="f" focussize="0,0"/>
            <v:stroke on="f" joinstyle="miter"/>
            <v:imagedata r:id="rId24" o:title=""/>
            <o:lock v:ext="edit" aspectratio="t"/>
            <w10:wrap type="none"/>
            <w10:anchorlock/>
          </v:shape>
          <o:OLEObject Type="Embed" ProgID="Equation.DSMT4" ShapeID="_x0000_i1028" DrawAspect="Content" ObjectID="_1468075728" r:id="rId23">
            <o:LockedField>false</o:LockedField>
          </o:OLEObject>
        </w:object>
      </w:r>
      <w:r>
        <w:rPr>
          <w:rFonts w:hint="eastAsia"/>
          <w:sz w:val="20"/>
          <w:szCs w:val="21"/>
        </w:rPr>
        <w:t>—</w:t>
      </w:r>
      <w:r>
        <w:rPr>
          <w:sz w:val="20"/>
          <w:szCs w:val="21"/>
        </w:rPr>
        <w:t>第i个频带的基准值；</w:t>
      </w:r>
    </w:p>
    <w:p>
      <w:pPr>
        <w:ind w:left="360" w:leftChars="200" w:firstLine="1000" w:firstLineChars="500"/>
        <w:rPr>
          <w:sz w:val="20"/>
          <w:szCs w:val="21"/>
        </w:rPr>
      </w:pPr>
      <w:r>
        <w:rPr>
          <w:position w:val="-12"/>
          <w:sz w:val="20"/>
          <w:szCs w:val="21"/>
        </w:rPr>
        <w:object>
          <v:shape id="_x0000_i1029" o:spt="75" type="#_x0000_t75" style="height:14.4pt;width:11.9pt;" o:ole="t" filled="f" o:preferrelative="t" stroked="f" coordsize="21600,21600">
            <v:path/>
            <v:fill on="f" focussize="0,0"/>
            <v:stroke on="f" joinstyle="miter"/>
            <v:imagedata r:id="rId26" o:title=""/>
            <o:lock v:ext="edit" aspectratio="t"/>
            <w10:wrap type="none"/>
            <w10:anchorlock/>
          </v:shape>
          <o:OLEObject Type="Embed" ProgID="Equation.DSMT4" ShapeID="_x0000_i1029" DrawAspect="Content" ObjectID="_1468075729" r:id="rId25">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7"/>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pPr>
        <w:pStyle w:val="3"/>
        <w:ind w:firstLine="630" w:firstLineChars="300"/>
        <w:jc w:val="right"/>
      </w:pPr>
    </w:p>
    <w:p>
      <w:pPr>
        <w:pStyle w:val="3"/>
        <w:numPr>
          <w:ilvl w:val="0"/>
          <w:numId w:val="6"/>
        </w:numPr>
      </w:pPr>
      <w:r>
        <w:rPr>
          <w:rFonts w:hint="eastAsia"/>
          <w:bCs/>
        </w:rPr>
        <w:t>计权规范化撞击声压级是表征构件撞击声隔声性能的单值评价量，满足不利偏差要求的最</w:t>
      </w:r>
      <w:r>
        <w:rPr>
          <w:rFonts w:hint="eastAsia"/>
        </w:rPr>
        <w:t>小值再减</w:t>
      </w:r>
      <w:r>
        <w:t>5dB即为撞击声隔声计权单值评价量，精确到1dB，</w:t>
      </w:r>
      <w:r>
        <w:rPr>
          <w:rFonts w:hint="eastAsia"/>
        </w:rPr>
        <w:t>可采用公式法求得：</w:t>
      </w:r>
    </w:p>
    <w:p>
      <w:pPr>
        <w:pStyle w:val="3"/>
        <w:jc w:val="center"/>
      </w:pPr>
      <w:r>
        <w:rPr>
          <w:lang w:val="en-US"/>
        </w:rPr>
        <w:drawing>
          <wp:inline distT="0" distB="0" distL="0" distR="0">
            <wp:extent cx="2839720"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8"/>
                    <a:stretch>
                      <a:fillRect/>
                    </a:stretch>
                  </pic:blipFill>
                  <pic:spPr>
                    <a:xfrm>
                      <a:off x="0" y="0"/>
                      <a:ext cx="2977876" cy="689095"/>
                    </a:xfrm>
                    <a:prstGeom prst="rect">
                      <a:avLst/>
                    </a:prstGeom>
                  </pic:spPr>
                </pic:pic>
              </a:graphicData>
            </a:graphic>
          </wp:inline>
        </w:drawing>
      </w:r>
    </w:p>
    <w:p>
      <w:pPr>
        <w:pStyle w:val="3"/>
        <w:ind w:left="900" w:leftChars="500"/>
        <w:rPr>
          <w:kern w:val="2"/>
          <w:sz w:val="20"/>
          <w:lang w:val="en-US"/>
        </w:rPr>
      </w:pPr>
      <w:r>
        <w:rPr>
          <w:rFonts w:hint="eastAsia"/>
          <w:kern w:val="2"/>
          <w:sz w:val="20"/>
          <w:lang w:val="en-US"/>
        </w:rPr>
        <w:t>式中：</w:t>
      </w:r>
      <w:r>
        <w:rPr>
          <w:position w:val="-12"/>
          <w:sz w:val="20"/>
        </w:rPr>
        <w:object>
          <v:shape id="_x0000_i1030" o:spt="75" type="#_x0000_t75" style="height:16.3pt;width:18.8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9">
            <o:LockedField>false</o:LockedField>
          </o:OLEObject>
        </w:object>
      </w:r>
      <w:r>
        <w:rPr>
          <w:rFonts w:hint="eastAsia"/>
          <w:sz w:val="20"/>
        </w:rPr>
        <w:t>—</w:t>
      </w:r>
      <w:r>
        <w:rPr>
          <w:rFonts w:hint="eastAsia"/>
          <w:kern w:val="2"/>
          <w:sz w:val="20"/>
          <w:lang w:val="en-US"/>
        </w:rPr>
        <w:t>撞击声隔声计权单值评价量；</w:t>
      </w:r>
    </w:p>
    <w:p>
      <w:pPr>
        <w:pStyle w:val="3"/>
        <w:ind w:left="900" w:leftChars="500" w:firstLine="600" w:firstLineChars="300"/>
        <w:rPr>
          <w:kern w:val="2"/>
          <w:sz w:val="20"/>
          <w:lang w:val="en-US"/>
        </w:rPr>
      </w:pPr>
      <w:r>
        <w:rPr>
          <w:position w:val="-12"/>
          <w:sz w:val="20"/>
        </w:rPr>
        <w:object>
          <v:shape id="_x0000_i1031" o:spt="75" type="#_x0000_t75" style="height:16.3pt;width:11.9pt;" o:ole="t" filled="f" o:preferrelative="t" stroked="f" coordsize="21600,21600">
            <v:path/>
            <v:fill on="f" focussize="0,0"/>
            <v:stroke on="f" joinstyle="miter"/>
            <v:imagedata r:id="rId26" o:title=""/>
            <o:lock v:ext="edit" aspectratio="t"/>
            <w10:wrap type="none"/>
            <w10:anchorlock/>
          </v:shape>
          <o:OLEObject Type="Embed" ProgID="Equation.DSMT4" ShapeID="_x0000_i1031" DrawAspect="Content" ObjectID="_1468075731" r:id="rId30">
            <o:LockedField>false</o:LockedField>
          </o:OLEObject>
        </w:object>
      </w:r>
      <w:r>
        <w:rPr>
          <w:rFonts w:hint="eastAsia"/>
          <w:sz w:val="20"/>
        </w:rPr>
        <w:t xml:space="preserve">— </w:t>
      </w:r>
      <w:r>
        <w:rPr>
          <w:rFonts w:hint="eastAsia"/>
          <w:kern w:val="2"/>
          <w:sz w:val="20"/>
          <w:lang w:val="en-US"/>
        </w:rPr>
        <w:t>第i个频带的撞击声压级，精确到0.1dB。</w:t>
      </w:r>
    </w:p>
    <w:p>
      <w:pPr>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倍频程频率</w:t>
            </w:r>
          </w:p>
        </w:tc>
        <w:tc>
          <w:tcPr>
            <w:tcW w:w="1416" w:type="dxa"/>
            <w:shd w:val="clear" w:color="auto" w:fill="D9D9D9"/>
            <w:vAlign w:val="center"/>
          </w:tcPr>
          <w:p>
            <w:pPr>
              <w:spacing w:line="360" w:lineRule="exact"/>
              <w:jc w:val="center"/>
            </w:pPr>
            <w:r>
              <w:rPr>
                <w:rFonts w:hint="eastAsia"/>
              </w:rPr>
              <w:t>125</w:t>
            </w:r>
            <w:r>
              <w:t>Hz</w:t>
            </w:r>
          </w:p>
        </w:tc>
        <w:tc>
          <w:tcPr>
            <w:tcW w:w="1416" w:type="dxa"/>
            <w:shd w:val="clear" w:color="auto" w:fill="D9D9D9"/>
            <w:vAlign w:val="center"/>
          </w:tcPr>
          <w:p>
            <w:pPr>
              <w:spacing w:line="360" w:lineRule="exact"/>
              <w:jc w:val="center"/>
            </w:pPr>
            <w:r>
              <w:rPr>
                <w:rFonts w:hint="eastAsia"/>
              </w:rPr>
              <w:t>250</w:t>
            </w:r>
            <w:r>
              <w:t xml:space="preserve"> Hz</w:t>
            </w:r>
          </w:p>
        </w:tc>
        <w:tc>
          <w:tcPr>
            <w:tcW w:w="1416" w:type="dxa"/>
            <w:shd w:val="clear" w:color="auto" w:fill="D9D9D9"/>
            <w:vAlign w:val="center"/>
          </w:tcPr>
          <w:p>
            <w:pPr>
              <w:spacing w:line="360" w:lineRule="exact"/>
              <w:jc w:val="center"/>
            </w:pPr>
            <w:r>
              <w:rPr>
                <w:rFonts w:hint="eastAsia"/>
              </w:rPr>
              <w:t>500</w:t>
            </w:r>
            <w:r>
              <w:t xml:space="preserve"> Hz</w:t>
            </w:r>
          </w:p>
        </w:tc>
        <w:tc>
          <w:tcPr>
            <w:tcW w:w="1416" w:type="dxa"/>
            <w:shd w:val="clear" w:color="auto" w:fill="D9D9D9"/>
            <w:vAlign w:val="center"/>
          </w:tcPr>
          <w:p>
            <w:pPr>
              <w:spacing w:line="360" w:lineRule="exact"/>
              <w:jc w:val="center"/>
            </w:pPr>
            <w:r>
              <w:rPr>
                <w:rFonts w:hint="eastAsia"/>
              </w:rPr>
              <w:t>1000</w:t>
            </w:r>
            <w:r>
              <w:t xml:space="preserve"> Hz</w:t>
            </w:r>
          </w:p>
        </w:tc>
        <w:tc>
          <w:tcPr>
            <w:tcW w:w="1418" w:type="dxa"/>
            <w:shd w:val="clear" w:color="auto" w:fill="D9D9D9"/>
            <w:vAlign w:val="center"/>
          </w:tcPr>
          <w:p>
            <w:pPr>
              <w:spacing w:line="360" w:lineRule="exact"/>
              <w:jc w:val="center"/>
            </w:pPr>
            <w:r>
              <w:rPr>
                <w:rFonts w:hint="eastAsia"/>
              </w:rPr>
              <w:t>2000</w:t>
            </w:r>
            <w: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空气声基准值</w:t>
            </w:r>
          </w:p>
        </w:tc>
        <w:tc>
          <w:tcPr>
            <w:tcW w:w="1416" w:type="dxa"/>
            <w:vAlign w:val="center"/>
          </w:tcPr>
          <w:p>
            <w:pPr>
              <w:spacing w:line="360" w:lineRule="exact"/>
              <w:jc w:val="center"/>
            </w:pPr>
            <w:r>
              <w:rPr>
                <w:rFonts w:hint="eastAsia"/>
              </w:rPr>
              <w:t>-16</w:t>
            </w:r>
          </w:p>
        </w:tc>
        <w:tc>
          <w:tcPr>
            <w:tcW w:w="1416" w:type="dxa"/>
            <w:vAlign w:val="center"/>
          </w:tcPr>
          <w:p>
            <w:pPr>
              <w:spacing w:line="360" w:lineRule="exact"/>
              <w:jc w:val="center"/>
            </w:pPr>
            <w:r>
              <w:rPr>
                <w:rFonts w:hint="eastAsia"/>
              </w:rPr>
              <w:t>-7</w:t>
            </w:r>
          </w:p>
        </w:tc>
        <w:tc>
          <w:tcPr>
            <w:tcW w:w="1416" w:type="dxa"/>
            <w:vAlign w:val="center"/>
          </w:tcPr>
          <w:p>
            <w:pPr>
              <w:spacing w:line="360" w:lineRule="exact"/>
              <w:jc w:val="center"/>
            </w:pPr>
            <w:r>
              <w:rPr>
                <w:rFonts w:hint="eastAsia"/>
              </w:rPr>
              <w:t>0</w:t>
            </w:r>
          </w:p>
        </w:tc>
        <w:tc>
          <w:tcPr>
            <w:tcW w:w="1416" w:type="dxa"/>
            <w:vAlign w:val="center"/>
          </w:tcPr>
          <w:p>
            <w:pPr>
              <w:spacing w:line="360" w:lineRule="exact"/>
              <w:jc w:val="center"/>
            </w:pPr>
            <w:r>
              <w:rPr>
                <w:rFonts w:hint="eastAsia"/>
              </w:rPr>
              <w:t>3</w:t>
            </w:r>
          </w:p>
        </w:tc>
        <w:tc>
          <w:tcPr>
            <w:tcW w:w="1418" w:type="dxa"/>
            <w:vAlign w:val="center"/>
          </w:tcPr>
          <w:p>
            <w:pPr>
              <w:spacing w:line="360" w:lineRule="exact"/>
              <w:jc w:val="center"/>
            </w:pPr>
            <w:r>
              <w:rPr>
                <w:rFonts w:hint="eastAsia"/>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撞击声基准值</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0</w:t>
            </w:r>
          </w:p>
        </w:tc>
        <w:tc>
          <w:tcPr>
            <w:tcW w:w="1416" w:type="dxa"/>
            <w:vAlign w:val="center"/>
          </w:tcPr>
          <w:p>
            <w:pPr>
              <w:spacing w:line="360" w:lineRule="exact"/>
              <w:jc w:val="center"/>
            </w:pPr>
            <w:r>
              <w:rPr>
                <w:rFonts w:hint="eastAsia"/>
                <w:lang w:val="en-US"/>
              </w:rPr>
              <w:t>-3</w:t>
            </w:r>
          </w:p>
        </w:tc>
        <w:tc>
          <w:tcPr>
            <w:tcW w:w="1418" w:type="dxa"/>
            <w:vAlign w:val="center"/>
          </w:tcPr>
          <w:p>
            <w:pPr>
              <w:spacing w:line="360" w:lineRule="exact"/>
              <w:jc w:val="center"/>
            </w:pPr>
            <w:r>
              <w:rPr>
                <w:rFonts w:hint="eastAsia"/>
                <w:lang w:val="en-US"/>
              </w:rPr>
              <w:t>-16</w:t>
            </w:r>
          </w:p>
        </w:tc>
      </w:tr>
    </w:tbl>
    <w:p>
      <w:pPr>
        <w:pStyle w:val="4"/>
      </w:pPr>
      <w:bookmarkStart w:id="33" w:name="_Toc151208290"/>
      <w:r>
        <w:rPr>
          <w:rFonts w:hint="eastAsia"/>
        </w:rPr>
        <w:t>频谱修正量</w:t>
      </w:r>
      <w:bookmarkEnd w:id="33"/>
    </w:p>
    <w:p>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pPr>
        <w:pStyle w:val="3"/>
        <w:ind w:firstLine="420" w:firstLineChars="20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center"/>
      </w:pPr>
      <w:r>
        <w:rPr>
          <w:lang w:val="en-US"/>
        </w:rPr>
        <w:drawing>
          <wp:inline distT="0" distB="0" distL="0" distR="0">
            <wp:extent cx="1964055" cy="27178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31"/>
                    <a:stretch>
                      <a:fillRect/>
                    </a:stretch>
                  </pic:blipFill>
                  <pic:spPr>
                    <a:xfrm>
                      <a:off x="0" y="0"/>
                      <a:ext cx="2104989" cy="291685"/>
                    </a:xfrm>
                    <a:prstGeom prst="rect">
                      <a:avLst/>
                    </a:prstGeom>
                  </pic:spPr>
                </pic:pic>
              </a:graphicData>
            </a:graphic>
          </wp:inline>
        </w:drawing>
      </w:r>
    </w:p>
    <w:p>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Ctr</w:t>
      </w:r>
      <w:r>
        <w:rPr>
          <w:rFonts w:hint="eastAsia"/>
          <w:sz w:val="20"/>
          <w:szCs w:val="20"/>
          <w:lang w:val="en-US"/>
        </w:rPr>
        <w:t>的频谱</w:t>
      </w:r>
      <w:r>
        <w:rPr>
          <w:sz w:val="20"/>
          <w:szCs w:val="20"/>
          <w:lang w:val="en-US"/>
        </w:rPr>
        <w:t>2</w:t>
      </w:r>
      <w:r>
        <w:rPr>
          <w:rFonts w:hint="eastAsia"/>
          <w:sz w:val="20"/>
          <w:szCs w:val="20"/>
          <w:lang w:val="en-US"/>
        </w:rPr>
        <w:t>；</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pPr>
        <w:pStyle w:val="3"/>
        <w:ind w:firstLine="420" w:firstLineChars="200"/>
        <w:rPr>
          <w:lang w:val="en-US"/>
        </w:rPr>
      </w:pPr>
      <w:r>
        <w:rPr>
          <w:rFonts w:hint="eastAsia"/>
          <w:lang w:val="en-US"/>
        </w:rPr>
        <w:t>频谱修正量在计算时应精确到0.1dB，得出的结果应修约为整数。</w:t>
      </w:r>
    </w:p>
    <w:p>
      <w:pPr>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spacing w:line="360" w:lineRule="exact"/>
              <w:jc w:val="center"/>
              <w:rPr>
                <w:sz w:val="18"/>
                <w:szCs w:val="18"/>
                <w:lang w:val="en-US"/>
              </w:rPr>
            </w:pPr>
            <w:r>
              <w:rPr>
                <w:color w:val="000000"/>
                <w:sz w:val="18"/>
                <w:szCs w:val="18"/>
              </w:rPr>
              <w:t>频率</w:t>
            </w:r>
          </w:p>
        </w:tc>
        <w:tc>
          <w:tcPr>
            <w:tcW w:w="1227" w:type="dxa"/>
            <w:shd w:val="clear" w:color="auto" w:fill="D9D9D9"/>
            <w:vAlign w:val="center"/>
          </w:tcPr>
          <w:p>
            <w:pPr>
              <w:pStyle w:val="3"/>
              <w:spacing w:line="360" w:lineRule="exact"/>
              <w:jc w:val="center"/>
              <w:rPr>
                <w:sz w:val="18"/>
                <w:szCs w:val="18"/>
                <w:lang w:val="en-US"/>
              </w:rPr>
            </w:pPr>
            <w:r>
              <w:rPr>
                <w:color w:val="000000"/>
                <w:sz w:val="18"/>
                <w:szCs w:val="18"/>
              </w:rPr>
              <w:t>125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250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500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1000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color w:val="000000"/>
                <w:sz w:val="18"/>
                <w:szCs w:val="18"/>
              </w:rPr>
            </w:pPr>
            <w:r>
              <w:rPr>
                <w:color w:val="000000"/>
                <w:sz w:val="18"/>
                <w:szCs w:val="18"/>
              </w:rPr>
              <w:t>计算</w:t>
            </w:r>
            <w:r>
              <w:rPr>
                <w:kern w:val="2"/>
                <w:sz w:val="18"/>
                <w:szCs w:val="18"/>
                <w:lang w:val="en-US"/>
              </w:rPr>
              <w:t>粉红噪声</w:t>
            </w:r>
            <w:r>
              <w:rPr>
                <w:color w:val="000000"/>
                <w:sz w:val="18"/>
                <w:szCs w:val="18"/>
              </w:rPr>
              <w:t>C的频谱1</w:t>
            </w:r>
          </w:p>
        </w:tc>
        <w:tc>
          <w:tcPr>
            <w:tcW w:w="1227" w:type="dxa"/>
            <w:vAlign w:val="center"/>
          </w:tcPr>
          <w:p>
            <w:pPr>
              <w:pStyle w:val="3"/>
              <w:spacing w:line="360" w:lineRule="exact"/>
              <w:jc w:val="center"/>
              <w:rPr>
                <w:color w:val="000000"/>
                <w:sz w:val="18"/>
                <w:szCs w:val="18"/>
              </w:rPr>
            </w:pPr>
            <w:r>
              <w:rPr>
                <w:color w:val="000000"/>
                <w:sz w:val="18"/>
                <w:szCs w:val="18"/>
              </w:rPr>
              <w:t>-21</w:t>
            </w:r>
          </w:p>
        </w:tc>
        <w:tc>
          <w:tcPr>
            <w:tcW w:w="1228"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-8</w:t>
            </w:r>
          </w:p>
        </w:tc>
        <w:tc>
          <w:tcPr>
            <w:tcW w:w="1228" w:type="dxa"/>
            <w:vAlign w:val="center"/>
          </w:tcPr>
          <w:p>
            <w:pPr>
              <w:pStyle w:val="3"/>
              <w:spacing w:line="360" w:lineRule="exact"/>
              <w:jc w:val="center"/>
              <w:rPr>
                <w:color w:val="000000"/>
                <w:sz w:val="18"/>
                <w:szCs w:val="18"/>
              </w:rPr>
            </w:pPr>
            <w:r>
              <w:rPr>
                <w:color w:val="000000"/>
                <w:sz w:val="18"/>
                <w:szCs w:val="18"/>
              </w:rPr>
              <w:t>-5</w:t>
            </w:r>
          </w:p>
        </w:tc>
        <w:tc>
          <w:tcPr>
            <w:tcW w:w="1228"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sz w:val="18"/>
                <w:szCs w:val="18"/>
                <w:lang w:val="en-US"/>
              </w:rPr>
            </w:pPr>
            <w:r>
              <w:rPr>
                <w:sz w:val="18"/>
                <w:szCs w:val="18"/>
                <w:lang w:val="en-US"/>
              </w:rPr>
              <w:t>计算</w:t>
            </w:r>
            <w:r>
              <w:rPr>
                <w:kern w:val="2"/>
                <w:sz w:val="18"/>
                <w:szCs w:val="18"/>
                <w:lang w:val="en-US"/>
              </w:rPr>
              <w:t>交通噪声</w:t>
            </w:r>
            <w:r>
              <w:rPr>
                <w:sz w:val="18"/>
                <w:szCs w:val="18"/>
                <w:lang w:val="en-US"/>
              </w:rPr>
              <w:t>Ctr的频谱2</w:t>
            </w:r>
          </w:p>
        </w:tc>
        <w:tc>
          <w:tcPr>
            <w:tcW w:w="1227"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-10</w:t>
            </w:r>
          </w:p>
        </w:tc>
        <w:tc>
          <w:tcPr>
            <w:tcW w:w="1228" w:type="dxa"/>
            <w:vAlign w:val="center"/>
          </w:tcPr>
          <w:p>
            <w:pPr>
              <w:pStyle w:val="3"/>
              <w:spacing w:line="360" w:lineRule="exact"/>
              <w:jc w:val="center"/>
              <w:rPr>
                <w:color w:val="000000"/>
                <w:sz w:val="18"/>
                <w:szCs w:val="18"/>
              </w:rPr>
            </w:pPr>
            <w:r>
              <w:rPr>
                <w:color w:val="000000"/>
                <w:sz w:val="18"/>
                <w:szCs w:val="18"/>
              </w:rPr>
              <w:t>-7</w:t>
            </w:r>
          </w:p>
        </w:tc>
        <w:tc>
          <w:tcPr>
            <w:tcW w:w="1228" w:type="dxa"/>
            <w:vAlign w:val="center"/>
          </w:tcPr>
          <w:p>
            <w:pPr>
              <w:pStyle w:val="3"/>
              <w:spacing w:line="360" w:lineRule="exact"/>
              <w:jc w:val="center"/>
              <w:rPr>
                <w:color w:val="000000"/>
                <w:sz w:val="18"/>
                <w:szCs w:val="18"/>
              </w:rPr>
            </w:pPr>
            <w:r>
              <w:rPr>
                <w:color w:val="000000"/>
                <w:sz w:val="18"/>
                <w:szCs w:val="18"/>
              </w:rPr>
              <w:t>-4</w:t>
            </w:r>
          </w:p>
        </w:tc>
        <w:tc>
          <w:tcPr>
            <w:tcW w:w="1228" w:type="dxa"/>
            <w:vAlign w:val="center"/>
          </w:tcPr>
          <w:p>
            <w:pPr>
              <w:pStyle w:val="3"/>
              <w:spacing w:line="360" w:lineRule="exact"/>
              <w:jc w:val="center"/>
              <w:rPr>
                <w:color w:val="000000"/>
                <w:sz w:val="18"/>
                <w:szCs w:val="18"/>
              </w:rPr>
            </w:pPr>
            <w:r>
              <w:rPr>
                <w:color w:val="000000"/>
                <w:sz w:val="18"/>
                <w:szCs w:val="18"/>
              </w:rPr>
              <w:t>-6</w:t>
            </w:r>
          </w:p>
        </w:tc>
      </w:tr>
    </w:tbl>
    <w:p>
      <w:pPr>
        <w:pStyle w:val="3"/>
        <w:ind w:firstLine="420" w:firstLineChars="200"/>
        <w:rPr>
          <w:lang w:val="en-US"/>
        </w:rPr>
      </w:pPr>
    </w:p>
    <w:p>
      <w:pPr>
        <w:ind w:firstLine="480"/>
        <w:jc w:val="center"/>
        <w:rPr>
          <w:rFonts w:ascii="宋体" w:hAnsi="宋体"/>
        </w:rPr>
      </w:pPr>
    </w:p>
    <w:p>
      <w:pPr>
        <w:pStyle w:val="2"/>
        <w:ind w:left="669" w:hanging="669"/>
      </w:pPr>
      <w:bookmarkStart w:id="34" w:name="_Toc151208291"/>
      <w:r>
        <w:rPr>
          <w:rFonts w:hint="eastAsia"/>
        </w:rPr>
        <w:t>构件空气声隔声性能</w:t>
      </w:r>
      <w:bookmarkEnd w:id="34"/>
    </w:p>
    <w:p>
      <w:pPr>
        <w:pStyle w:val="4"/>
      </w:pPr>
      <w:bookmarkStart w:id="35" w:name="_Toc151208292"/>
      <w:r>
        <w:rPr>
          <w:rFonts w:hint="eastAsia"/>
        </w:rPr>
        <w:t>墙板的空气声隔声量</w:t>
      </w:r>
      <w:bookmarkEnd w:id="35"/>
    </w:p>
    <w:p>
      <w:pPr>
        <w:pStyle w:val="5"/>
      </w:pPr>
      <w:bookmarkStart w:id="36" w:name="_Toc151208293"/>
      <w:r>
        <w:rPr>
          <w:rFonts w:hint="eastAsia"/>
        </w:rPr>
        <w:t>墙板构造做法</w:t>
      </w:r>
      <w:bookmarkEnd w:id="36"/>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pStyle w:val="3"/>
        <w:ind w:firstLine="420" w:firstLineChars="200"/>
      </w:pPr>
      <w:r>
        <w:rPr>
          <w:rFonts w:hint="eastAsia"/>
        </w:rPr>
        <w:t>本项目</w:t>
      </w:r>
      <w:r>
        <w:t>中</w:t>
      </w:r>
      <w:r>
        <w:rPr>
          <w:rFonts w:hint="eastAsia"/>
        </w:rPr>
        <w:t>建筑围护结构详细信息可见下表：</w:t>
      </w:r>
    </w:p>
    <w:p>
      <w:pPr>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9"/>
        <w:gridCol w:w="3538"/>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shd w:val="clear" w:color="auto" w:fill="E6E6E6"/>
            <w:vAlign w:val="center"/>
          </w:tcPr>
          <w:p>
            <w:r>
              <w:t>构件</w:t>
            </w:r>
          </w:p>
        </w:tc>
        <w:tc>
          <w:tcPr>
            <w:tcW w:w="3537" w:type="dxa"/>
            <w:shd w:val="clear" w:color="auto" w:fill="E6E6E6"/>
            <w:vAlign w:val="center"/>
          </w:tcPr>
          <w:p>
            <w:pPr>
              <w:jc w:val="center"/>
            </w:pPr>
            <w:r>
              <w:t>材料</w:t>
            </w:r>
          </w:p>
        </w:tc>
        <w:tc>
          <w:tcPr>
            <w:tcW w:w="990" w:type="dxa"/>
            <w:shd w:val="clear" w:color="auto" w:fill="E6E6E6"/>
            <w:vAlign w:val="center"/>
          </w:tcPr>
          <w:p>
            <w:pPr>
              <w:jc w:val="center"/>
            </w:pPr>
            <w:r>
              <w:t>厚度(mm)</w:t>
            </w:r>
          </w:p>
        </w:tc>
        <w:tc>
          <w:tcPr>
            <w:tcW w:w="990" w:type="dxa"/>
            <w:shd w:val="clear" w:color="auto" w:fill="E6E6E6"/>
            <w:vAlign w:val="center"/>
          </w:tcPr>
          <w:p>
            <w:pPr>
              <w:jc w:val="center"/>
            </w:pPr>
            <w:r>
              <w:t>密度(kg/m</w:t>
            </w:r>
            <w:r>
              <w:rPr>
                <w:vertAlign w:val="superscript"/>
              </w:rPr>
              <w:t>3</w:t>
            </w:r>
            <w:r>
              <w:t>)</w:t>
            </w:r>
          </w:p>
        </w:tc>
        <w:tc>
          <w:tcPr>
            <w:tcW w:w="990" w:type="dxa"/>
            <w:shd w:val="clear" w:color="auto" w:fill="E6E6E6"/>
            <w:vAlign w:val="center"/>
          </w:tcPr>
          <w:p>
            <w:pPr>
              <w:jc w:val="center"/>
            </w:pPr>
            <w:r>
              <w:t>面密度(kg/m</w:t>
            </w:r>
            <w:r>
              <w:rPr>
                <w:vertAlign w:val="superscript"/>
              </w:rPr>
              <w:t>2</w:t>
            </w:r>
            <w:r>
              <w:t>)</w:t>
            </w:r>
          </w:p>
        </w:tc>
        <w:tc>
          <w:tcPr>
            <w:tcW w:w="1126" w:type="dxa"/>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外墙</w:t>
            </w:r>
          </w:p>
        </w:tc>
        <w:tc>
          <w:tcPr>
            <w:tcW w:w="3537" w:type="dxa"/>
            <w:vAlign w:val="center"/>
          </w:tcPr>
          <w:p>
            <w:r>
              <w:t>石灰砂浆</w:t>
            </w:r>
          </w:p>
        </w:tc>
        <w:tc>
          <w:tcPr>
            <w:tcW w:w="990" w:type="dxa"/>
            <w:vAlign w:val="center"/>
          </w:tcPr>
          <w:p>
            <w:pPr>
              <w:jc w:val="center"/>
            </w:pPr>
            <w:r>
              <w:t>10</w:t>
            </w:r>
          </w:p>
        </w:tc>
        <w:tc>
          <w:tcPr>
            <w:tcW w:w="990" w:type="dxa"/>
            <w:vAlign w:val="center"/>
          </w:tcPr>
          <w:p>
            <w:pPr>
              <w:jc w:val="center"/>
            </w:pPr>
            <w:r>
              <w:t>1600</w:t>
            </w:r>
          </w:p>
        </w:tc>
        <w:tc>
          <w:tcPr>
            <w:tcW w:w="990" w:type="dxa"/>
            <w:vAlign w:val="center"/>
          </w:tcPr>
          <w:p>
            <w:pPr>
              <w:jc w:val="center"/>
            </w:pPr>
            <w:r>
              <w:t>16</w:t>
            </w:r>
          </w:p>
        </w:tc>
        <w:tc>
          <w:tcPr>
            <w:tcW w:w="1126" w:type="dxa"/>
            <w:vMerge w:val="restart"/>
            <w:vAlign w:val="center"/>
          </w:tcPr>
          <w:p>
            <w:pPr>
              <w:jc w:val="center"/>
            </w:pPr>
            <w:r>
              <w:t>717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矿棉、岩棉、玻璃棉板(ρ=80-200)</w:t>
            </w:r>
          </w:p>
        </w:tc>
        <w:tc>
          <w:tcPr>
            <w:tcW w:w="990" w:type="dxa"/>
            <w:vAlign w:val="center"/>
          </w:tcPr>
          <w:p>
            <w:pPr>
              <w:jc w:val="center"/>
            </w:pPr>
            <w:r>
              <w:t>3</w:t>
            </w:r>
          </w:p>
        </w:tc>
        <w:tc>
          <w:tcPr>
            <w:tcW w:w="990" w:type="dxa"/>
            <w:vAlign w:val="center"/>
          </w:tcPr>
          <w:p>
            <w:pPr>
              <w:jc w:val="center"/>
            </w:pPr>
            <w:r>
              <w:t>140</w:t>
            </w:r>
          </w:p>
        </w:tc>
        <w:tc>
          <w:tcPr>
            <w:tcW w:w="990" w:type="dxa"/>
            <w:vAlign w:val="center"/>
          </w:tcPr>
          <w:p>
            <w:pPr>
              <w:jc w:val="center"/>
            </w:pPr>
            <w:r>
              <w:t>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挤塑聚苯乙烯泡沫塑料（带表皮）</w:t>
            </w:r>
          </w:p>
        </w:tc>
        <w:tc>
          <w:tcPr>
            <w:tcW w:w="990" w:type="dxa"/>
            <w:vAlign w:val="center"/>
          </w:tcPr>
          <w:p>
            <w:pPr>
              <w:jc w:val="center"/>
            </w:pPr>
            <w:r>
              <w:t>87</w:t>
            </w:r>
          </w:p>
        </w:tc>
        <w:tc>
          <w:tcPr>
            <w:tcW w:w="990" w:type="dxa"/>
            <w:vAlign w:val="center"/>
          </w:tcPr>
          <w:p>
            <w:pPr>
              <w:jc w:val="center"/>
            </w:pPr>
            <w:r>
              <w:t>35</w:t>
            </w:r>
          </w:p>
        </w:tc>
        <w:tc>
          <w:tcPr>
            <w:tcW w:w="990" w:type="dxa"/>
            <w:vAlign w:val="center"/>
          </w:tcPr>
          <w:p>
            <w:pPr>
              <w:jc w:val="center"/>
            </w:pPr>
            <w:r>
              <w:t>3</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粘土实心砖</w:t>
            </w:r>
          </w:p>
        </w:tc>
        <w:tc>
          <w:tcPr>
            <w:tcW w:w="990" w:type="dxa"/>
            <w:vAlign w:val="center"/>
          </w:tcPr>
          <w:p>
            <w:pPr>
              <w:jc w:val="center"/>
            </w:pPr>
            <w:r>
              <w:t>370</w:t>
            </w:r>
          </w:p>
        </w:tc>
        <w:tc>
          <w:tcPr>
            <w:tcW w:w="990" w:type="dxa"/>
            <w:vAlign w:val="center"/>
          </w:tcPr>
          <w:p>
            <w:pPr>
              <w:jc w:val="center"/>
            </w:pPr>
            <w:r>
              <w:t>1800</w:t>
            </w:r>
          </w:p>
        </w:tc>
        <w:tc>
          <w:tcPr>
            <w:tcW w:w="990" w:type="dxa"/>
            <w:vAlign w:val="center"/>
          </w:tcPr>
          <w:p>
            <w:pPr>
              <w:jc w:val="center"/>
            </w:pPr>
            <w:r>
              <w:t>666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
          </w:p>
        </w:tc>
        <w:tc>
          <w:tcPr>
            <w:tcW w:w="990" w:type="dxa"/>
            <w:vAlign w:val="center"/>
          </w:tcPr>
          <w:p>
            <w:pPr>
              <w:jc w:val="center"/>
            </w:pPr>
            <w:r>
              <w:t>20</w:t>
            </w:r>
          </w:p>
        </w:tc>
        <w:tc>
          <w:tcPr>
            <w:tcW w:w="990" w:type="dxa"/>
            <w:vAlign w:val="center"/>
          </w:tcPr>
          <w:p>
            <w:pPr>
              <w:jc w:val="center"/>
            </w:pPr>
            <w:r>
              <w:t>1600</w:t>
            </w:r>
          </w:p>
        </w:tc>
        <w:tc>
          <w:tcPr>
            <w:tcW w:w="990" w:type="dxa"/>
            <w:vAlign w:val="center"/>
          </w:tcPr>
          <w:p>
            <w:pPr>
              <w:jc w:val="center"/>
            </w:pPr>
            <w:r>
              <w:t>32</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隔墙1</w:t>
            </w: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restart"/>
            <w:vAlign w:val="center"/>
          </w:tcPr>
          <w:p>
            <w:pPr>
              <w:jc w:val="center"/>
            </w:pPr>
            <w:r>
              <w:t>482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粘土实心砖</w:t>
            </w:r>
          </w:p>
        </w:tc>
        <w:tc>
          <w:tcPr>
            <w:tcW w:w="990" w:type="dxa"/>
            <w:vAlign w:val="center"/>
          </w:tcPr>
          <w:p>
            <w:pPr>
              <w:jc w:val="center"/>
            </w:pPr>
            <w:r>
              <w:t>240</w:t>
            </w:r>
          </w:p>
        </w:tc>
        <w:tc>
          <w:tcPr>
            <w:tcW w:w="990" w:type="dxa"/>
            <w:vAlign w:val="center"/>
          </w:tcPr>
          <w:p>
            <w:pPr>
              <w:jc w:val="center"/>
            </w:pPr>
            <w:r>
              <w:t>1800</w:t>
            </w:r>
          </w:p>
        </w:tc>
        <w:tc>
          <w:tcPr>
            <w:tcW w:w="990" w:type="dxa"/>
            <w:vAlign w:val="center"/>
          </w:tcPr>
          <w:p>
            <w:pPr>
              <w:jc w:val="center"/>
            </w:pPr>
            <w:r>
              <w:t>432</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空气层</w:t>
            </w:r>
          </w:p>
        </w:tc>
        <w:tc>
          <w:tcPr>
            <w:tcW w:w="990" w:type="dxa"/>
            <w:vAlign w:val="center"/>
          </w:tcPr>
          <w:p>
            <w:pPr>
              <w:jc w:val="center"/>
            </w:pPr>
            <w:r>
              <w:t>10</w:t>
            </w:r>
          </w:p>
        </w:tc>
        <w:tc>
          <w:tcPr>
            <w:tcW w:w="990" w:type="dxa"/>
            <w:vAlign w:val="center"/>
          </w:tcPr>
          <w:p>
            <w:pPr>
              <w:jc w:val="center"/>
            </w:pPr>
            <w:r>
              <w:t>1</w:t>
            </w:r>
          </w:p>
        </w:tc>
        <w:tc>
          <w:tcPr>
            <w:tcW w:w="990" w:type="dxa"/>
            <w:vAlign w:val="center"/>
          </w:tcPr>
          <w:p>
            <w:pPr>
              <w:jc w:val="center"/>
            </w:pPr>
            <w:r>
              <w:t>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挤塑聚苯乙烯泡沫塑料（带表皮）</w:t>
            </w:r>
          </w:p>
        </w:tc>
        <w:tc>
          <w:tcPr>
            <w:tcW w:w="990" w:type="dxa"/>
            <w:vAlign w:val="center"/>
          </w:tcPr>
          <w:p>
            <w:pPr>
              <w:jc w:val="center"/>
            </w:pPr>
            <w:r>
              <w:t>90</w:t>
            </w:r>
          </w:p>
        </w:tc>
        <w:tc>
          <w:tcPr>
            <w:tcW w:w="990" w:type="dxa"/>
            <w:vAlign w:val="center"/>
          </w:tcPr>
          <w:p>
            <w:pPr>
              <w:jc w:val="center"/>
            </w:pPr>
            <w:r>
              <w:t>35</w:t>
            </w:r>
          </w:p>
        </w:tc>
        <w:tc>
          <w:tcPr>
            <w:tcW w:w="990" w:type="dxa"/>
            <w:vAlign w:val="center"/>
          </w:tcPr>
          <w:p>
            <w:pPr>
              <w:jc w:val="center"/>
            </w:pPr>
            <w:r>
              <w:t>3</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石膏板</w:t>
            </w:r>
          </w:p>
        </w:tc>
        <w:tc>
          <w:tcPr>
            <w:tcW w:w="990" w:type="dxa"/>
            <w:vAlign w:val="center"/>
          </w:tcPr>
          <w:p>
            <w:pPr>
              <w:jc w:val="center"/>
            </w:pPr>
            <w:r>
              <w:t>10</w:t>
            </w:r>
          </w:p>
        </w:tc>
        <w:tc>
          <w:tcPr>
            <w:tcW w:w="990" w:type="dxa"/>
            <w:vAlign w:val="center"/>
          </w:tcPr>
          <w:p>
            <w:pPr>
              <w:jc w:val="center"/>
            </w:pPr>
            <w:r>
              <w:t>1050</w:t>
            </w:r>
          </w:p>
        </w:tc>
        <w:tc>
          <w:tcPr>
            <w:tcW w:w="990" w:type="dxa"/>
            <w:vAlign w:val="center"/>
          </w:tcPr>
          <w:p>
            <w:pPr>
              <w:jc w:val="center"/>
            </w:pPr>
            <w:r>
              <w:t>11</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隔墙2</w:t>
            </w: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restart"/>
            <w:vAlign w:val="center"/>
          </w:tcPr>
          <w:p>
            <w:pPr>
              <w:jc w:val="center"/>
            </w:pPr>
            <w:r>
              <w:t>482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粘土实心砖</w:t>
            </w:r>
          </w:p>
        </w:tc>
        <w:tc>
          <w:tcPr>
            <w:tcW w:w="990" w:type="dxa"/>
            <w:vAlign w:val="center"/>
          </w:tcPr>
          <w:p>
            <w:pPr>
              <w:jc w:val="center"/>
            </w:pPr>
            <w:r>
              <w:t>240</w:t>
            </w:r>
          </w:p>
        </w:tc>
        <w:tc>
          <w:tcPr>
            <w:tcW w:w="990" w:type="dxa"/>
            <w:vAlign w:val="center"/>
          </w:tcPr>
          <w:p>
            <w:pPr>
              <w:jc w:val="center"/>
            </w:pPr>
            <w:r>
              <w:t>1800</w:t>
            </w:r>
          </w:p>
        </w:tc>
        <w:tc>
          <w:tcPr>
            <w:tcW w:w="990" w:type="dxa"/>
            <w:vAlign w:val="center"/>
          </w:tcPr>
          <w:p>
            <w:pPr>
              <w:jc w:val="center"/>
            </w:pPr>
            <w:r>
              <w:t>432</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空气层</w:t>
            </w:r>
          </w:p>
        </w:tc>
        <w:tc>
          <w:tcPr>
            <w:tcW w:w="990" w:type="dxa"/>
            <w:vAlign w:val="center"/>
          </w:tcPr>
          <w:p>
            <w:pPr>
              <w:jc w:val="center"/>
            </w:pPr>
            <w:r>
              <w:t>10</w:t>
            </w:r>
          </w:p>
        </w:tc>
        <w:tc>
          <w:tcPr>
            <w:tcW w:w="990" w:type="dxa"/>
            <w:vAlign w:val="center"/>
          </w:tcPr>
          <w:p>
            <w:pPr>
              <w:jc w:val="center"/>
            </w:pPr>
            <w:r>
              <w:t>1</w:t>
            </w:r>
          </w:p>
        </w:tc>
        <w:tc>
          <w:tcPr>
            <w:tcW w:w="990" w:type="dxa"/>
            <w:vAlign w:val="center"/>
          </w:tcPr>
          <w:p>
            <w:pPr>
              <w:jc w:val="center"/>
            </w:pPr>
            <w:r>
              <w:t>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挤塑聚苯乙烯泡沫塑料（带表皮）</w:t>
            </w:r>
          </w:p>
        </w:tc>
        <w:tc>
          <w:tcPr>
            <w:tcW w:w="990" w:type="dxa"/>
            <w:vAlign w:val="center"/>
          </w:tcPr>
          <w:p>
            <w:pPr>
              <w:jc w:val="center"/>
            </w:pPr>
            <w:r>
              <w:t>90</w:t>
            </w:r>
          </w:p>
        </w:tc>
        <w:tc>
          <w:tcPr>
            <w:tcW w:w="990" w:type="dxa"/>
            <w:vAlign w:val="center"/>
          </w:tcPr>
          <w:p>
            <w:pPr>
              <w:jc w:val="center"/>
            </w:pPr>
            <w:r>
              <w:t>35</w:t>
            </w:r>
          </w:p>
        </w:tc>
        <w:tc>
          <w:tcPr>
            <w:tcW w:w="990" w:type="dxa"/>
            <w:vAlign w:val="center"/>
          </w:tcPr>
          <w:p>
            <w:pPr>
              <w:jc w:val="center"/>
            </w:pPr>
            <w:r>
              <w:t>3</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石膏板</w:t>
            </w:r>
          </w:p>
        </w:tc>
        <w:tc>
          <w:tcPr>
            <w:tcW w:w="990" w:type="dxa"/>
            <w:vAlign w:val="center"/>
          </w:tcPr>
          <w:p>
            <w:pPr>
              <w:jc w:val="center"/>
            </w:pPr>
            <w:r>
              <w:t>10</w:t>
            </w:r>
          </w:p>
        </w:tc>
        <w:tc>
          <w:tcPr>
            <w:tcW w:w="990" w:type="dxa"/>
            <w:vAlign w:val="center"/>
          </w:tcPr>
          <w:p>
            <w:pPr>
              <w:jc w:val="center"/>
            </w:pPr>
            <w:r>
              <w:t>1050</w:t>
            </w:r>
          </w:p>
        </w:tc>
        <w:tc>
          <w:tcPr>
            <w:tcW w:w="990" w:type="dxa"/>
            <w:vAlign w:val="center"/>
          </w:tcPr>
          <w:p>
            <w:pPr>
              <w:jc w:val="center"/>
            </w:pPr>
            <w:r>
              <w:t>11</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隔墙3</w:t>
            </w: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restart"/>
            <w:vAlign w:val="center"/>
          </w:tcPr>
          <w:p>
            <w:pPr>
              <w:jc w:val="center"/>
            </w:pPr>
            <w:r>
              <w:t>482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粘土实心砖</w:t>
            </w:r>
          </w:p>
        </w:tc>
        <w:tc>
          <w:tcPr>
            <w:tcW w:w="990" w:type="dxa"/>
            <w:vAlign w:val="center"/>
          </w:tcPr>
          <w:p>
            <w:pPr>
              <w:jc w:val="center"/>
            </w:pPr>
            <w:r>
              <w:t>240</w:t>
            </w:r>
          </w:p>
        </w:tc>
        <w:tc>
          <w:tcPr>
            <w:tcW w:w="990" w:type="dxa"/>
            <w:vAlign w:val="center"/>
          </w:tcPr>
          <w:p>
            <w:pPr>
              <w:jc w:val="center"/>
            </w:pPr>
            <w:r>
              <w:t>1800</w:t>
            </w:r>
          </w:p>
        </w:tc>
        <w:tc>
          <w:tcPr>
            <w:tcW w:w="990" w:type="dxa"/>
            <w:vAlign w:val="center"/>
          </w:tcPr>
          <w:p>
            <w:pPr>
              <w:jc w:val="center"/>
            </w:pPr>
            <w:r>
              <w:t>432</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空气层</w:t>
            </w:r>
          </w:p>
        </w:tc>
        <w:tc>
          <w:tcPr>
            <w:tcW w:w="990" w:type="dxa"/>
            <w:vAlign w:val="center"/>
          </w:tcPr>
          <w:p>
            <w:pPr>
              <w:jc w:val="center"/>
            </w:pPr>
            <w:r>
              <w:t>10</w:t>
            </w:r>
          </w:p>
        </w:tc>
        <w:tc>
          <w:tcPr>
            <w:tcW w:w="990" w:type="dxa"/>
            <w:vAlign w:val="center"/>
          </w:tcPr>
          <w:p>
            <w:pPr>
              <w:jc w:val="center"/>
            </w:pPr>
            <w:r>
              <w:t>1</w:t>
            </w:r>
          </w:p>
        </w:tc>
        <w:tc>
          <w:tcPr>
            <w:tcW w:w="990" w:type="dxa"/>
            <w:vAlign w:val="center"/>
          </w:tcPr>
          <w:p>
            <w:pPr>
              <w:jc w:val="center"/>
            </w:pPr>
            <w:r>
              <w:t>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挤塑聚苯乙烯泡沫塑料（带表皮）</w:t>
            </w:r>
          </w:p>
        </w:tc>
        <w:tc>
          <w:tcPr>
            <w:tcW w:w="990" w:type="dxa"/>
            <w:vAlign w:val="center"/>
          </w:tcPr>
          <w:p>
            <w:pPr>
              <w:jc w:val="center"/>
            </w:pPr>
            <w:r>
              <w:t>90</w:t>
            </w:r>
          </w:p>
        </w:tc>
        <w:tc>
          <w:tcPr>
            <w:tcW w:w="990" w:type="dxa"/>
            <w:vAlign w:val="center"/>
          </w:tcPr>
          <w:p>
            <w:pPr>
              <w:jc w:val="center"/>
            </w:pPr>
            <w:r>
              <w:t>35</w:t>
            </w:r>
          </w:p>
        </w:tc>
        <w:tc>
          <w:tcPr>
            <w:tcW w:w="990" w:type="dxa"/>
            <w:vAlign w:val="center"/>
          </w:tcPr>
          <w:p>
            <w:pPr>
              <w:jc w:val="center"/>
            </w:pPr>
            <w:r>
              <w:t>3</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石膏板</w:t>
            </w:r>
          </w:p>
        </w:tc>
        <w:tc>
          <w:tcPr>
            <w:tcW w:w="990" w:type="dxa"/>
            <w:vAlign w:val="center"/>
          </w:tcPr>
          <w:p>
            <w:pPr>
              <w:jc w:val="center"/>
            </w:pPr>
            <w:r>
              <w:t>10</w:t>
            </w:r>
          </w:p>
        </w:tc>
        <w:tc>
          <w:tcPr>
            <w:tcW w:w="990" w:type="dxa"/>
            <w:vAlign w:val="center"/>
          </w:tcPr>
          <w:p>
            <w:pPr>
              <w:jc w:val="center"/>
            </w:pPr>
            <w:r>
              <w:t>1050</w:t>
            </w:r>
          </w:p>
        </w:tc>
        <w:tc>
          <w:tcPr>
            <w:tcW w:w="990" w:type="dxa"/>
            <w:vAlign w:val="center"/>
          </w:tcPr>
          <w:p>
            <w:pPr>
              <w:jc w:val="center"/>
            </w:pPr>
            <w:r>
              <w:t>11</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屋顶</w:t>
            </w:r>
          </w:p>
        </w:tc>
        <w:tc>
          <w:tcPr>
            <w:tcW w:w="3537" w:type="dxa"/>
            <w:vAlign w:val="center"/>
          </w:tcPr>
          <w:p>
            <w:r>
              <w:t>水泥砂浆</w:t>
            </w:r>
          </w:p>
        </w:tc>
        <w:tc>
          <w:tcPr>
            <w:tcW w:w="990" w:type="dxa"/>
            <w:vAlign w:val="center"/>
          </w:tcPr>
          <w:p>
            <w:pPr>
              <w:jc w:val="center"/>
            </w:pPr>
            <w:r>
              <w:t>30</w:t>
            </w:r>
          </w:p>
        </w:tc>
        <w:tc>
          <w:tcPr>
            <w:tcW w:w="990" w:type="dxa"/>
            <w:vAlign w:val="center"/>
          </w:tcPr>
          <w:p>
            <w:pPr>
              <w:jc w:val="center"/>
            </w:pPr>
            <w:r>
              <w:t>1800</w:t>
            </w:r>
          </w:p>
        </w:tc>
        <w:tc>
          <w:tcPr>
            <w:tcW w:w="990" w:type="dxa"/>
            <w:vAlign w:val="center"/>
          </w:tcPr>
          <w:p>
            <w:pPr>
              <w:jc w:val="center"/>
            </w:pPr>
            <w:r>
              <w:t>54</w:t>
            </w:r>
          </w:p>
        </w:tc>
        <w:tc>
          <w:tcPr>
            <w:tcW w:w="1126" w:type="dxa"/>
            <w:vMerge w:val="restart"/>
            <w:vAlign w:val="center"/>
          </w:tcPr>
          <w:p>
            <w:pPr>
              <w:jc w:val="center"/>
            </w:pPr>
            <w:r>
              <w:t>183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保温砂浆</w:t>
            </w:r>
          </w:p>
        </w:tc>
        <w:tc>
          <w:tcPr>
            <w:tcW w:w="990" w:type="dxa"/>
            <w:vAlign w:val="center"/>
          </w:tcPr>
          <w:p>
            <w:pPr>
              <w:jc w:val="center"/>
            </w:pPr>
            <w:r>
              <w:t>30</w:t>
            </w:r>
          </w:p>
        </w:tc>
        <w:tc>
          <w:tcPr>
            <w:tcW w:w="990" w:type="dxa"/>
            <w:vAlign w:val="center"/>
          </w:tcPr>
          <w:p>
            <w:pPr>
              <w:jc w:val="center"/>
            </w:pPr>
            <w:r>
              <w:t>800</w:t>
            </w:r>
          </w:p>
        </w:tc>
        <w:tc>
          <w:tcPr>
            <w:tcW w:w="990" w:type="dxa"/>
            <w:vAlign w:val="center"/>
          </w:tcPr>
          <w:p>
            <w:pPr>
              <w:jc w:val="center"/>
            </w:pPr>
            <w:r>
              <w:t>24</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加气混凝土、泡沫混凝土(ρ=700)（1）</w:t>
            </w:r>
          </w:p>
        </w:tc>
        <w:tc>
          <w:tcPr>
            <w:tcW w:w="990" w:type="dxa"/>
            <w:vAlign w:val="center"/>
          </w:tcPr>
          <w:p>
            <w:pPr>
              <w:jc w:val="center"/>
            </w:pPr>
            <w:r>
              <w:t>30</w:t>
            </w:r>
          </w:p>
        </w:tc>
        <w:tc>
          <w:tcPr>
            <w:tcW w:w="990" w:type="dxa"/>
            <w:vAlign w:val="center"/>
          </w:tcPr>
          <w:p>
            <w:pPr>
              <w:jc w:val="center"/>
            </w:pPr>
            <w:r>
              <w:t>700</w:t>
            </w:r>
          </w:p>
        </w:tc>
        <w:tc>
          <w:tcPr>
            <w:tcW w:w="990" w:type="dxa"/>
            <w:vAlign w:val="center"/>
          </w:tcPr>
          <w:p>
            <w:pPr>
              <w:jc w:val="center"/>
            </w:pPr>
            <w:r>
              <w:t>21</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矿棉、岩棉、玻璃棉板(ρ=80-200)</w:t>
            </w:r>
          </w:p>
        </w:tc>
        <w:tc>
          <w:tcPr>
            <w:tcW w:w="990" w:type="dxa"/>
            <w:vAlign w:val="center"/>
          </w:tcPr>
          <w:p>
            <w:pPr>
              <w:jc w:val="center"/>
            </w:pPr>
            <w:r>
              <w:t>100</w:t>
            </w:r>
          </w:p>
        </w:tc>
        <w:tc>
          <w:tcPr>
            <w:tcW w:w="990" w:type="dxa"/>
            <w:vAlign w:val="center"/>
          </w:tcPr>
          <w:p>
            <w:pPr>
              <w:jc w:val="center"/>
            </w:pPr>
            <w:r>
              <w:t>140</w:t>
            </w:r>
          </w:p>
        </w:tc>
        <w:tc>
          <w:tcPr>
            <w:tcW w:w="990" w:type="dxa"/>
            <w:vAlign w:val="center"/>
          </w:tcPr>
          <w:p>
            <w:pPr>
              <w:jc w:val="center"/>
            </w:pPr>
            <w:r>
              <w:t>14</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加气混凝土、泡沫混凝土(ρ=700)（1）</w:t>
            </w:r>
          </w:p>
        </w:tc>
        <w:tc>
          <w:tcPr>
            <w:tcW w:w="990" w:type="dxa"/>
            <w:vAlign w:val="center"/>
          </w:tcPr>
          <w:p>
            <w:pPr>
              <w:jc w:val="center"/>
            </w:pPr>
            <w:r>
              <w:t>100</w:t>
            </w:r>
          </w:p>
        </w:tc>
        <w:tc>
          <w:tcPr>
            <w:tcW w:w="990" w:type="dxa"/>
            <w:vAlign w:val="center"/>
          </w:tcPr>
          <w:p>
            <w:pPr>
              <w:jc w:val="center"/>
            </w:pPr>
            <w:r>
              <w:t>700</w:t>
            </w:r>
          </w:p>
        </w:tc>
        <w:tc>
          <w:tcPr>
            <w:tcW w:w="990" w:type="dxa"/>
            <w:vAlign w:val="center"/>
          </w:tcPr>
          <w:p>
            <w:pPr>
              <w:jc w:val="center"/>
            </w:pPr>
            <w:r>
              <w:t>70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楼板</w:t>
            </w: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restart"/>
            <w:vAlign w:val="center"/>
          </w:tcPr>
          <w:p>
            <w:pPr>
              <w:jc w:val="center"/>
            </w:pPr>
            <w:r>
              <w:t>153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挤塑聚苯乙烯泡沫塑料（带表皮）</w:t>
            </w:r>
          </w:p>
        </w:tc>
        <w:tc>
          <w:tcPr>
            <w:tcW w:w="990" w:type="dxa"/>
            <w:vAlign w:val="center"/>
          </w:tcPr>
          <w:p>
            <w:pPr>
              <w:jc w:val="center"/>
            </w:pPr>
            <w:r>
              <w:t>40</w:t>
            </w:r>
          </w:p>
        </w:tc>
        <w:tc>
          <w:tcPr>
            <w:tcW w:w="990" w:type="dxa"/>
            <w:vAlign w:val="center"/>
          </w:tcPr>
          <w:p>
            <w:pPr>
              <w:jc w:val="center"/>
            </w:pPr>
            <w:r>
              <w:t>35</w:t>
            </w:r>
          </w:p>
        </w:tc>
        <w:tc>
          <w:tcPr>
            <w:tcW w:w="990" w:type="dxa"/>
            <w:vAlign w:val="center"/>
          </w:tcPr>
          <w:p>
            <w:pPr>
              <w:jc w:val="center"/>
            </w:pPr>
            <w:r>
              <w:t>1</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加气混凝土、泡沫混凝土(ρ=700)（1）</w:t>
            </w:r>
          </w:p>
        </w:tc>
        <w:tc>
          <w:tcPr>
            <w:tcW w:w="990" w:type="dxa"/>
            <w:vAlign w:val="center"/>
          </w:tcPr>
          <w:p>
            <w:pPr>
              <w:jc w:val="center"/>
            </w:pPr>
            <w:r>
              <w:t>120</w:t>
            </w:r>
          </w:p>
        </w:tc>
        <w:tc>
          <w:tcPr>
            <w:tcW w:w="990" w:type="dxa"/>
            <w:vAlign w:val="center"/>
          </w:tcPr>
          <w:p>
            <w:pPr>
              <w:jc w:val="center"/>
            </w:pPr>
            <w:r>
              <w:t>700</w:t>
            </w:r>
          </w:p>
        </w:tc>
        <w:tc>
          <w:tcPr>
            <w:tcW w:w="990" w:type="dxa"/>
            <w:vAlign w:val="center"/>
          </w:tcPr>
          <w:p>
            <w:pPr>
              <w:jc w:val="center"/>
            </w:pPr>
            <w:r>
              <w:t>84</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
          </w:p>
        </w:tc>
        <w:tc>
          <w:tcPr>
            <w:tcW w:w="990" w:type="dxa"/>
            <w:vAlign w:val="center"/>
          </w:tcPr>
          <w:p>
            <w:pPr>
              <w:jc w:val="center"/>
            </w:pPr>
            <w:r>
              <w:t>20</w:t>
            </w:r>
          </w:p>
        </w:tc>
        <w:tc>
          <w:tcPr>
            <w:tcW w:w="990" w:type="dxa"/>
            <w:vAlign w:val="center"/>
          </w:tcPr>
          <w:p>
            <w:pPr>
              <w:jc w:val="center"/>
            </w:pPr>
            <w:r>
              <w:t>1600</w:t>
            </w:r>
          </w:p>
        </w:tc>
        <w:tc>
          <w:tcPr>
            <w:tcW w:w="990" w:type="dxa"/>
            <w:vAlign w:val="center"/>
          </w:tcPr>
          <w:p>
            <w:pPr>
              <w:jc w:val="center"/>
            </w:pPr>
            <w:r>
              <w:t>32</w:t>
            </w:r>
          </w:p>
        </w:tc>
        <w:tc>
          <w:tcPr>
            <w:tcW w:w="1126" w:type="dxa"/>
            <w:vMerge w:val="continue"/>
            <w:vAlign w:val="center"/>
          </w:tcPr>
          <w:p>
            <w:pPr>
              <w:jc w:val="center"/>
            </w:pPr>
          </w:p>
        </w:tc>
      </w:tr>
    </w:tbl>
    <w:p>
      <w:pPr>
        <w:pStyle w:val="13"/>
        <w:ind w:firstLine="420" w:firstLineChars="0"/>
        <w:jc w:val="center"/>
        <w:rPr>
          <w:rFonts w:ascii="宋体" w:hAnsi="宋体" w:eastAsia="宋体"/>
          <w:color w:val="000000"/>
          <w:sz w:val="21"/>
          <w:szCs w:val="21"/>
        </w:rPr>
      </w:pPr>
      <w:bookmarkStart w:id="37" w:name="围护结构材料清单"/>
      <w:bookmarkEnd w:id="37"/>
    </w:p>
    <w:p>
      <w:pPr>
        <w:pStyle w:val="5"/>
      </w:pPr>
      <w:bookmarkStart w:id="38" w:name="_Toc151208294"/>
      <w:r>
        <w:rPr>
          <w:rFonts w:hint="eastAsia"/>
        </w:rPr>
        <w:t>墙板空气声隔声性能</w:t>
      </w:r>
      <w:bookmarkEnd w:id="38"/>
    </w:p>
    <w:p>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pPr>
        <w:pStyle w:val="3"/>
        <w:ind w:left="840"/>
      </w:pPr>
      <m:oMathPara>
        <m:oMath>
          <m:r>
            <m:rPr/>
            <w:rPr>
              <w:rFonts w:ascii="Cambria Math" w:hAnsi="Cambria Math"/>
            </w:rPr>
            <m:t>R=</m:t>
          </m:r>
          <w:bookmarkStart w:id="39" w:name="公式A1"/>
          <m:r>
            <m:rPr>
              <m:sty m:val="p"/>
            </m:rPr>
            <m:t>23</m:t>
          </m:r>
          <w:bookmarkEnd w:id="39"/>
          <m:r>
            <m:rPr/>
            <w:rPr>
              <w:rFonts w:ascii="Cambria Math" w:hAnsi="Cambria Math"/>
            </w:rPr>
            <m:t>lgm+</m:t>
          </m:r>
          <w:bookmarkStart w:id="40" w:name="公式B1"/>
          <m:r>
            <m:rPr>
              <m:sty m:val="p"/>
            </m:rPr>
            <m:t>11</m:t>
          </m:r>
          <w:bookmarkEnd w:id="40"/>
          <m:r>
            <m:rPr/>
            <w:rPr>
              <w:rFonts w:ascii="Cambria Math" w:hAnsi="Cambria Math"/>
            </w:rPr>
            <m:t>lgf</m:t>
          </m:r>
          <w:bookmarkStart w:id="41" w:name="公式C1"/>
          <m:r>
            <m:rPr>
              <m:sty m:val="p"/>
            </m:rPr>
            <m:t>−41</m:t>
          </m:r>
          <w:bookmarkEnd w:id="41"/>
          <m:r>
            <m:rPr/>
            <w:rPr>
              <w:rFonts w:ascii="Cambria Math" w:hAnsi="Cambria Math"/>
            </w:rPr>
            <m:t xml:space="preserve">         (m≥200kg/</m:t>
          </m:r>
          <m:r>
            <m:rPr/>
            <w:rPr>
              <w:rFonts w:hint="eastAsia" w:ascii="Cambria Math" w:hAnsi="Cambria Math"/>
            </w:rPr>
            <m:t>㎡）</m:t>
          </m:r>
        </m:oMath>
      </m:oMathPara>
    </w:p>
    <w:p>
      <w:pPr>
        <w:pStyle w:val="3"/>
        <w:ind w:left="840"/>
        <w:rPr>
          <w:color w:val="FF0000"/>
        </w:rPr>
      </w:pPr>
      <m:oMathPara>
        <m:oMath>
          <m:r>
            <m:rPr/>
            <w:rPr>
              <w:rFonts w:ascii="Cambria Math" w:hAnsi="Cambria Math"/>
            </w:rPr>
            <m:t>R=</m:t>
          </m:r>
          <w:bookmarkStart w:id="42" w:name="公式A2"/>
          <m:r>
            <m:rPr>
              <m:sty m:val="p"/>
            </m:rPr>
            <m:t>13</m:t>
          </m:r>
          <w:bookmarkEnd w:id="42"/>
          <m:r>
            <m:rPr/>
            <w:rPr>
              <w:rFonts w:ascii="Cambria Math" w:hAnsi="Cambria Math"/>
            </w:rPr>
            <m:t>lgm+</m:t>
          </m:r>
          <w:bookmarkStart w:id="43" w:name="公式B2"/>
          <m:r>
            <m:rPr>
              <m:sty m:val="p"/>
            </m:rPr>
            <m:t>11</m:t>
          </m:r>
          <w:bookmarkEnd w:id="43"/>
          <m:r>
            <m:rPr/>
            <w:rPr>
              <w:rFonts w:ascii="Cambria Math" w:hAnsi="Cambria Math"/>
            </w:rPr>
            <m:t>lgf</m:t>
          </m:r>
          <w:bookmarkStart w:id="44" w:name="公式C2"/>
          <m:r>
            <m:rPr>
              <m:sty m:val="p"/>
            </m:rPr>
            <m:t>−18</m:t>
          </m:r>
          <w:bookmarkEnd w:id="44"/>
          <m:r>
            <m:rPr/>
            <w:rPr>
              <w:rFonts w:ascii="Cambria Math" w:hAnsi="Cambria Math"/>
            </w:rPr>
            <m:t xml:space="preserve">        (m≤200kg/</m:t>
          </m:r>
          <m:r>
            <m:rPr/>
            <w:rPr>
              <w:rFonts w:hint="eastAsia" w:ascii="Cambria Math" w:hAnsi="Cambria Math"/>
            </w:rPr>
            <m:t>㎡）</m:t>
          </m:r>
        </m:oMath>
      </m:oMathPara>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ind w:left="840"/>
        <w:rPr>
          <w:rFonts w:ascii="Times New Roman" w:hAnsi="Times New Roman" w:cs="Times New Roman"/>
        </w:rPr>
      </w:pPr>
    </w:p>
    <w:p>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pStyle w:val="3"/>
        <w:spacing w:after="156" w:afterLines="50"/>
        <w:ind w:firstLine="360" w:firstLineChars="200"/>
        <w:rPr>
          <w:rFonts w:ascii="黑体" w:hAnsi="黑体" w:eastAsia="黑体"/>
          <w:kern w:val="2"/>
          <w:sz w:val="18"/>
          <w:szCs w:val="18"/>
          <w:lang w:val="en-US"/>
        </w:rPr>
      </w:pPr>
      <w:r>
        <w:rPr>
          <w:rFonts w:ascii="黑体" w:hAnsi="黑体" w:eastAsia="黑体"/>
          <w:sz w:val="18"/>
          <w:szCs w:val="18"/>
        </w:rPr>
        <w:t>注：表</w:t>
      </w:r>
      <w:r>
        <w:rPr>
          <w:rFonts w:hint="eastAsia" w:ascii="黑体" w:hAnsi="黑体" w:eastAsia="黑体"/>
          <w:sz w:val="18"/>
          <w:szCs w:val="18"/>
        </w:rPr>
        <w:t>5</w:t>
      </w:r>
      <w:r>
        <w:rPr>
          <w:rFonts w:ascii="黑体" w:hAnsi="黑体" w:eastAsia="黑体"/>
          <w:sz w:val="18"/>
          <w:szCs w:val="18"/>
        </w:rPr>
        <w:t>.2中【隔声量来源】指明了计算采用的方法，“根据面密度计算”或“参照”相近构造的隔声量数据。</w:t>
      </w:r>
    </w:p>
    <w:p>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1528"/>
        <w:gridCol w:w="1132"/>
        <w:gridCol w:w="1132"/>
        <w:gridCol w:w="1132"/>
        <w:gridCol w:w="1132"/>
        <w:gridCol w:w="11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shd w:val="clear" w:color="auto" w:fill="E6E6E6"/>
            <w:vAlign w:val="center"/>
          </w:tcPr>
          <w:p>
            <w:r>
              <w:t>构件</w:t>
            </w:r>
          </w:p>
        </w:tc>
        <w:tc>
          <w:tcPr>
            <w:tcW w:w="7183" w:type="dxa"/>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shd w:val="clear" w:color="auto" w:fill="E6E6E6"/>
            <w:vAlign w:val="center"/>
          </w:tcPr>
          <w:p>
            <w:r>
              <w:t>办公室(办公建筑)与普通房间之间隔墙1</w:t>
            </w:r>
          </w:p>
        </w:tc>
        <w:tc>
          <w:tcPr>
            <w:tcW w:w="1528" w:type="dxa"/>
            <w:shd w:val="clear" w:color="auto" w:fill="E6E6E6"/>
            <w:vAlign w:val="center"/>
          </w:tcPr>
          <w:p>
            <w:r>
              <w:t>构造做法</w:t>
            </w:r>
          </w:p>
        </w:tc>
        <w:tc>
          <w:tcPr>
            <w:tcW w:w="5655" w:type="dxa"/>
            <w:gridSpan w:val="5"/>
            <w:vAlign w:val="center"/>
          </w:tcPr>
          <w:p>
            <w:r>
              <w:t>水泥砂浆 20mm＋粘土实心砖 240mm＋空气层 10mm＋挤塑聚苯乙烯泡沫塑料（带表皮） 90mm＋石膏板 10mm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参照构造</w:t>
            </w:r>
          </w:p>
        </w:tc>
        <w:tc>
          <w:tcPr>
            <w:tcW w:w="5655" w:type="dxa"/>
            <w:gridSpan w:val="5"/>
            <w:vAlign w:val="center"/>
          </w:tcPr>
          <w:p>
            <w:r>
              <w:t>双层100厚加气混凝土中空50厚，双面抹灰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面密度(kg/㎡)</w:t>
            </w:r>
          </w:p>
        </w:tc>
        <w:tc>
          <w:tcPr>
            <w:tcW w:w="5655" w:type="dxa"/>
            <w:gridSpan w:val="5"/>
            <w:vAlign w:val="center"/>
          </w:tcPr>
          <w:p>
            <w:r>
              <w:t>482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隔声量来源</w:t>
            </w:r>
          </w:p>
        </w:tc>
        <w:tc>
          <w:tcPr>
            <w:tcW w:w="5655" w:type="dxa"/>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分频隔声量</w:t>
            </w:r>
          </w:p>
        </w:tc>
        <w:tc>
          <w:tcPr>
            <w:tcW w:w="1131" w:type="dxa"/>
            <w:vAlign w:val="center"/>
          </w:tcPr>
          <w:p>
            <w:r>
              <w:t>36.0</w:t>
            </w:r>
          </w:p>
        </w:tc>
        <w:tc>
          <w:tcPr>
            <w:tcW w:w="1131" w:type="dxa"/>
            <w:vAlign w:val="center"/>
          </w:tcPr>
          <w:p>
            <w:r>
              <w:t>46.0</w:t>
            </w:r>
          </w:p>
        </w:tc>
        <w:tc>
          <w:tcPr>
            <w:tcW w:w="1131" w:type="dxa"/>
            <w:vAlign w:val="center"/>
          </w:tcPr>
          <w:p>
            <w:r>
              <w:t>50.0</w:t>
            </w:r>
          </w:p>
        </w:tc>
        <w:tc>
          <w:tcPr>
            <w:tcW w:w="1131" w:type="dxa"/>
            <w:vAlign w:val="center"/>
          </w:tcPr>
          <w:p>
            <w:r>
              <w:t>57.0</w:t>
            </w:r>
          </w:p>
        </w:tc>
        <w:tc>
          <w:tcPr>
            <w:tcW w:w="1131" w:type="dxa"/>
            <w:vAlign w:val="center"/>
          </w:tcPr>
          <w:p>
            <w:r>
              <w:t>73.0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不利偏差</w:t>
            </w:r>
          </w:p>
        </w:tc>
        <w:tc>
          <w:tcPr>
            <w:tcW w:w="1131" w:type="dxa"/>
            <w:vAlign w:val="center"/>
          </w:tcPr>
          <w:p>
            <w:r>
              <w:t>2.0</w:t>
            </w:r>
          </w:p>
        </w:tc>
        <w:tc>
          <w:tcPr>
            <w:tcW w:w="1131" w:type="dxa"/>
            <w:vAlign w:val="center"/>
          </w:tcPr>
          <w:p>
            <w:r>
              <w:t>1.0</w:t>
            </w:r>
          </w:p>
        </w:tc>
        <w:tc>
          <w:tcPr>
            <w:tcW w:w="1131" w:type="dxa"/>
            <w:vAlign w:val="center"/>
          </w:tcPr>
          <w:p>
            <w:r>
              <w:t>4.0</w:t>
            </w:r>
          </w:p>
        </w:tc>
        <w:tc>
          <w:tcPr>
            <w:tcW w:w="1131" w:type="dxa"/>
            <w:vAlign w:val="center"/>
          </w:tcPr>
          <w:p>
            <w:r>
              <w:t>0.0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计权隔声量</w:t>
            </w:r>
          </w:p>
        </w:tc>
        <w:tc>
          <w:tcPr>
            <w:tcW w:w="5655" w:type="dxa"/>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频谱修正量</w:t>
            </w:r>
          </w:p>
        </w:tc>
        <w:tc>
          <w:tcPr>
            <w:tcW w:w="5655" w:type="dxa"/>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隔声性能</w:t>
            </w:r>
          </w:p>
        </w:tc>
        <w:tc>
          <w:tcPr>
            <w:tcW w:w="5655" w:type="dxa"/>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限值</w:t>
            </w:r>
          </w:p>
        </w:tc>
        <w:tc>
          <w:tcPr>
            <w:tcW w:w="5655" w:type="dxa"/>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shd w:val="clear" w:color="auto" w:fill="E6E6E6"/>
            <w:vAlign w:val="center"/>
          </w:tcPr>
          <w:p>
            <w:r>
              <w:t>办公室(办公建筑)与普通房间之间隔墙2</w:t>
            </w:r>
          </w:p>
        </w:tc>
        <w:tc>
          <w:tcPr>
            <w:tcW w:w="1528" w:type="dxa"/>
            <w:shd w:val="clear" w:color="auto" w:fill="E6E6E6"/>
            <w:vAlign w:val="center"/>
          </w:tcPr>
          <w:p>
            <w:r>
              <w:t>构造做法</w:t>
            </w:r>
          </w:p>
        </w:tc>
        <w:tc>
          <w:tcPr>
            <w:tcW w:w="5655" w:type="dxa"/>
            <w:gridSpan w:val="5"/>
            <w:vAlign w:val="center"/>
          </w:tcPr>
          <w:p>
            <w:r>
              <w:t>水泥砂浆 20mm＋粘土实心砖 240mm＋空气层 10mm＋挤塑聚苯乙烯泡沫塑料（带表皮） 90mm＋石膏板 10mm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参照构造</w:t>
            </w:r>
          </w:p>
        </w:tc>
        <w:tc>
          <w:tcPr>
            <w:tcW w:w="5655" w:type="dxa"/>
            <w:gridSpan w:val="5"/>
            <w:vAlign w:val="center"/>
          </w:tcPr>
          <w:p>
            <w:r>
              <w:t>砖墙240厚，双面抹灰各20厚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面密度(kg/㎡)</w:t>
            </w:r>
          </w:p>
        </w:tc>
        <w:tc>
          <w:tcPr>
            <w:tcW w:w="5655" w:type="dxa"/>
            <w:gridSpan w:val="5"/>
            <w:vAlign w:val="center"/>
          </w:tcPr>
          <w:p>
            <w:r>
              <w:t>482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隔声量来源</w:t>
            </w:r>
          </w:p>
        </w:tc>
        <w:tc>
          <w:tcPr>
            <w:tcW w:w="5655" w:type="dxa"/>
            <w:gridSpan w:val="5"/>
            <w:vAlign w:val="center"/>
          </w:tcPr>
          <w:p>
            <w:r>
              <w:t>《建筑设计资料集》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分频隔声量</w:t>
            </w:r>
          </w:p>
        </w:tc>
        <w:tc>
          <w:tcPr>
            <w:tcW w:w="1131" w:type="dxa"/>
            <w:vAlign w:val="center"/>
          </w:tcPr>
          <w:p>
            <w:r>
              <w:t>42.0</w:t>
            </w:r>
          </w:p>
        </w:tc>
        <w:tc>
          <w:tcPr>
            <w:tcW w:w="1131" w:type="dxa"/>
            <w:vAlign w:val="center"/>
          </w:tcPr>
          <w:p>
            <w:r>
              <w:t>43.0</w:t>
            </w:r>
          </w:p>
        </w:tc>
        <w:tc>
          <w:tcPr>
            <w:tcW w:w="1131" w:type="dxa"/>
            <w:vAlign w:val="center"/>
          </w:tcPr>
          <w:p>
            <w:r>
              <w:t>49.0</w:t>
            </w:r>
          </w:p>
        </w:tc>
        <w:tc>
          <w:tcPr>
            <w:tcW w:w="1131" w:type="dxa"/>
            <w:vAlign w:val="center"/>
          </w:tcPr>
          <w:p>
            <w:r>
              <w:t>57.0</w:t>
            </w:r>
          </w:p>
        </w:tc>
        <w:tc>
          <w:tcPr>
            <w:tcW w:w="1131" w:type="dxa"/>
            <w:vAlign w:val="center"/>
          </w:tcPr>
          <w:p>
            <w:r>
              <w:t>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不利偏差</w:t>
            </w:r>
          </w:p>
        </w:tc>
        <w:tc>
          <w:tcPr>
            <w:tcW w:w="1131" w:type="dxa"/>
            <w:vAlign w:val="center"/>
          </w:tcPr>
          <w:p>
            <w:r>
              <w:t>0.0</w:t>
            </w:r>
          </w:p>
        </w:tc>
        <w:tc>
          <w:tcPr>
            <w:tcW w:w="1131" w:type="dxa"/>
            <w:vAlign w:val="center"/>
          </w:tcPr>
          <w:p>
            <w:r>
              <w:t>4.0</w:t>
            </w:r>
          </w:p>
        </w:tc>
        <w:tc>
          <w:tcPr>
            <w:tcW w:w="1131" w:type="dxa"/>
            <w:vAlign w:val="center"/>
          </w:tcPr>
          <w:p>
            <w:r>
              <w:t>5.0</w:t>
            </w:r>
          </w:p>
        </w:tc>
        <w:tc>
          <w:tcPr>
            <w:tcW w:w="1131" w:type="dxa"/>
            <w:vAlign w:val="center"/>
          </w:tcPr>
          <w:p>
            <w:r>
              <w:t>0.0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计权隔声量</w:t>
            </w:r>
          </w:p>
        </w:tc>
        <w:tc>
          <w:tcPr>
            <w:tcW w:w="5655" w:type="dxa"/>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频谱修正量</w:t>
            </w:r>
          </w:p>
        </w:tc>
        <w:tc>
          <w:tcPr>
            <w:tcW w:w="5655" w:type="dxa"/>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隔声性能</w:t>
            </w:r>
          </w:p>
        </w:tc>
        <w:tc>
          <w:tcPr>
            <w:tcW w:w="5655" w:type="dxa"/>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限值</w:t>
            </w:r>
          </w:p>
        </w:tc>
        <w:tc>
          <w:tcPr>
            <w:tcW w:w="5655" w:type="dxa"/>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shd w:val="clear" w:color="auto" w:fill="E6E6E6"/>
            <w:vAlign w:val="center"/>
          </w:tcPr>
          <w:p>
            <w:r>
              <w:t>办公室(办公建筑)外墙</w:t>
            </w:r>
          </w:p>
        </w:tc>
        <w:tc>
          <w:tcPr>
            <w:tcW w:w="1528" w:type="dxa"/>
            <w:shd w:val="clear" w:color="auto" w:fill="E6E6E6"/>
            <w:vAlign w:val="center"/>
          </w:tcPr>
          <w:p>
            <w:r>
              <w:t>构造做法</w:t>
            </w:r>
          </w:p>
        </w:tc>
        <w:tc>
          <w:tcPr>
            <w:tcW w:w="5655" w:type="dxa"/>
            <w:gridSpan w:val="5"/>
            <w:vAlign w:val="center"/>
          </w:tcPr>
          <w:p>
            <w:r>
              <w:t>石灰砂浆 10mm＋矿棉、岩棉、玻璃棉板(ρ=80-200) 3mm＋挤塑聚苯乙烯泡沫塑料（带表皮） 87mm＋粘土实心砖 370mm＋石灰砂浆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参照构造</w:t>
            </w:r>
          </w:p>
        </w:tc>
        <w:tc>
          <w:tcPr>
            <w:tcW w:w="5655" w:type="dxa"/>
            <w:gridSpan w:val="5"/>
            <w:vAlign w:val="center"/>
          </w:tcPr>
          <w:p>
            <w:r>
              <w:t>双排50系列轻钢龙骨(错列布置) 双面双层12厚标准纸面石膏板 墙内填50厚玻璃棉</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面密度(kg/㎡)</w:t>
            </w:r>
          </w:p>
        </w:tc>
        <w:tc>
          <w:tcPr>
            <w:tcW w:w="5655" w:type="dxa"/>
            <w:gridSpan w:val="5"/>
            <w:vAlign w:val="center"/>
          </w:tcPr>
          <w:p>
            <w:r>
              <w:t>717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隔声量来源</w:t>
            </w:r>
          </w:p>
        </w:tc>
        <w:tc>
          <w:tcPr>
            <w:tcW w:w="5655" w:type="dxa"/>
            <w:gridSpan w:val="5"/>
            <w:vAlign w:val="center"/>
          </w:tcPr>
          <w:p>
            <w:r>
              <w:t>《建筑隔声与吸声构造》08J931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分频隔声量</w:t>
            </w:r>
          </w:p>
        </w:tc>
        <w:tc>
          <w:tcPr>
            <w:tcW w:w="1131" w:type="dxa"/>
            <w:vAlign w:val="center"/>
          </w:tcPr>
          <w:p>
            <w:r>
              <w:t>--</w:t>
            </w:r>
          </w:p>
        </w:tc>
        <w:tc>
          <w:tcPr>
            <w:tcW w:w="1131" w:type="dxa"/>
            <w:vAlign w:val="center"/>
          </w:tcPr>
          <w:p>
            <w:r>
              <w:t>--</w:t>
            </w:r>
          </w:p>
        </w:tc>
        <w:tc>
          <w:tcPr>
            <w:tcW w:w="1131" w:type="dxa"/>
            <w:vAlign w:val="center"/>
          </w:tcPr>
          <w:p>
            <w:r>
              <w:t>--</w:t>
            </w:r>
          </w:p>
        </w:tc>
        <w:tc>
          <w:tcPr>
            <w:tcW w:w="1131" w:type="dxa"/>
            <w:vAlign w:val="center"/>
          </w:tcPr>
          <w:p>
            <w:r>
              <w:t>--</w:t>
            </w:r>
          </w:p>
        </w:tc>
        <w:tc>
          <w:tcPr>
            <w:tcW w:w="1131"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不利偏差</w:t>
            </w:r>
          </w:p>
        </w:tc>
        <w:tc>
          <w:tcPr>
            <w:tcW w:w="1131" w:type="dxa"/>
            <w:vAlign w:val="center"/>
          </w:tcPr>
          <w:p>
            <w:r>
              <w:t>--</w:t>
            </w:r>
          </w:p>
        </w:tc>
        <w:tc>
          <w:tcPr>
            <w:tcW w:w="1131" w:type="dxa"/>
            <w:vAlign w:val="center"/>
          </w:tcPr>
          <w:p>
            <w:r>
              <w:t>--</w:t>
            </w:r>
          </w:p>
        </w:tc>
        <w:tc>
          <w:tcPr>
            <w:tcW w:w="1131" w:type="dxa"/>
            <w:vAlign w:val="center"/>
          </w:tcPr>
          <w:p>
            <w:r>
              <w:t>--</w:t>
            </w:r>
          </w:p>
        </w:tc>
        <w:tc>
          <w:tcPr>
            <w:tcW w:w="1131" w:type="dxa"/>
            <w:vAlign w:val="center"/>
          </w:tcPr>
          <w:p>
            <w:r>
              <w:t>--</w:t>
            </w:r>
          </w:p>
        </w:tc>
        <w:tc>
          <w:tcPr>
            <w:tcW w:w="1131"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计权隔声量</w:t>
            </w:r>
          </w:p>
        </w:tc>
        <w:tc>
          <w:tcPr>
            <w:tcW w:w="5655" w:type="dxa"/>
            <w:gridSpan w:val="5"/>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频谱修正量</w:t>
            </w:r>
          </w:p>
        </w:tc>
        <w:tc>
          <w:tcPr>
            <w:tcW w:w="5655" w:type="dxa"/>
            <w:gridSpan w:val="5"/>
            <w:vAlign w:val="center"/>
          </w:tcPr>
          <w:p>
            <w:r>
              <w:t>-9.0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隔声性能</w:t>
            </w:r>
          </w:p>
        </w:tc>
        <w:tc>
          <w:tcPr>
            <w:tcW w:w="5655" w:type="dxa"/>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限值</w:t>
            </w:r>
          </w:p>
        </w:tc>
        <w:tc>
          <w:tcPr>
            <w:tcW w:w="5655" w:type="dxa"/>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shd w:val="clear" w:color="auto" w:fill="E6E6E6"/>
            <w:vAlign w:val="center"/>
          </w:tcPr>
          <w:p>
            <w:r>
              <w:t>办公室(办公建筑)与普通房间之间楼板</w:t>
            </w:r>
          </w:p>
        </w:tc>
        <w:tc>
          <w:tcPr>
            <w:tcW w:w="1528" w:type="dxa"/>
            <w:shd w:val="clear" w:color="auto" w:fill="E6E6E6"/>
            <w:vAlign w:val="center"/>
          </w:tcPr>
          <w:p>
            <w:r>
              <w:t>构造做法</w:t>
            </w:r>
          </w:p>
        </w:tc>
        <w:tc>
          <w:tcPr>
            <w:tcW w:w="5655" w:type="dxa"/>
            <w:gridSpan w:val="5"/>
            <w:vAlign w:val="center"/>
          </w:tcPr>
          <w:p>
            <w:r>
              <w:t>水泥砂浆 20mm＋挤塑聚苯乙烯泡沫塑料（带表皮） 40mm＋加气混凝土、泡沫混凝土(ρ=700)（1）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参照构造</w:t>
            </w:r>
          </w:p>
        </w:tc>
        <w:tc>
          <w:tcPr>
            <w:tcW w:w="5655" w:type="dxa"/>
            <w:gridSpan w:val="5"/>
            <w:vAlign w:val="center"/>
          </w:tcPr>
          <w:p>
            <w:r>
              <w:t>30厚圆孔板+20厚水泥砂浆找平+3厚再生胶地毡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面密度(kg/㎡)</w:t>
            </w:r>
          </w:p>
        </w:tc>
        <w:tc>
          <w:tcPr>
            <w:tcW w:w="5655" w:type="dxa"/>
            <w:gridSpan w:val="5"/>
            <w:vAlign w:val="center"/>
          </w:tcPr>
          <w:p>
            <w:r>
              <w:t>153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隔声量来源</w:t>
            </w:r>
          </w:p>
        </w:tc>
        <w:tc>
          <w:tcPr>
            <w:tcW w:w="5655" w:type="dxa"/>
            <w:gridSpan w:val="5"/>
            <w:vAlign w:val="center"/>
          </w:tcPr>
          <w:p>
            <w:r>
              <w:t>《建筑声学设计手册》</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分频隔声量</w:t>
            </w:r>
          </w:p>
        </w:tc>
        <w:tc>
          <w:tcPr>
            <w:tcW w:w="1131" w:type="dxa"/>
            <w:vAlign w:val="center"/>
          </w:tcPr>
          <w:p>
            <w:r>
              <w:t>--</w:t>
            </w:r>
          </w:p>
        </w:tc>
        <w:tc>
          <w:tcPr>
            <w:tcW w:w="1131" w:type="dxa"/>
            <w:vAlign w:val="center"/>
          </w:tcPr>
          <w:p>
            <w:r>
              <w:t>--</w:t>
            </w:r>
          </w:p>
        </w:tc>
        <w:tc>
          <w:tcPr>
            <w:tcW w:w="1131" w:type="dxa"/>
            <w:vAlign w:val="center"/>
          </w:tcPr>
          <w:p>
            <w:r>
              <w:t>--</w:t>
            </w:r>
          </w:p>
        </w:tc>
        <w:tc>
          <w:tcPr>
            <w:tcW w:w="1131" w:type="dxa"/>
            <w:vAlign w:val="center"/>
          </w:tcPr>
          <w:p>
            <w:r>
              <w:t>--</w:t>
            </w:r>
          </w:p>
        </w:tc>
        <w:tc>
          <w:tcPr>
            <w:tcW w:w="1131"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不利偏差</w:t>
            </w:r>
          </w:p>
        </w:tc>
        <w:tc>
          <w:tcPr>
            <w:tcW w:w="1131" w:type="dxa"/>
            <w:vAlign w:val="center"/>
          </w:tcPr>
          <w:p>
            <w:r>
              <w:t>--</w:t>
            </w:r>
          </w:p>
        </w:tc>
        <w:tc>
          <w:tcPr>
            <w:tcW w:w="1131" w:type="dxa"/>
            <w:vAlign w:val="center"/>
          </w:tcPr>
          <w:p>
            <w:r>
              <w:t>--</w:t>
            </w:r>
          </w:p>
        </w:tc>
        <w:tc>
          <w:tcPr>
            <w:tcW w:w="1131" w:type="dxa"/>
            <w:vAlign w:val="center"/>
          </w:tcPr>
          <w:p>
            <w:r>
              <w:t>--</w:t>
            </w:r>
          </w:p>
        </w:tc>
        <w:tc>
          <w:tcPr>
            <w:tcW w:w="1131" w:type="dxa"/>
            <w:vAlign w:val="center"/>
          </w:tcPr>
          <w:p>
            <w:r>
              <w:t>--</w:t>
            </w:r>
          </w:p>
        </w:tc>
        <w:tc>
          <w:tcPr>
            <w:tcW w:w="1131"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计权隔声量</w:t>
            </w:r>
          </w:p>
        </w:tc>
        <w:tc>
          <w:tcPr>
            <w:tcW w:w="5655" w:type="dxa"/>
            <w:gridSpan w:val="5"/>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频谱修正量</w:t>
            </w:r>
          </w:p>
        </w:tc>
        <w:tc>
          <w:tcPr>
            <w:tcW w:w="5655" w:type="dxa"/>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隔声性能</w:t>
            </w:r>
          </w:p>
        </w:tc>
        <w:tc>
          <w:tcPr>
            <w:tcW w:w="5655" w:type="dxa"/>
            <w:gridSpan w:val="5"/>
            <w:vAlign w:val="center"/>
          </w:tcPr>
          <w:p>
            <w:r>
              <w:t>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限值</w:t>
            </w:r>
          </w:p>
        </w:tc>
        <w:tc>
          <w:tcPr>
            <w:tcW w:w="5655" w:type="dxa"/>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结论</w:t>
            </w:r>
          </w:p>
        </w:tc>
        <w:tc>
          <w:tcPr>
            <w:tcW w:w="5655" w:type="dxa"/>
            <w:gridSpan w:val="5"/>
            <w:vAlign w:val="center"/>
          </w:tcPr>
          <w:p>
            <w:r>
              <w:t>满足高要求</w:t>
            </w:r>
          </w:p>
        </w:tc>
      </w:tr>
    </w:tbl>
    <w:p>
      <w:pPr>
        <w:pStyle w:val="13"/>
        <w:ind w:firstLine="420" w:firstLineChars="0"/>
        <w:jc w:val="left"/>
        <w:rPr>
          <w:rFonts w:ascii="宋体" w:hAnsi="宋体" w:eastAsia="宋体"/>
          <w:kern w:val="0"/>
          <w:sz w:val="21"/>
          <w:szCs w:val="21"/>
        </w:rPr>
      </w:pPr>
      <w:bookmarkStart w:id="45" w:name="墙板空气声隔声量"/>
      <w:bookmarkEnd w:id="45"/>
    </w:p>
    <w:p>
      <w:pPr>
        <w:pStyle w:val="3"/>
        <w:rPr>
          <w:lang w:val="en-US"/>
        </w:rPr>
      </w:pPr>
    </w:p>
    <w:p>
      <w:pPr>
        <w:pStyle w:val="4"/>
      </w:pPr>
      <w:bookmarkStart w:id="46" w:name="_Toc151208295"/>
      <w:r>
        <w:rPr>
          <w:rFonts w:hint="eastAsia"/>
        </w:rPr>
        <w:t>门窗的空气声隔声量</w:t>
      </w:r>
      <w:bookmarkEnd w:id="46"/>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pPr>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1528"/>
        <w:gridCol w:w="1132"/>
        <w:gridCol w:w="1132"/>
        <w:gridCol w:w="1132"/>
        <w:gridCol w:w="1132"/>
        <w:gridCol w:w="11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shd w:val="clear" w:color="auto" w:fill="E6E6E6"/>
            <w:vAlign w:val="center"/>
          </w:tcPr>
          <w:p>
            <w:r>
              <w:t>构件</w:t>
            </w:r>
          </w:p>
        </w:tc>
        <w:tc>
          <w:tcPr>
            <w:tcW w:w="7183" w:type="dxa"/>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shd w:val="clear" w:color="auto" w:fill="E6E6E6"/>
            <w:vAlign w:val="center"/>
          </w:tcPr>
          <w:p>
            <w:r>
              <w:t>户门</w:t>
            </w:r>
          </w:p>
        </w:tc>
        <w:tc>
          <w:tcPr>
            <w:tcW w:w="1528" w:type="dxa"/>
            <w:vAlign w:val="center"/>
          </w:tcPr>
          <w:p>
            <w:r>
              <w:t>构造名称</w:t>
            </w:r>
          </w:p>
        </w:tc>
        <w:tc>
          <w:tcPr>
            <w:tcW w:w="5655" w:type="dxa"/>
            <w:gridSpan w:val="5"/>
            <w:vAlign w:val="center"/>
          </w:tcPr>
          <w:p>
            <w:r>
              <w:t>单层实体门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参照构造</w:t>
            </w:r>
          </w:p>
        </w:tc>
        <w:tc>
          <w:tcPr>
            <w:tcW w:w="5655" w:type="dxa"/>
            <w:gridSpan w:val="5"/>
            <w:vAlign w:val="center"/>
          </w:tcPr>
          <w:p>
            <w:r>
              <w:t>木门</w:t>
            </w:r>
            <w:r>
              <w:br w:type="textWrapping"/>
            </w:r>
            <w:r>
              <w:t>60厚木门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隔声量来源</w:t>
            </w:r>
          </w:p>
        </w:tc>
        <w:tc>
          <w:tcPr>
            <w:tcW w:w="5655" w:type="dxa"/>
            <w:gridSpan w:val="5"/>
            <w:vAlign w:val="center"/>
          </w:tcPr>
          <w:p>
            <w:r>
              <w:t>《建筑吸声材料与隔声材料》钟祥璋编著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分频隔声量</w:t>
            </w:r>
          </w:p>
        </w:tc>
        <w:tc>
          <w:tcPr>
            <w:tcW w:w="1131" w:type="dxa"/>
            <w:vAlign w:val="center"/>
          </w:tcPr>
          <w:p>
            <w:r>
              <w:t>24.0</w:t>
            </w:r>
          </w:p>
        </w:tc>
        <w:tc>
          <w:tcPr>
            <w:tcW w:w="1131" w:type="dxa"/>
            <w:vAlign w:val="center"/>
          </w:tcPr>
          <w:p>
            <w:r>
              <w:t>24.0</w:t>
            </w:r>
          </w:p>
        </w:tc>
        <w:tc>
          <w:tcPr>
            <w:tcW w:w="1131" w:type="dxa"/>
            <w:vAlign w:val="center"/>
          </w:tcPr>
          <w:p>
            <w:r>
              <w:t>31.0</w:t>
            </w:r>
          </w:p>
        </w:tc>
        <w:tc>
          <w:tcPr>
            <w:tcW w:w="1131" w:type="dxa"/>
            <w:vAlign w:val="center"/>
          </w:tcPr>
          <w:p>
            <w:r>
              <w:t>35.0</w:t>
            </w:r>
          </w:p>
        </w:tc>
        <w:tc>
          <w:tcPr>
            <w:tcW w:w="1131" w:type="dxa"/>
            <w:vAlign w:val="center"/>
          </w:tcPr>
          <w:p>
            <w:r>
              <w:t>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不利偏差</w:t>
            </w:r>
          </w:p>
        </w:tc>
        <w:tc>
          <w:tcPr>
            <w:tcW w:w="1131" w:type="dxa"/>
            <w:vAlign w:val="center"/>
          </w:tcPr>
          <w:p>
            <w:r>
              <w:t>0.0</w:t>
            </w:r>
          </w:p>
        </w:tc>
        <w:tc>
          <w:tcPr>
            <w:tcW w:w="1131" w:type="dxa"/>
            <w:vAlign w:val="center"/>
          </w:tcPr>
          <w:p>
            <w:r>
              <w:t>3.0</w:t>
            </w:r>
          </w:p>
        </w:tc>
        <w:tc>
          <w:tcPr>
            <w:tcW w:w="1131" w:type="dxa"/>
            <w:vAlign w:val="center"/>
          </w:tcPr>
          <w:p>
            <w:r>
              <w:t>3.0</w:t>
            </w:r>
          </w:p>
        </w:tc>
        <w:tc>
          <w:tcPr>
            <w:tcW w:w="1131" w:type="dxa"/>
            <w:vAlign w:val="center"/>
          </w:tcPr>
          <w:p>
            <w:r>
              <w:t>2.0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计权隔声量</w:t>
            </w:r>
          </w:p>
        </w:tc>
        <w:tc>
          <w:tcPr>
            <w:tcW w:w="5655" w:type="dxa"/>
            <w:gridSpan w:val="5"/>
            <w:vAlign w:val="center"/>
          </w:tcPr>
          <w:p>
            <w:r>
              <w:t>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频谱修正量</w:t>
            </w:r>
          </w:p>
        </w:tc>
        <w:tc>
          <w:tcPr>
            <w:tcW w:w="5655" w:type="dxa"/>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隔声性能</w:t>
            </w:r>
          </w:p>
        </w:tc>
        <w:tc>
          <w:tcPr>
            <w:tcW w:w="5655" w:type="dxa"/>
            <w:gridSpan w:val="5"/>
            <w:vAlign w:val="center"/>
          </w:tcPr>
          <w:p>
            <w:r>
              <w:t>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限值</w:t>
            </w:r>
          </w:p>
        </w:tc>
        <w:tc>
          <w:tcPr>
            <w:tcW w:w="5655" w:type="dxa"/>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shd w:val="clear" w:color="auto" w:fill="E6E6E6"/>
            <w:vAlign w:val="center"/>
          </w:tcPr>
          <w:p>
            <w:r>
              <w:t>办公室(办公建筑)外窗</w:t>
            </w:r>
          </w:p>
        </w:tc>
        <w:tc>
          <w:tcPr>
            <w:tcW w:w="1528" w:type="dxa"/>
            <w:vAlign w:val="center"/>
          </w:tcPr>
          <w:p>
            <w:r>
              <w:t>构造名称</w:t>
            </w:r>
          </w:p>
        </w:tc>
        <w:tc>
          <w:tcPr>
            <w:tcW w:w="5655" w:type="dxa"/>
            <w:gridSpan w:val="5"/>
            <w:vAlign w:val="center"/>
          </w:tcPr>
          <w:p>
            <w:r>
              <w:t>100-1400A木窗（塑料）单层+单框双玻窗（平均）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参照构造</w:t>
            </w:r>
          </w:p>
        </w:tc>
        <w:tc>
          <w:tcPr>
            <w:tcW w:w="5655" w:type="dxa"/>
            <w:gridSpan w:val="5"/>
            <w:vAlign w:val="center"/>
          </w:tcPr>
          <w:p>
            <w:r>
              <w:t>夹层玻璃隔声窗</w:t>
            </w:r>
            <w:r>
              <w:br w:type="textWrapping"/>
            </w:r>
            <w:r>
              <w:t>8+0.76PVB+8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隔声量来源</w:t>
            </w:r>
          </w:p>
        </w:tc>
        <w:tc>
          <w:tcPr>
            <w:tcW w:w="5655" w:type="dxa"/>
            <w:gridSpan w:val="5"/>
            <w:vAlign w:val="center"/>
          </w:tcPr>
          <w:p>
            <w:r>
              <w:t>《建筑隔声与吸声构造》08J931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分频隔声量</w:t>
            </w:r>
          </w:p>
        </w:tc>
        <w:tc>
          <w:tcPr>
            <w:tcW w:w="1131" w:type="dxa"/>
            <w:vAlign w:val="center"/>
          </w:tcPr>
          <w:p>
            <w:r>
              <w:t>23.0</w:t>
            </w:r>
          </w:p>
        </w:tc>
        <w:tc>
          <w:tcPr>
            <w:tcW w:w="1131" w:type="dxa"/>
            <w:vAlign w:val="center"/>
          </w:tcPr>
          <w:p>
            <w:r>
              <w:t>31.0</w:t>
            </w:r>
          </w:p>
        </w:tc>
        <w:tc>
          <w:tcPr>
            <w:tcW w:w="1131" w:type="dxa"/>
            <w:vAlign w:val="center"/>
          </w:tcPr>
          <w:p>
            <w:r>
              <w:t>35.0</w:t>
            </w:r>
          </w:p>
        </w:tc>
        <w:tc>
          <w:tcPr>
            <w:tcW w:w="1131" w:type="dxa"/>
            <w:vAlign w:val="center"/>
          </w:tcPr>
          <w:p>
            <w:r>
              <w:t>36.0</w:t>
            </w:r>
          </w:p>
        </w:tc>
        <w:tc>
          <w:tcPr>
            <w:tcW w:w="1131" w:type="dxa"/>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不利偏差</w:t>
            </w:r>
          </w:p>
        </w:tc>
        <w:tc>
          <w:tcPr>
            <w:tcW w:w="1131" w:type="dxa"/>
            <w:vAlign w:val="center"/>
          </w:tcPr>
          <w:p>
            <w:r>
              <w:t>0.0</w:t>
            </w:r>
          </w:p>
        </w:tc>
        <w:tc>
          <w:tcPr>
            <w:tcW w:w="1131" w:type="dxa"/>
            <w:vAlign w:val="center"/>
          </w:tcPr>
          <w:p>
            <w:r>
              <w:t>0.0</w:t>
            </w:r>
          </w:p>
        </w:tc>
        <w:tc>
          <w:tcPr>
            <w:tcW w:w="1131" w:type="dxa"/>
            <w:vAlign w:val="center"/>
          </w:tcPr>
          <w:p>
            <w:r>
              <w:t>3.0</w:t>
            </w:r>
          </w:p>
        </w:tc>
        <w:tc>
          <w:tcPr>
            <w:tcW w:w="1131" w:type="dxa"/>
            <w:vAlign w:val="center"/>
          </w:tcPr>
          <w:p>
            <w:r>
              <w:t>5.0</w:t>
            </w:r>
          </w:p>
        </w:tc>
        <w:tc>
          <w:tcPr>
            <w:tcW w:w="1131" w:type="dxa"/>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计权隔声量</w:t>
            </w:r>
          </w:p>
        </w:tc>
        <w:tc>
          <w:tcPr>
            <w:tcW w:w="5655" w:type="dxa"/>
            <w:gridSpan w:val="5"/>
            <w:vAlign w:val="center"/>
          </w:tcPr>
          <w:p>
            <w:r>
              <w:t>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频谱修正量</w:t>
            </w:r>
          </w:p>
        </w:tc>
        <w:tc>
          <w:tcPr>
            <w:tcW w:w="5655" w:type="dxa"/>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隔声性能</w:t>
            </w:r>
          </w:p>
        </w:tc>
        <w:tc>
          <w:tcPr>
            <w:tcW w:w="5655" w:type="dxa"/>
            <w:gridSpan w:val="5"/>
            <w:vAlign w:val="center"/>
          </w:tcPr>
          <w:p>
            <w:r>
              <w:t>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限值</w:t>
            </w:r>
          </w:p>
        </w:tc>
        <w:tc>
          <w:tcPr>
            <w:tcW w:w="5655" w:type="dxa"/>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结论</w:t>
            </w:r>
          </w:p>
        </w:tc>
        <w:tc>
          <w:tcPr>
            <w:tcW w:w="5655" w:type="dxa"/>
            <w:gridSpan w:val="5"/>
            <w:vAlign w:val="center"/>
          </w:tcPr>
          <w:p>
            <w:r>
              <w:t>满足高要求</w:t>
            </w:r>
          </w:p>
        </w:tc>
      </w:tr>
    </w:tbl>
    <w:p>
      <w:pPr>
        <w:pStyle w:val="13"/>
        <w:ind w:firstLine="420" w:firstLineChars="0"/>
        <w:jc w:val="left"/>
        <w:rPr>
          <w:rFonts w:ascii="宋体" w:hAnsi="宋体" w:eastAsia="宋体"/>
          <w:kern w:val="0"/>
          <w:sz w:val="21"/>
          <w:szCs w:val="21"/>
        </w:rPr>
      </w:pPr>
      <w:bookmarkStart w:id="47" w:name="门窗空气声隔声量"/>
      <w:bookmarkEnd w:id="47"/>
    </w:p>
    <w:p>
      <w:pPr>
        <w:pStyle w:val="2"/>
        <w:ind w:left="669" w:hanging="669"/>
      </w:pPr>
      <w:bookmarkStart w:id="48" w:name="_Toc151208296"/>
      <w:r>
        <w:rPr>
          <w:rFonts w:hint="eastAsia"/>
        </w:rPr>
        <w:t>楼板撞击声隔声性能</w:t>
      </w:r>
      <w:bookmarkEnd w:id="48"/>
    </w:p>
    <w:p>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GB50118</w:t>
      </w:r>
      <w:r>
        <w:rPr>
          <w:rFonts w:hint="eastAsia"/>
          <w:sz w:val="21"/>
          <w:szCs w:val="21"/>
          <w:lang w:val="en-US"/>
        </w:rPr>
        <w:t>的要求，求得计权规范化撞击声压级来评价楼板</w:t>
      </w:r>
      <w:r>
        <w:rPr>
          <w:sz w:val="21"/>
          <w:szCs w:val="21"/>
          <w:lang w:val="en-US"/>
        </w:rPr>
        <w:t>的撞击声隔声性能。</w:t>
      </w:r>
    </w:p>
    <w:p>
      <w:pPr>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46"/>
        <w:gridCol w:w="1812"/>
        <w:gridCol w:w="1075"/>
        <w:gridCol w:w="1075"/>
        <w:gridCol w:w="1075"/>
        <w:gridCol w:w="1075"/>
        <w:gridCol w:w="107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5" w:type="dxa"/>
            <w:shd w:val="clear" w:color="auto" w:fill="E6E6E6"/>
            <w:vAlign w:val="center"/>
          </w:tcPr>
          <w:p>
            <w:pPr>
              <w:jc w:val="center"/>
            </w:pPr>
            <w:r>
              <w:t>构件</w:t>
            </w:r>
          </w:p>
        </w:tc>
        <w:tc>
          <w:tcPr>
            <w:tcW w:w="7186" w:type="dxa"/>
            <w:gridSpan w:val="6"/>
            <w:shd w:val="clear" w:color="auto" w:fill="E6E6E6"/>
            <w:vAlign w:val="center"/>
          </w:tcPr>
          <w:p>
            <w:pPr>
              <w:jc w:val="center"/>
            </w:pPr>
            <w:r>
              <w:t>构造参数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5" w:type="dxa"/>
            <w:vMerge w:val="restart"/>
            <w:shd w:val="clear" w:color="auto" w:fill="E6E6E6"/>
            <w:vAlign w:val="center"/>
          </w:tcPr>
          <w:p>
            <w:r>
              <w:t>办公室(办公建筑)顶板</w:t>
            </w:r>
          </w:p>
        </w:tc>
        <w:tc>
          <w:tcPr>
            <w:tcW w:w="1811" w:type="dxa"/>
            <w:shd w:val="clear" w:color="auto" w:fill="E6E6E6"/>
            <w:vAlign w:val="center"/>
          </w:tcPr>
          <w:p>
            <w:r>
              <w:t>构造做法</w:t>
            </w:r>
          </w:p>
        </w:tc>
        <w:tc>
          <w:tcPr>
            <w:tcW w:w="5375" w:type="dxa"/>
            <w:gridSpan w:val="5"/>
            <w:vAlign w:val="center"/>
          </w:tcPr>
          <w:p>
            <w:r>
              <w:t>水泥砂浆 20mm＋挤塑聚苯乙烯泡沫塑料（带表皮） 40mm＋加气混凝土、泡沫混凝土(ρ=700)（1）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5" w:type="dxa"/>
            <w:vMerge w:val="continue"/>
            <w:shd w:val="clear" w:color="auto" w:fill="E6E6E6"/>
            <w:vAlign w:val="center"/>
          </w:tcPr>
          <w:p/>
        </w:tc>
        <w:tc>
          <w:tcPr>
            <w:tcW w:w="1811" w:type="dxa"/>
            <w:shd w:val="clear" w:color="auto" w:fill="E6E6E6"/>
            <w:vAlign w:val="center"/>
          </w:tcPr>
          <w:p>
            <w:r>
              <w:t>参照构造做法</w:t>
            </w:r>
          </w:p>
        </w:tc>
        <w:tc>
          <w:tcPr>
            <w:tcW w:w="5375" w:type="dxa"/>
            <w:gridSpan w:val="5"/>
            <w:vAlign w:val="center"/>
          </w:tcPr>
          <w:p>
            <w:r>
              <w:t>30厚圆孔板+20厚水泥砂浆找平+3厚再生胶地毡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5" w:type="dxa"/>
            <w:vMerge w:val="continue"/>
            <w:shd w:val="clear" w:color="auto" w:fill="E6E6E6"/>
            <w:vAlign w:val="center"/>
          </w:tcPr>
          <w:p/>
        </w:tc>
        <w:tc>
          <w:tcPr>
            <w:tcW w:w="1811" w:type="dxa"/>
            <w:shd w:val="clear" w:color="auto" w:fill="E6E6E6"/>
            <w:vAlign w:val="center"/>
          </w:tcPr>
          <w:p>
            <w:r>
              <w:t>倍频程中心频率</w:t>
            </w:r>
          </w:p>
        </w:tc>
        <w:tc>
          <w:tcPr>
            <w:tcW w:w="1075" w:type="dxa"/>
            <w:shd w:val="clear" w:color="auto" w:fill="E6E6E6"/>
            <w:vAlign w:val="center"/>
          </w:tcPr>
          <w:p>
            <w:r>
              <w:t>125Hz</w:t>
            </w:r>
          </w:p>
        </w:tc>
        <w:tc>
          <w:tcPr>
            <w:tcW w:w="1075" w:type="dxa"/>
            <w:shd w:val="clear" w:color="auto" w:fill="E6E6E6"/>
            <w:vAlign w:val="center"/>
          </w:tcPr>
          <w:p>
            <w:r>
              <w:t>250Hz</w:t>
            </w:r>
          </w:p>
        </w:tc>
        <w:tc>
          <w:tcPr>
            <w:tcW w:w="1075" w:type="dxa"/>
            <w:shd w:val="clear" w:color="auto" w:fill="E6E6E6"/>
            <w:vAlign w:val="center"/>
          </w:tcPr>
          <w:p>
            <w:r>
              <w:t>500Hz</w:t>
            </w:r>
          </w:p>
        </w:tc>
        <w:tc>
          <w:tcPr>
            <w:tcW w:w="1075" w:type="dxa"/>
            <w:shd w:val="clear" w:color="auto" w:fill="E6E6E6"/>
            <w:vAlign w:val="center"/>
          </w:tcPr>
          <w:p>
            <w:r>
              <w:t>1000Hz</w:t>
            </w:r>
          </w:p>
        </w:tc>
        <w:tc>
          <w:tcPr>
            <w:tcW w:w="1075" w:type="dxa"/>
            <w:shd w:val="clear" w:color="auto" w:fill="E6E6E6"/>
            <w:vAlign w:val="center"/>
          </w:tcPr>
          <w:p>
            <w:r>
              <w:t>2000Hz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5" w:type="dxa"/>
            <w:vMerge w:val="continue"/>
            <w:shd w:val="clear" w:color="auto" w:fill="E6E6E6"/>
            <w:vAlign w:val="center"/>
          </w:tcPr>
          <w:p/>
        </w:tc>
        <w:tc>
          <w:tcPr>
            <w:tcW w:w="1811" w:type="dxa"/>
            <w:shd w:val="clear" w:color="auto" w:fill="E6E6E6"/>
            <w:vAlign w:val="center"/>
          </w:tcPr>
          <w:p>
            <w:r>
              <w:t>分频隔声量</w:t>
            </w:r>
          </w:p>
        </w:tc>
        <w:tc>
          <w:tcPr>
            <w:tcW w:w="1075" w:type="dxa"/>
            <w:vAlign w:val="center"/>
          </w:tcPr>
          <w:p>
            <w:r>
              <w:t>64.4</w:t>
            </w:r>
          </w:p>
        </w:tc>
        <w:tc>
          <w:tcPr>
            <w:tcW w:w="1075" w:type="dxa"/>
            <w:vAlign w:val="center"/>
          </w:tcPr>
          <w:p>
            <w:r>
              <w:t>69.0</w:t>
            </w:r>
          </w:p>
        </w:tc>
        <w:tc>
          <w:tcPr>
            <w:tcW w:w="1075" w:type="dxa"/>
            <w:vAlign w:val="center"/>
          </w:tcPr>
          <w:p>
            <w:r>
              <w:t>68.7</w:t>
            </w:r>
          </w:p>
        </w:tc>
        <w:tc>
          <w:tcPr>
            <w:tcW w:w="1075" w:type="dxa"/>
            <w:vAlign w:val="center"/>
          </w:tcPr>
          <w:p>
            <w:r>
              <w:t>66.0</w:t>
            </w:r>
          </w:p>
        </w:tc>
        <w:tc>
          <w:tcPr>
            <w:tcW w:w="1075" w:type="dxa"/>
            <w:vAlign w:val="center"/>
          </w:tcPr>
          <w:p>
            <w:r>
              <w:t>61.7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5" w:type="dxa"/>
            <w:vMerge w:val="continue"/>
            <w:shd w:val="clear" w:color="auto" w:fill="E6E6E6"/>
            <w:vAlign w:val="center"/>
          </w:tcPr>
          <w:p/>
        </w:tc>
        <w:tc>
          <w:tcPr>
            <w:tcW w:w="1811" w:type="dxa"/>
            <w:shd w:val="clear" w:color="auto" w:fill="E6E6E6"/>
            <w:vAlign w:val="center"/>
          </w:tcPr>
          <w:p>
            <w:r>
              <w:t>不利偏差</w:t>
            </w:r>
          </w:p>
        </w:tc>
        <w:tc>
          <w:tcPr>
            <w:tcW w:w="1075" w:type="dxa"/>
            <w:vAlign w:val="center"/>
          </w:tcPr>
          <w:p>
            <w:r>
              <w:t>0.0</w:t>
            </w:r>
          </w:p>
        </w:tc>
        <w:tc>
          <w:tcPr>
            <w:tcW w:w="1075" w:type="dxa"/>
            <w:vAlign w:val="center"/>
          </w:tcPr>
          <w:p>
            <w:r>
              <w:t>0.0</w:t>
            </w:r>
          </w:p>
        </w:tc>
        <w:tc>
          <w:tcPr>
            <w:tcW w:w="1075" w:type="dxa"/>
            <w:vAlign w:val="center"/>
          </w:tcPr>
          <w:p>
            <w:r>
              <w:t>0.0</w:t>
            </w:r>
          </w:p>
        </w:tc>
        <w:tc>
          <w:tcPr>
            <w:tcW w:w="1075" w:type="dxa"/>
            <w:vAlign w:val="center"/>
          </w:tcPr>
          <w:p>
            <w:r>
              <w:t>0.0</w:t>
            </w:r>
          </w:p>
        </w:tc>
        <w:tc>
          <w:tcPr>
            <w:tcW w:w="1075" w:type="dxa"/>
            <w:vAlign w:val="center"/>
          </w:tcPr>
          <w:p>
            <w:r>
              <w:t>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5" w:type="dxa"/>
            <w:vMerge w:val="continue"/>
            <w:shd w:val="clear" w:color="auto" w:fill="E6E6E6"/>
            <w:vAlign w:val="center"/>
          </w:tcPr>
          <w:p/>
        </w:tc>
        <w:tc>
          <w:tcPr>
            <w:tcW w:w="1811" w:type="dxa"/>
            <w:shd w:val="clear" w:color="auto" w:fill="E6E6E6"/>
            <w:vAlign w:val="center"/>
          </w:tcPr>
          <w:p>
            <w:r>
              <w:t>数据来源</w:t>
            </w:r>
          </w:p>
        </w:tc>
        <w:tc>
          <w:tcPr>
            <w:tcW w:w="5375" w:type="dxa"/>
            <w:gridSpan w:val="5"/>
            <w:vAlign w:val="center"/>
          </w:tcPr>
          <w:p>
            <w:r>
              <w:t>《建筑声学设计手册》</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5" w:type="dxa"/>
            <w:vMerge w:val="continue"/>
            <w:shd w:val="clear" w:color="auto" w:fill="E6E6E6"/>
            <w:vAlign w:val="center"/>
          </w:tcPr>
          <w:p/>
        </w:tc>
        <w:tc>
          <w:tcPr>
            <w:tcW w:w="1811" w:type="dxa"/>
            <w:shd w:val="clear" w:color="auto" w:fill="E6E6E6"/>
            <w:vAlign w:val="center"/>
          </w:tcPr>
          <w:p>
            <w:r>
              <w:t>计权规范化撞击声压级</w:t>
            </w:r>
          </w:p>
        </w:tc>
        <w:tc>
          <w:tcPr>
            <w:tcW w:w="5375" w:type="dxa"/>
            <w:gridSpan w:val="5"/>
            <w:vAlign w:val="center"/>
          </w:tcPr>
          <w:p>
            <w:r>
              <w:t>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5" w:type="dxa"/>
            <w:vMerge w:val="continue"/>
            <w:shd w:val="clear" w:color="auto" w:fill="E6E6E6"/>
            <w:vAlign w:val="center"/>
          </w:tcPr>
          <w:p/>
        </w:tc>
        <w:tc>
          <w:tcPr>
            <w:tcW w:w="1811" w:type="dxa"/>
            <w:shd w:val="clear" w:color="auto" w:fill="E6E6E6"/>
            <w:vAlign w:val="center"/>
          </w:tcPr>
          <w:p>
            <w:r>
              <w:t>标准限值</w:t>
            </w:r>
          </w:p>
        </w:tc>
        <w:tc>
          <w:tcPr>
            <w:tcW w:w="5375" w:type="dxa"/>
            <w:gridSpan w:val="5"/>
            <w:vAlign w:val="center"/>
          </w:tcPr>
          <w:p>
            <w:r>
              <w:t>低限:&lt;75,高要求:&lt;65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5" w:type="dxa"/>
            <w:vMerge w:val="continue"/>
            <w:shd w:val="clear" w:color="auto" w:fill="E6E6E6"/>
            <w:vAlign w:val="center"/>
          </w:tcPr>
          <w:p/>
        </w:tc>
        <w:tc>
          <w:tcPr>
            <w:tcW w:w="1811" w:type="dxa"/>
            <w:shd w:val="clear" w:color="auto" w:fill="E6E6E6"/>
            <w:vAlign w:val="center"/>
          </w:tcPr>
          <w:p>
            <w:r>
              <w:t>结论</w:t>
            </w:r>
          </w:p>
        </w:tc>
        <w:tc>
          <w:tcPr>
            <w:tcW w:w="5375" w:type="dxa"/>
            <w:gridSpan w:val="5"/>
            <w:vAlign w:val="center"/>
          </w:tcPr>
          <w:p>
            <w:r>
              <w:t>满足高要求</w:t>
            </w:r>
          </w:p>
        </w:tc>
      </w:tr>
    </w:tbl>
    <w:p>
      <w:pPr>
        <w:rPr>
          <w:lang w:val="en-US"/>
        </w:rPr>
      </w:pPr>
      <w:bookmarkStart w:id="49" w:name="撞击声隔声"/>
      <w:bookmarkEnd w:id="49"/>
    </w:p>
    <w:bookmarkEnd w:id="25"/>
    <w:p>
      <w:pPr>
        <w:pStyle w:val="2"/>
        <w:ind w:left="669" w:hanging="669"/>
        <w:rPr>
          <w:kern w:val="2"/>
        </w:rPr>
      </w:pPr>
      <w:bookmarkStart w:id="50" w:name="_Toc151208297"/>
      <w:r>
        <w:rPr>
          <w:rFonts w:hint="eastAsia"/>
          <w:kern w:val="2"/>
        </w:rPr>
        <w:t>结论</w:t>
      </w:r>
      <w:bookmarkEnd w:id="50"/>
    </w:p>
    <w:p>
      <w:pPr>
        <w:pStyle w:val="3"/>
        <w:ind w:firstLine="420" w:firstLineChars="200"/>
      </w:pPr>
      <w:r>
        <w:rPr>
          <w:rFonts w:hint="eastAsia"/>
        </w:rPr>
        <w:t>根据上述计算可知，本项目围护</w:t>
      </w:r>
      <w:r>
        <w:t>结构隔声结果</w:t>
      </w:r>
      <w:r>
        <w:rPr>
          <w:rFonts w:hint="eastAsia"/>
        </w:rPr>
        <w:t>如下表所示：</w:t>
      </w:r>
    </w:p>
    <w:p>
      <w:pPr>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3"/>
        <w:gridCol w:w="2377"/>
        <w:gridCol w:w="2037"/>
        <w:gridCol w:w="14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2" w:type="dxa"/>
            <w:shd w:val="clear" w:color="auto" w:fill="E6E6E6"/>
            <w:vAlign w:val="center"/>
          </w:tcPr>
          <w:p>
            <w:pPr>
              <w:jc w:val="center"/>
            </w:pPr>
            <w:r>
              <w:t>构件</w:t>
            </w:r>
          </w:p>
        </w:tc>
        <w:tc>
          <w:tcPr>
            <w:tcW w:w="2377" w:type="dxa"/>
            <w:shd w:val="clear" w:color="auto" w:fill="E6E6E6"/>
            <w:vAlign w:val="center"/>
          </w:tcPr>
          <w:p>
            <w:pPr>
              <w:jc w:val="center"/>
            </w:pPr>
            <w:r>
              <w:t>单值评价量+频谱修正量</w:t>
            </w:r>
          </w:p>
        </w:tc>
        <w:tc>
          <w:tcPr>
            <w:tcW w:w="2037" w:type="dxa"/>
            <w:shd w:val="clear" w:color="auto" w:fill="E6E6E6"/>
            <w:vAlign w:val="center"/>
          </w:tcPr>
          <w:p>
            <w:pPr>
              <w:jc w:val="center"/>
            </w:pPr>
            <w:r>
              <w:t>标准限值</w:t>
            </w:r>
          </w:p>
        </w:tc>
        <w:tc>
          <w:tcPr>
            <w:tcW w:w="1471"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2" w:type="dxa"/>
            <w:shd w:val="clear" w:color="auto" w:fill="E6E6E6"/>
            <w:vAlign w:val="center"/>
          </w:tcPr>
          <w:p>
            <w:r>
              <w:t>办公室(办公建筑)与普通房间之间隔墙</w:t>
            </w:r>
          </w:p>
        </w:tc>
        <w:tc>
          <w:tcPr>
            <w:tcW w:w="2377" w:type="dxa"/>
            <w:vAlign w:val="center"/>
          </w:tcPr>
          <w:p>
            <w:r>
              <w:rPr>
                <w:b/>
              </w:rPr>
              <w:t>53</w:t>
            </w:r>
          </w:p>
        </w:tc>
        <w:tc>
          <w:tcPr>
            <w:tcW w:w="2037" w:type="dxa"/>
            <w:vAlign w:val="center"/>
          </w:tcPr>
          <w:p>
            <w:r>
              <w:t>低限:&gt;45,高要求:&gt;50</w:t>
            </w:r>
          </w:p>
        </w:tc>
        <w:tc>
          <w:tcPr>
            <w:tcW w:w="1471"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2" w:type="dxa"/>
            <w:shd w:val="clear" w:color="auto" w:fill="E6E6E6"/>
            <w:vAlign w:val="center"/>
          </w:tcPr>
          <w:p>
            <w:r>
              <w:t>办公室(办公建筑)外墙</w:t>
            </w:r>
          </w:p>
        </w:tc>
        <w:tc>
          <w:tcPr>
            <w:tcW w:w="2377" w:type="dxa"/>
            <w:vAlign w:val="center"/>
          </w:tcPr>
          <w:p>
            <w:r>
              <w:rPr>
                <w:b/>
              </w:rPr>
              <w:t>51</w:t>
            </w:r>
          </w:p>
        </w:tc>
        <w:tc>
          <w:tcPr>
            <w:tcW w:w="2037" w:type="dxa"/>
            <w:vAlign w:val="center"/>
          </w:tcPr>
          <w:p>
            <w:r>
              <w:t>低限:≥45,高要求:≥50</w:t>
            </w:r>
          </w:p>
        </w:tc>
        <w:tc>
          <w:tcPr>
            <w:tcW w:w="1471"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2" w:type="dxa"/>
            <w:shd w:val="clear" w:color="auto" w:fill="E6E6E6"/>
            <w:vAlign w:val="center"/>
          </w:tcPr>
          <w:p>
            <w:r>
              <w:t>办公室(办公建筑)与普通房间之间楼板</w:t>
            </w:r>
          </w:p>
        </w:tc>
        <w:tc>
          <w:tcPr>
            <w:tcW w:w="2377" w:type="dxa"/>
            <w:vAlign w:val="center"/>
          </w:tcPr>
          <w:p>
            <w:r>
              <w:rPr>
                <w:b/>
              </w:rPr>
              <w:t>57</w:t>
            </w:r>
          </w:p>
        </w:tc>
        <w:tc>
          <w:tcPr>
            <w:tcW w:w="2037" w:type="dxa"/>
            <w:vAlign w:val="center"/>
          </w:tcPr>
          <w:p>
            <w:r>
              <w:t>低限:&gt;45,高要求:&gt;50</w:t>
            </w:r>
          </w:p>
        </w:tc>
        <w:tc>
          <w:tcPr>
            <w:tcW w:w="1471"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2" w:type="dxa"/>
            <w:shd w:val="clear" w:color="auto" w:fill="E6E6E6"/>
            <w:vAlign w:val="center"/>
          </w:tcPr>
          <w:p>
            <w:r>
              <w:t>户门</w:t>
            </w:r>
          </w:p>
        </w:tc>
        <w:tc>
          <w:tcPr>
            <w:tcW w:w="2377" w:type="dxa"/>
            <w:vAlign w:val="center"/>
          </w:tcPr>
          <w:p>
            <w:r>
              <w:rPr>
                <w:b/>
              </w:rPr>
              <w:t>33</w:t>
            </w:r>
          </w:p>
        </w:tc>
        <w:tc>
          <w:tcPr>
            <w:tcW w:w="2037" w:type="dxa"/>
            <w:vAlign w:val="center"/>
          </w:tcPr>
          <w:p>
            <w:r>
              <w:t>低限:≥25,高要求:≥30</w:t>
            </w:r>
          </w:p>
        </w:tc>
        <w:tc>
          <w:tcPr>
            <w:tcW w:w="1471"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2" w:type="dxa"/>
            <w:shd w:val="clear" w:color="auto" w:fill="E6E6E6"/>
            <w:vAlign w:val="center"/>
          </w:tcPr>
          <w:p>
            <w:r>
              <w:t>办公室(办公建筑)外窗</w:t>
            </w:r>
          </w:p>
        </w:tc>
        <w:tc>
          <w:tcPr>
            <w:tcW w:w="2377" w:type="dxa"/>
            <w:vAlign w:val="center"/>
          </w:tcPr>
          <w:p>
            <w:r>
              <w:rPr>
                <w:b/>
              </w:rPr>
              <w:t>33</w:t>
            </w:r>
          </w:p>
        </w:tc>
        <w:tc>
          <w:tcPr>
            <w:tcW w:w="2037" w:type="dxa"/>
            <w:vAlign w:val="center"/>
          </w:tcPr>
          <w:p>
            <w:r>
              <w:t>低限:≥25,高要求:≥30</w:t>
            </w:r>
          </w:p>
        </w:tc>
        <w:tc>
          <w:tcPr>
            <w:tcW w:w="1471" w:type="dxa"/>
            <w:vAlign w:val="center"/>
          </w:tcPr>
          <w:p>
            <w:r>
              <w:rPr>
                <w:b/>
              </w:rPr>
              <w:t>满足高要求</w:t>
            </w:r>
          </w:p>
        </w:tc>
      </w:tr>
    </w:tbl>
    <w:p>
      <w:bookmarkStart w:id="51" w:name="构件隔声性能统计"/>
      <w:bookmarkEnd w:id="51"/>
    </w:p>
    <w:p>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3"/>
        <w:gridCol w:w="2377"/>
        <w:gridCol w:w="2037"/>
        <w:gridCol w:w="14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2" w:type="dxa"/>
            <w:shd w:val="clear" w:color="auto" w:fill="E6E6E6"/>
            <w:vAlign w:val="center"/>
          </w:tcPr>
          <w:p>
            <w:pPr>
              <w:jc w:val="center"/>
            </w:pPr>
            <w:r>
              <w:t>构件</w:t>
            </w:r>
          </w:p>
        </w:tc>
        <w:tc>
          <w:tcPr>
            <w:tcW w:w="2377" w:type="dxa"/>
            <w:shd w:val="clear" w:color="auto" w:fill="E6E6E6"/>
            <w:vAlign w:val="center"/>
          </w:tcPr>
          <w:p>
            <w:pPr>
              <w:jc w:val="center"/>
            </w:pPr>
            <w:r>
              <w:t>计权规范化撞击声压级</w:t>
            </w:r>
          </w:p>
        </w:tc>
        <w:tc>
          <w:tcPr>
            <w:tcW w:w="2037" w:type="dxa"/>
            <w:shd w:val="clear" w:color="auto" w:fill="E6E6E6"/>
            <w:vAlign w:val="center"/>
          </w:tcPr>
          <w:p>
            <w:pPr>
              <w:jc w:val="center"/>
            </w:pPr>
            <w:r>
              <w:t>标准限值</w:t>
            </w:r>
          </w:p>
        </w:tc>
        <w:tc>
          <w:tcPr>
            <w:tcW w:w="1471"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2" w:type="dxa"/>
            <w:shd w:val="clear" w:color="auto" w:fill="E6E6E6"/>
            <w:vAlign w:val="center"/>
          </w:tcPr>
          <w:p>
            <w:r>
              <w:t>办公室(办公建筑)顶板</w:t>
            </w:r>
          </w:p>
        </w:tc>
        <w:tc>
          <w:tcPr>
            <w:tcW w:w="2377" w:type="dxa"/>
            <w:vAlign w:val="center"/>
          </w:tcPr>
          <w:p>
            <w:r>
              <w:rPr>
                <w:b/>
              </w:rPr>
              <w:t>64</w:t>
            </w:r>
          </w:p>
        </w:tc>
        <w:tc>
          <w:tcPr>
            <w:tcW w:w="2037" w:type="dxa"/>
            <w:vAlign w:val="center"/>
          </w:tcPr>
          <w:p>
            <w:r>
              <w:t>低限:&lt;75,高要求:&lt;65</w:t>
            </w:r>
          </w:p>
        </w:tc>
        <w:tc>
          <w:tcPr>
            <w:tcW w:w="1471" w:type="dxa"/>
            <w:vAlign w:val="center"/>
          </w:tcPr>
          <w:p>
            <w:r>
              <w:rPr>
                <w:b/>
              </w:rPr>
              <w:t>满足高要求</w:t>
            </w:r>
          </w:p>
        </w:tc>
      </w:tr>
    </w:tbl>
    <w:p>
      <w:bookmarkStart w:id="52" w:name="撞击声隔声性能统计"/>
      <w:bookmarkEnd w:id="52"/>
    </w:p>
    <w:p>
      <w:pPr>
        <w:pStyle w:val="13"/>
        <w:spacing w:line="360" w:lineRule="auto"/>
        <w:ind w:firstLine="0" w:firstLineChars="0"/>
        <w:rPr>
          <w:rFonts w:ascii="宋体" w:hAnsi="宋体" w:eastAsia="宋体"/>
          <w:sz w:val="21"/>
          <w:szCs w:val="21"/>
        </w:rPr>
      </w:pPr>
    </w:p>
    <w:p>
      <w:pPr>
        <w:pStyle w:val="3"/>
      </w:pPr>
      <w:r>
        <w:rPr>
          <w:rFonts w:hint="eastAsia" w:ascii="宋体" w:hAnsi="宋体"/>
        </w:rPr>
        <w:t xml:space="preserve">    综上，根据《绿色建筑评</w:t>
      </w:r>
      <w:r>
        <w:t>价标准》GB/T50378-2019和《民用建筑隔声设计规范》GB50118-</w:t>
      </w:r>
    </w:p>
    <w:p>
      <w:pPr>
        <w:pStyle w:val="3"/>
        <w:rPr>
          <w:rFonts w:ascii="宋体" w:hAnsi="宋体"/>
        </w:rPr>
      </w:pPr>
      <w:r>
        <w:t>2010评价要求，可</w:t>
      </w:r>
      <w:r>
        <w:rPr>
          <w:rFonts w:hint="eastAsia" w:ascii="宋体" w:hAnsi="宋体"/>
        </w:rPr>
        <w:t>得围护结构隔声评价结果及得分情况如下表：</w:t>
      </w:r>
    </w:p>
    <w:p>
      <w:pPr>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897"/>
        <w:gridCol w:w="1381"/>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pPr>
              <w:jc w:val="center"/>
              <w:rPr>
                <w:bCs/>
              </w:rPr>
            </w:pPr>
            <w:r>
              <w:rPr>
                <w:bCs/>
              </w:rPr>
              <w:t>检查项</w:t>
            </w:r>
          </w:p>
        </w:tc>
        <w:tc>
          <w:tcPr>
            <w:tcW w:w="5897" w:type="dxa"/>
            <w:shd w:val="clear" w:color="auto" w:fill="E6E6E6"/>
          </w:tcPr>
          <w:p>
            <w:pPr>
              <w:jc w:val="center"/>
              <w:rPr>
                <w:bCs/>
              </w:rPr>
            </w:pPr>
            <w:r>
              <w:rPr>
                <w:rFonts w:hint="eastAsia"/>
                <w:bCs/>
              </w:rPr>
              <w:t>评价</w:t>
            </w:r>
            <w:r>
              <w:rPr>
                <w:bCs/>
              </w:rPr>
              <w:t>依据</w:t>
            </w:r>
          </w:p>
        </w:tc>
        <w:tc>
          <w:tcPr>
            <w:tcW w:w="1381" w:type="dxa"/>
            <w:shd w:val="clear" w:color="auto" w:fill="E6E6E6"/>
            <w:vAlign w:val="center"/>
          </w:tcPr>
          <w:p>
            <w:pPr>
              <w:jc w:val="center"/>
              <w:rPr>
                <w:bCs/>
              </w:rPr>
            </w:pPr>
            <w:r>
              <w:rPr>
                <w:bCs/>
              </w:rPr>
              <w:t>结论</w:t>
            </w:r>
          </w:p>
        </w:tc>
        <w:tc>
          <w:tcPr>
            <w:tcW w:w="737" w:type="dxa"/>
            <w:shd w:val="clear" w:color="auto" w:fill="E6E6E6"/>
            <w:vAlign w:val="center"/>
          </w:tcPr>
          <w:p>
            <w:pPr>
              <w:jc w:val="center"/>
              <w:rPr>
                <w:bCs/>
              </w:rPr>
            </w:pPr>
            <w:r>
              <w:rPr>
                <w:bCs/>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pPr>
              <w:pStyle w:val="3"/>
              <w:jc w:val="center"/>
              <w:rPr>
                <w:sz w:val="18"/>
                <w:szCs w:val="18"/>
              </w:rPr>
            </w:pPr>
            <w:r>
              <w:rPr>
                <w:rFonts w:hint="eastAsia"/>
                <w:sz w:val="18"/>
                <w:szCs w:val="18"/>
              </w:rPr>
              <w:t>空气声隔声</w:t>
            </w:r>
          </w:p>
        </w:tc>
        <w:tc>
          <w:tcPr>
            <w:tcW w:w="5897"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381" w:type="dxa"/>
            <w:vAlign w:val="center"/>
          </w:tcPr>
          <w:p>
            <w:pPr>
              <w:jc w:val="center"/>
              <w:rPr>
                <w:b/>
                <w:bCs/>
                <w:lang w:val="en-US"/>
              </w:rPr>
            </w:pPr>
            <w:bookmarkStart w:id="53" w:name="空气声控制项结论"/>
            <w:r>
              <w:rPr>
                <w:rFonts w:hint="eastAsia"/>
                <w:b/>
                <w:bCs/>
                <w:lang w:val="en-US"/>
              </w:rPr>
              <w:t>满足</w:t>
            </w:r>
            <w:bookmarkEnd w:id="53"/>
          </w:p>
        </w:tc>
        <w:tc>
          <w:tcPr>
            <w:tcW w:w="737" w:type="dxa"/>
            <w:vAlign w:val="center"/>
          </w:tcPr>
          <w:p>
            <w:pPr>
              <w:jc w:val="center"/>
              <w:rPr>
                <w:b/>
                <w:bCs/>
                <w:lang w:val="en-US"/>
              </w:rPr>
            </w:pPr>
            <w:r>
              <w:rPr>
                <w:b/>
                <w:bCs/>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pStyle w:val="3"/>
              <w:jc w:val="center"/>
              <w:rPr>
                <w:sz w:val="18"/>
                <w:szCs w:val="18"/>
              </w:rPr>
            </w:pPr>
          </w:p>
        </w:tc>
        <w:tc>
          <w:tcPr>
            <w:tcW w:w="5897"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构件及相邻房间之间的空气声隔声性能达到现行国家标准《民用建筑隔声设计规范》</w:t>
            </w:r>
            <w:r>
              <w:rPr>
                <w:sz w:val="18"/>
                <w:szCs w:val="18"/>
              </w:rPr>
              <w:t>GB 50118</w:t>
            </w:r>
            <w:r>
              <w:rPr>
                <w:rFonts w:hint="eastAsia"/>
                <w:sz w:val="18"/>
                <w:szCs w:val="18"/>
              </w:rPr>
              <w:t>中的低限标准限值和高要求标准限值的平均值，得3分；达到高要求标准限值，得5分。</w:t>
            </w:r>
          </w:p>
        </w:tc>
        <w:tc>
          <w:tcPr>
            <w:tcW w:w="1381" w:type="dxa"/>
            <w:vAlign w:val="center"/>
          </w:tcPr>
          <w:p>
            <w:pPr>
              <w:jc w:val="center"/>
              <w:rPr>
                <w:b/>
                <w:bCs/>
                <w:lang w:val="en-US"/>
              </w:rPr>
            </w:pPr>
            <w:bookmarkStart w:id="54" w:name="空气声评分项结论"/>
            <w:r>
              <w:rPr>
                <w:rFonts w:hint="eastAsia"/>
                <w:b/>
                <w:bCs/>
                <w:lang w:val="en-US"/>
              </w:rPr>
              <w:t>满足高要求</w:t>
            </w:r>
            <w:bookmarkEnd w:id="54"/>
          </w:p>
        </w:tc>
        <w:tc>
          <w:tcPr>
            <w:tcW w:w="737" w:type="dxa"/>
            <w:vAlign w:val="center"/>
          </w:tcPr>
          <w:p>
            <w:pPr>
              <w:jc w:val="center"/>
              <w:rPr>
                <w:b/>
                <w:bCs/>
                <w:lang w:val="en-US"/>
              </w:rPr>
            </w:pPr>
            <w:bookmarkStart w:id="55" w:name="空气声得分"/>
            <w:r>
              <w:rPr>
                <w:rFonts w:hint="eastAsia"/>
                <w:b/>
                <w:bCs/>
                <w:lang w:val="en-US"/>
              </w:rPr>
              <w:t>5</w:t>
            </w:r>
            <w:bookmarkEnd w:id="55"/>
            <w:r>
              <w:rPr>
                <w:rFonts w:hint="eastAsia"/>
                <w:b/>
                <w:bCs/>
                <w:lang w:val="en-US"/>
              </w:rPr>
              <w:t>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pPr>
              <w:pStyle w:val="3"/>
              <w:jc w:val="center"/>
              <w:rPr>
                <w:sz w:val="18"/>
                <w:szCs w:val="18"/>
              </w:rPr>
            </w:pPr>
            <w:r>
              <w:rPr>
                <w:rFonts w:hint="eastAsia"/>
                <w:sz w:val="18"/>
                <w:szCs w:val="18"/>
              </w:rPr>
              <w:t>撞击声隔声</w:t>
            </w:r>
          </w:p>
        </w:tc>
        <w:tc>
          <w:tcPr>
            <w:tcW w:w="5897"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381" w:type="dxa"/>
            <w:vAlign w:val="center"/>
          </w:tcPr>
          <w:p>
            <w:pPr>
              <w:jc w:val="center"/>
              <w:rPr>
                <w:b/>
                <w:bCs/>
                <w:lang w:val="en-US"/>
              </w:rPr>
            </w:pPr>
            <w:bookmarkStart w:id="56" w:name="撞击声控制项结论"/>
            <w:r>
              <w:rPr>
                <w:rFonts w:hint="eastAsia"/>
                <w:b/>
                <w:bCs/>
                <w:lang w:val="en-US"/>
              </w:rPr>
              <w:t>满足</w:t>
            </w:r>
            <w:bookmarkEnd w:id="56"/>
          </w:p>
        </w:tc>
        <w:tc>
          <w:tcPr>
            <w:tcW w:w="737" w:type="dxa"/>
            <w:vAlign w:val="center"/>
          </w:tcPr>
          <w:p>
            <w:pPr>
              <w:jc w:val="center"/>
              <w:rPr>
                <w:b/>
                <w:bCs/>
                <w:lang w:val="en-US"/>
              </w:rPr>
            </w:pPr>
            <w:r>
              <w:rPr>
                <w:rFonts w:hint="eastAsia"/>
                <w:b/>
                <w:bCs/>
                <w:lang w:val="en-US"/>
              </w:rPr>
              <w:t>-</w:t>
            </w:r>
            <w:r>
              <w:rPr>
                <w:b/>
                <w:bCs/>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pStyle w:val="3"/>
              <w:rPr>
                <w:sz w:val="18"/>
                <w:szCs w:val="18"/>
              </w:rPr>
            </w:pPr>
          </w:p>
        </w:tc>
        <w:tc>
          <w:tcPr>
            <w:tcW w:w="5897"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楼板的撞击声隔声性能达到现行国家标准《民用建筑隔声设计规范》</w:t>
            </w:r>
            <w:r>
              <w:rPr>
                <w:sz w:val="18"/>
                <w:szCs w:val="18"/>
              </w:rPr>
              <w:t>GB 50118</w:t>
            </w:r>
            <w:r>
              <w:rPr>
                <w:rFonts w:hint="eastAsia"/>
                <w:sz w:val="18"/>
                <w:szCs w:val="18"/>
              </w:rPr>
              <w:t>中的低限标准限值和高要求标准限值的平均值，得3分；达到高要求标准限值，得</w:t>
            </w:r>
            <w:r>
              <w:rPr>
                <w:sz w:val="18"/>
                <w:szCs w:val="18"/>
              </w:rPr>
              <w:t>5</w:t>
            </w:r>
            <w:r>
              <w:rPr>
                <w:rFonts w:hint="eastAsia"/>
                <w:sz w:val="18"/>
                <w:szCs w:val="18"/>
              </w:rPr>
              <w:t>分。</w:t>
            </w:r>
          </w:p>
        </w:tc>
        <w:tc>
          <w:tcPr>
            <w:tcW w:w="1381" w:type="dxa"/>
            <w:vAlign w:val="center"/>
          </w:tcPr>
          <w:p>
            <w:pPr>
              <w:jc w:val="center"/>
              <w:rPr>
                <w:b/>
                <w:bCs/>
                <w:lang w:val="en-US"/>
              </w:rPr>
            </w:pPr>
            <w:bookmarkStart w:id="57" w:name="撞击声评分项结论"/>
            <w:r>
              <w:rPr>
                <w:rFonts w:hint="eastAsia"/>
                <w:b/>
                <w:bCs/>
                <w:lang w:val="en-US"/>
              </w:rPr>
              <w:t>满足高要求</w:t>
            </w:r>
            <w:bookmarkEnd w:id="57"/>
          </w:p>
        </w:tc>
        <w:tc>
          <w:tcPr>
            <w:tcW w:w="737" w:type="dxa"/>
            <w:vAlign w:val="center"/>
          </w:tcPr>
          <w:p>
            <w:pPr>
              <w:jc w:val="center"/>
              <w:rPr>
                <w:b/>
                <w:bCs/>
                <w:lang w:val="en-US"/>
              </w:rPr>
            </w:pPr>
            <w:bookmarkStart w:id="58" w:name="撞击声得分"/>
            <w:r>
              <w:rPr>
                <w:rFonts w:hint="eastAsia"/>
                <w:b/>
                <w:bCs/>
                <w:lang w:val="en-US"/>
              </w:rPr>
              <w:t>5</w:t>
            </w:r>
            <w:bookmarkEnd w:id="58"/>
            <w:r>
              <w:rPr>
                <w:rFonts w:hint="eastAsia"/>
                <w:b/>
                <w:bCs/>
                <w:lang w:val="en-US"/>
              </w:rPr>
              <w:t>分</w:t>
            </w:r>
          </w:p>
        </w:tc>
      </w:tr>
    </w:tbl>
    <w:p>
      <w:pPr>
        <w:pStyle w:val="13"/>
        <w:spacing w:line="360" w:lineRule="auto"/>
        <w:ind w:firstLine="0" w:firstLineChars="0"/>
        <w:rPr>
          <w:rFonts w:ascii="宋体" w:hAnsi="宋体" w:eastAsia="宋体"/>
          <w:sz w:val="21"/>
          <w:szCs w:val="21"/>
          <w:lang w:val="en-GB"/>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NUMPAGES  \* Arabic  \* MERGEFORMAT </w:instrText>
    </w:r>
    <w:r>
      <w:rPr>
        <w:sz w:val="15"/>
        <w:szCs w:val="15"/>
      </w:rPr>
      <w:fldChar w:fldCharType="separate"/>
    </w:r>
    <w:r>
      <w:rPr>
        <w:sz w:val="15"/>
        <w:szCs w:val="15"/>
      </w:rPr>
      <w:t>9</w:t>
    </w:r>
    <w:r>
      <w:rPr>
        <w:sz w:val="15"/>
        <w:szCs w:val="15"/>
      </w:rPr>
      <w:fldChar w:fldCharType="end"/>
    </w:r>
    <w:r>
      <w:rPr>
        <w:sz w:val="15"/>
        <w:szCs w:val="15"/>
      </w:rPr>
      <w:ptab w:relativeTo="margin" w:alignment="right" w:leader="none"/>
    </w:r>
    <w:r>
      <w:rPr>
        <w:sz w:val="15"/>
        <w:szCs w:val="15"/>
      </w:rPr>
      <w:t>SEDU2022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xODY5OTU1NzdkODQ0M2ViMTM0MzRjZjE3NzFiZTIifQ=="/>
  </w:docVars>
  <w:rsids>
    <w:rsidRoot w:val="00062E1A"/>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2E1A"/>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71AF"/>
    <w:rsid w:val="0031760A"/>
    <w:rsid w:val="00327483"/>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4B54"/>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1182"/>
    <w:rsid w:val="008C567E"/>
    <w:rsid w:val="008D0B6B"/>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38AB"/>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C08B8"/>
    <w:rsid w:val="00FC178C"/>
    <w:rsid w:val="00FC4B65"/>
    <w:rsid w:val="00FC5550"/>
    <w:rsid w:val="00FD0603"/>
    <w:rsid w:val="00FD0EF4"/>
    <w:rsid w:val="00FD4C04"/>
    <w:rsid w:val="00FD636D"/>
    <w:rsid w:val="00FD77E0"/>
    <w:rsid w:val="00FE1638"/>
    <w:rsid w:val="00FE53F1"/>
    <w:rsid w:val="00FF2243"/>
    <w:rsid w:val="00FF272D"/>
    <w:rsid w:val="00FF6D7B"/>
    <w:rsid w:val="72011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autoRedefine/>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autoRedefine/>
    <w:semiHidden/>
    <w:qFormat/>
    <w:uiPriority w:val="0"/>
    <w:pPr>
      <w:shd w:val="clear" w:color="auto" w:fill="000080"/>
    </w:pPr>
  </w:style>
  <w:style w:type="paragraph" w:styleId="13">
    <w:name w:val="Body Text Indent"/>
    <w:basedOn w:val="1"/>
    <w:link w:val="26"/>
    <w:autoRedefine/>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autoRedefine/>
    <w:semiHidden/>
    <w:unhideWhenUsed/>
    <w:qFormat/>
    <w:uiPriority w:val="0"/>
  </w:style>
  <w:style w:type="paragraph" w:styleId="16">
    <w:name w:val="footer"/>
    <w:basedOn w:val="1"/>
    <w:autoRedefine/>
    <w:qFormat/>
    <w:uiPriority w:val="0"/>
    <w:pPr>
      <w:tabs>
        <w:tab w:val="center" w:pos="4153"/>
        <w:tab w:val="right" w:pos="8306"/>
      </w:tabs>
    </w:pPr>
  </w:style>
  <w:style w:type="paragraph" w:styleId="17">
    <w:name w:val="header"/>
    <w:basedOn w:val="1"/>
    <w:autoRedefine/>
    <w:qFormat/>
    <w:uiPriority w:val="0"/>
    <w:pPr>
      <w:pBdr>
        <w:bottom w:val="single" w:color="auto" w:sz="6" w:space="1"/>
      </w:pBdr>
      <w:tabs>
        <w:tab w:val="center" w:pos="4153"/>
        <w:tab w:val="right" w:pos="8306"/>
      </w:tabs>
      <w:jc w:val="center"/>
    </w:pPr>
  </w:style>
  <w:style w:type="paragraph" w:styleId="18">
    <w:name w:val="toc 1"/>
    <w:basedOn w:val="1"/>
    <w:next w:val="1"/>
    <w:autoRedefine/>
    <w:qFormat/>
    <w:uiPriority w:val="39"/>
    <w:pPr>
      <w:tabs>
        <w:tab w:val="left" w:leader="dot" w:pos="180"/>
        <w:tab w:val="right" w:leader="dot" w:pos="9360"/>
      </w:tabs>
    </w:pPr>
    <w:rPr>
      <w:b/>
      <w:bCs/>
      <w:kern w:val="2"/>
      <w:szCs w:val="24"/>
      <w:lang w:val="en-US"/>
    </w:rPr>
  </w:style>
  <w:style w:type="paragraph" w:styleId="19">
    <w:name w:val="Subtitle"/>
    <w:basedOn w:val="1"/>
    <w:next w:val="1"/>
    <w:link w:val="32"/>
    <w:autoRedefine/>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qFormat/>
    <w:uiPriority w:val="39"/>
    <w:pPr>
      <w:tabs>
        <w:tab w:val="left" w:pos="540"/>
        <w:tab w:val="right" w:leader="dot" w:pos="9360"/>
      </w:tabs>
      <w:ind w:left="200"/>
    </w:pPr>
    <w:rPr>
      <w:kern w:val="2"/>
      <w:szCs w:val="24"/>
      <w:lang w:val="en-US"/>
    </w:rPr>
  </w:style>
  <w:style w:type="table" w:styleId="22">
    <w:name w:val="Table Grid"/>
    <w:basedOn w:val="21"/>
    <w:autoRedefine/>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autoRedefine/>
    <w:qFormat/>
    <w:uiPriority w:val="0"/>
  </w:style>
  <w:style w:type="character" w:styleId="25">
    <w:name w:val="Hyperlink"/>
    <w:autoRedefine/>
    <w:qFormat/>
    <w:uiPriority w:val="99"/>
    <w:rPr>
      <w:color w:val="0000FF"/>
      <w:u w:val="single"/>
    </w:rPr>
  </w:style>
  <w:style w:type="character" w:customStyle="1" w:styleId="26">
    <w:name w:val="正文文本缩进 字符"/>
    <w:link w:val="13"/>
    <w:autoRedefine/>
    <w:qFormat/>
    <w:uiPriority w:val="0"/>
    <w:rPr>
      <w:rFonts w:ascii="微软雅黑" w:hAnsi="微软雅黑" w:eastAsia="微软雅黑"/>
      <w:kern w:val="2"/>
      <w:sz w:val="24"/>
      <w:szCs w:val="24"/>
    </w:rPr>
  </w:style>
  <w:style w:type="character" w:customStyle="1" w:styleId="27">
    <w:name w:val="正文文本缩进 Char1"/>
    <w:autoRedefine/>
    <w:qFormat/>
    <w:uiPriority w:val="0"/>
    <w:rPr>
      <w:sz w:val="18"/>
      <w:lang w:val="en-GB"/>
    </w:rPr>
  </w:style>
  <w:style w:type="paragraph" w:styleId="28">
    <w:name w:val="List Paragraph"/>
    <w:basedOn w:val="1"/>
    <w:autoRedefine/>
    <w:qFormat/>
    <w:uiPriority w:val="34"/>
    <w:pPr>
      <w:ind w:firstLine="420" w:firstLineChars="200"/>
    </w:pPr>
  </w:style>
  <w:style w:type="character" w:customStyle="1" w:styleId="29">
    <w:name w:val="正文文本缩进 Char"/>
    <w:autoRedefine/>
    <w:qFormat/>
    <w:uiPriority w:val="0"/>
    <w:rPr>
      <w:rFonts w:ascii="微软雅黑" w:hAnsi="微软雅黑" w:eastAsia="微软雅黑"/>
      <w:kern w:val="2"/>
      <w:sz w:val="24"/>
      <w:szCs w:val="24"/>
    </w:rPr>
  </w:style>
  <w:style w:type="character" w:customStyle="1" w:styleId="30">
    <w:name w:val="标题 2 字符"/>
    <w:link w:val="4"/>
    <w:autoRedefine/>
    <w:qFormat/>
    <w:uiPriority w:val="0"/>
    <w:rPr>
      <w:rFonts w:ascii="微软雅黑" w:hAnsi="微软雅黑" w:eastAsia="微软雅黑" w:cs="微软雅黑"/>
      <w:b/>
      <w:bCs/>
      <w:iCs/>
      <w:color w:val="000000"/>
      <w:sz w:val="24"/>
      <w:szCs w:val="24"/>
    </w:rPr>
  </w:style>
  <w:style w:type="character" w:customStyle="1" w:styleId="31">
    <w:name w:val="标题 1 字符"/>
    <w:link w:val="2"/>
    <w:autoRedefine/>
    <w:qFormat/>
    <w:uiPriority w:val="0"/>
    <w:rPr>
      <w:rFonts w:ascii="微软雅黑" w:hAnsi="微软雅黑" w:eastAsia="微软雅黑" w:cs="微软雅黑"/>
      <w:b/>
      <w:bCs/>
      <w:kern w:val="32"/>
      <w:sz w:val="28"/>
      <w:szCs w:val="28"/>
    </w:rPr>
  </w:style>
  <w:style w:type="character" w:customStyle="1" w:styleId="32">
    <w:name w:val="副标题 字符"/>
    <w:basedOn w:val="23"/>
    <w:link w:val="19"/>
    <w:autoRedefine/>
    <w:qFormat/>
    <w:uiPriority w:val="11"/>
    <w:rPr>
      <w:rFonts w:asciiTheme="majorHAnsi" w:hAnsiTheme="majorHAnsi" w:eastAsiaTheme="majorEastAsia" w:cstheme="majorBidi"/>
      <w:i/>
      <w:iCs/>
      <w:spacing w:val="13"/>
      <w:sz w:val="24"/>
      <w:szCs w:val="24"/>
      <w:lang w:val="en-GB"/>
    </w:rPr>
  </w:style>
  <w:style w:type="paragraph" w:customStyle="1" w:styleId="33">
    <w:name w:val="Default"/>
    <w:autoRedefine/>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autoRedefine/>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autoRedefine/>
    <w:qFormat/>
    <w:uiPriority w:val="0"/>
    <w:rPr>
      <w:sz w:val="24"/>
      <w:szCs w:val="24"/>
      <w:lang w:val="en-GB"/>
    </w:rPr>
  </w:style>
  <w:style w:type="character" w:customStyle="1" w:styleId="36">
    <w:name w:val="批注框文本 字符"/>
    <w:basedOn w:val="23"/>
    <w:link w:val="15"/>
    <w:autoRedefine/>
    <w:semiHidden/>
    <w:qFormat/>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autoRedefine/>
    <w:qFormat/>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numbering" Target="numbering.xml"/><Relationship Id="rId31" Type="http://schemas.openxmlformats.org/officeDocument/2006/relationships/image" Target="media/image19.png"/><Relationship Id="rId30" Type="http://schemas.openxmlformats.org/officeDocument/2006/relationships/oleObject" Target="embeddings/oleObject7.bin"/><Relationship Id="rId3" Type="http://schemas.openxmlformats.org/officeDocument/2006/relationships/header" Target="header1.xml"/><Relationship Id="rId29" Type="http://schemas.openxmlformats.org/officeDocument/2006/relationships/oleObject" Target="embeddings/oleObject6.bin"/><Relationship Id="rId28" Type="http://schemas.openxmlformats.org/officeDocument/2006/relationships/image" Target="media/image18.png"/><Relationship Id="rId27" Type="http://schemas.openxmlformats.org/officeDocument/2006/relationships/image" Target="media/image17.png"/><Relationship Id="rId26" Type="http://schemas.openxmlformats.org/officeDocument/2006/relationships/image" Target="media/image16.wmf"/><Relationship Id="rId25" Type="http://schemas.openxmlformats.org/officeDocument/2006/relationships/oleObject" Target="embeddings/oleObject5.bin"/><Relationship Id="rId24" Type="http://schemas.openxmlformats.org/officeDocument/2006/relationships/image" Target="media/image15.wmf"/><Relationship Id="rId23" Type="http://schemas.openxmlformats.org/officeDocument/2006/relationships/oleObject" Target="embeddings/oleObject4.bin"/><Relationship Id="rId22" Type="http://schemas.openxmlformats.org/officeDocument/2006/relationships/image" Target="media/image14.wmf"/><Relationship Id="rId21" Type="http://schemas.openxmlformats.org/officeDocument/2006/relationships/oleObject" Target="embeddings/oleObject3.bin"/><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png"/><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jin\AppData\Local\Temp\tmp1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618EF-FC92-48E3-AE1D-F75DCFC80657}">
  <ds:schemaRefs/>
</ds:datastoreItem>
</file>

<file path=docProps/app.xml><?xml version="1.0" encoding="utf-8"?>
<Properties xmlns="http://schemas.openxmlformats.org/officeDocument/2006/extended-properties" xmlns:vt="http://schemas.openxmlformats.org/officeDocument/2006/docPropsVTypes">
  <Template>tmp15.dotx</Template>
  <Company>ths</Company>
  <Pages>12</Pages>
  <Words>1395</Words>
  <Characters>7955</Characters>
  <Lines>66</Lines>
  <Paragraphs>18</Paragraphs>
  <TotalTime>0</TotalTime>
  <ScaleCrop>false</ScaleCrop>
  <LinksUpToDate>false</LinksUpToDate>
  <CharactersWithSpaces>9332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2023-11-18T05:57:00Z</dcterms:created>
  <dc:creator>yanjin</dc:creator>
  <cp:lastModifiedBy>迪达拉的自爆粘土</cp:lastModifiedBy>
  <cp:lastPrinted>1900-12-31T16:00:00Z</cp:lastPrinted>
  <dcterms:modified xsi:type="dcterms:W3CDTF">2024-01-05T07:45:24Z</dcterms:modified>
  <dc:title>建筑构件隔声设计报告书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ECD34988FDB84E208B567577F72827F2_12</vt:lpwstr>
  </property>
</Properties>
</file>