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sz w:val="24"/>
        </w:rPr>
      </w:pPr>
    </w:p>
    <w:p>
      <w:pPr>
        <w:spacing w:before="312" w:beforeLines="100" w:line="240" w:lineRule="atLeast"/>
        <w:jc w:val="center"/>
        <w:rPr>
          <w:rFonts w:ascii="黑体" w:hAnsi="宋体" w:eastAsia="黑体"/>
          <w:b/>
          <w:bCs/>
          <w:sz w:val="72"/>
          <w:szCs w:val="72"/>
        </w:rPr>
      </w:pPr>
      <w:bookmarkStart w:id="0" w:name="_Toc480186059"/>
      <w:bookmarkStart w:id="1" w:name="_Toc480186121"/>
      <w:r>
        <w:rPr>
          <w:rFonts w:hint="eastAsia" w:ascii="黑体" w:hAnsi="宋体" w:eastAsia="黑体"/>
          <w:b/>
          <w:bCs/>
          <w:sz w:val="72"/>
          <w:szCs w:val="72"/>
        </w:rPr>
        <w:t>防潮验算计算书</w:t>
      </w:r>
      <w:bookmarkEnd w:id="0"/>
      <w:bookmarkEnd w:id="1"/>
    </w:p>
    <w:p>
      <w:pPr>
        <w:spacing w:before="312" w:beforeLines="100" w:line="240" w:lineRule="atLeast"/>
        <w:jc w:val="center"/>
        <w:rPr>
          <w:rFonts w:ascii="宋体" w:hAnsi="宋体"/>
          <w:bCs/>
          <w:sz w:val="44"/>
          <w:szCs w:val="44"/>
        </w:rPr>
      </w:pPr>
      <w:bookmarkStart w:id="2" w:name="地区"/>
      <w:r>
        <w:rPr>
          <w:rFonts w:hint="eastAsia" w:ascii="宋体" w:hAnsi="宋体"/>
          <w:bCs/>
          <w:sz w:val="44"/>
          <w:szCs w:val="44"/>
        </w:rPr>
        <w:t>公共建筑</w:t>
      </w:r>
      <w:bookmarkEnd w:id="2"/>
    </w:p>
    <w:p>
      <w:pPr>
        <w:spacing w:line="240" w:lineRule="atLeast"/>
        <w:jc w:val="center"/>
        <w:rPr>
          <w:rFonts w:ascii="宋体" w:hAnsi="宋体"/>
          <w:b/>
          <w:bCs/>
          <w:sz w:val="30"/>
          <w:szCs w:val="30"/>
        </w:rPr>
      </w:pPr>
    </w:p>
    <w:tbl>
      <w:tblPr>
        <w:tblStyle w:val="20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12" w:space="0"/>
              <w:bottom w:val="single" w:color="auto" w:sz="6" w:space="0"/>
            </w:tcBorders>
            <w:shd w:val="clear" w:color="auto" w:fill="E6E6E6"/>
          </w:tcPr>
          <w:p>
            <w:pPr>
              <w:pStyle w:val="16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240" w:lineRule="atLeast"/>
              <w:jc w:val="both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工程名称</w:t>
            </w:r>
          </w:p>
        </w:tc>
        <w:tc>
          <w:tcPr>
            <w:tcW w:w="3780" w:type="dxa"/>
          </w:tcPr>
          <w:p>
            <w:pPr>
              <w:pStyle w:val="15"/>
              <w:tabs>
                <w:tab w:val="clear" w:pos="4153"/>
                <w:tab w:val="clear" w:pos="8306"/>
              </w:tabs>
              <w:snapToGrid/>
              <w:spacing w:line="240" w:lineRule="atLeast"/>
              <w:jc w:val="both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守望--车站改造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工程地点</w:t>
            </w:r>
          </w:p>
        </w:tc>
        <w:tc>
          <w:tcPr>
            <w:tcW w:w="3780" w:type="dxa"/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  <w:bookmarkStart w:id="3" w:name="地理位置"/>
            <w:r>
              <w:t>黑龙江-大庆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设计编号</w:t>
            </w:r>
          </w:p>
        </w:tc>
        <w:tc>
          <w:tcPr>
            <w:tcW w:w="3780" w:type="dxa"/>
          </w:tcPr>
          <w:p>
            <w:pPr>
              <w:spacing w:line="240" w:lineRule="atLeast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bookmarkStart w:id="4" w:name="设计编号"/>
            <w:bookmarkEnd w:id="4"/>
            <w:r>
              <w:rPr>
                <w:rFonts w:hint="eastAsia" w:ascii="宋体" w:hAnsi="宋体"/>
                <w:szCs w:val="21"/>
                <w:lang w:val="en-US" w:eastAsia="zh-CN"/>
              </w:rPr>
              <w:t>BK2A60093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建设单位</w:t>
            </w:r>
          </w:p>
        </w:tc>
        <w:tc>
          <w:tcPr>
            <w:tcW w:w="3780" w:type="dxa"/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  <w:bookmarkStart w:id="5" w:name="建设单位"/>
            <w:bookmarkEnd w:id="5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设计单位</w:t>
            </w:r>
          </w:p>
        </w:tc>
        <w:tc>
          <w:tcPr>
            <w:tcW w:w="3780" w:type="dxa"/>
          </w:tcPr>
          <w:p>
            <w:pPr>
              <w:spacing w:line="240" w:lineRule="atLeast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bookmarkStart w:id="6" w:name="设计单位"/>
            <w:bookmarkEnd w:id="6"/>
            <w:r>
              <w:rPr>
                <w:rFonts w:hint="eastAsia" w:ascii="宋体" w:hAnsi="宋体"/>
                <w:szCs w:val="21"/>
                <w:lang w:val="en-US" w:eastAsia="zh-CN"/>
              </w:rPr>
              <w:t>东北石油大学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 计 人</w:t>
            </w:r>
          </w:p>
        </w:tc>
        <w:tc>
          <w:tcPr>
            <w:tcW w:w="3780" w:type="dxa"/>
          </w:tcPr>
          <w:p>
            <w:pPr>
              <w:spacing w:line="240" w:lineRule="atLeast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严谨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校 对 人</w:t>
            </w:r>
          </w:p>
        </w:tc>
        <w:tc>
          <w:tcPr>
            <w:tcW w:w="3780" w:type="dxa"/>
          </w:tcPr>
          <w:p>
            <w:pPr>
              <w:spacing w:line="240" w:lineRule="atLeast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陈思瀚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 核 人</w:t>
            </w:r>
          </w:p>
        </w:tc>
        <w:tc>
          <w:tcPr>
            <w:tcW w:w="3780" w:type="dxa"/>
          </w:tcPr>
          <w:p>
            <w:pPr>
              <w:spacing w:line="240" w:lineRule="atLeast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鲍佳然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12" w:space="0"/>
            </w:tcBorders>
            <w:shd w:val="clear" w:color="auto" w:fill="E6E6E6"/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计算日期</w:t>
            </w:r>
          </w:p>
        </w:tc>
        <w:tc>
          <w:tcPr>
            <w:tcW w:w="3780" w:type="dxa"/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  <w:bookmarkStart w:id="7" w:name="报告日期"/>
            <w:r>
              <w:rPr>
                <w:rFonts w:hint="eastAsia" w:ascii="宋体" w:hAnsi="宋体"/>
                <w:szCs w:val="21"/>
              </w:rPr>
              <w:t>2024年1月5日</w:t>
            </w:r>
            <w:bookmarkEnd w:id="7"/>
          </w:p>
        </w:tc>
      </w:tr>
    </w:tbl>
    <w:p>
      <w:pPr>
        <w:jc w:val="center"/>
        <w:rPr>
          <w:rFonts w:ascii="宋体" w:hAnsi="宋体"/>
          <w:sz w:val="18"/>
          <w:szCs w:val="18"/>
        </w:rPr>
      </w:pPr>
    </w:p>
    <w:p>
      <w:pPr>
        <w:jc w:val="center"/>
        <w:rPr>
          <w:rFonts w:ascii="宋体" w:hAnsi="宋体"/>
          <w:b/>
          <w:bCs/>
          <w:sz w:val="18"/>
          <w:szCs w:val="18"/>
        </w:rPr>
      </w:pPr>
      <w:bookmarkStart w:id="8" w:name="二维码"/>
      <w:bookmarkEnd w:id="8"/>
      <w:r>
        <w:drawing>
          <wp:inline distT="0" distB="0" distL="0" distR="0">
            <wp:extent cx="1514475" cy="1514475"/>
            <wp:effectExtent l="0" t="0" r="0" b="0"/>
            <wp:docPr id="68" name="图片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图片 6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宋体" w:hAnsi="宋体"/>
          <w:b/>
          <w:bCs/>
          <w:sz w:val="18"/>
          <w:szCs w:val="18"/>
        </w:rPr>
      </w:pPr>
    </w:p>
    <w:tbl>
      <w:tblPr>
        <w:tblStyle w:val="20"/>
        <w:tblpPr w:leftFromText="180" w:rightFromText="180" w:vertAnchor="text" w:tblpXSpec="center" w:tblpY="1"/>
        <w:tblOverlap w:val="never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1800" w:type="dxa"/>
            <w:shd w:val="clear" w:color="auto" w:fill="E6E6E6"/>
            <w:vAlign w:val="center"/>
          </w:tcPr>
          <w:p>
            <w:pPr>
              <w:pStyle w:val="16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240" w:lineRule="atLeast"/>
              <w:jc w:val="both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>
            <w:pPr>
              <w:pStyle w:val="16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240" w:lineRule="atLeast"/>
              <w:jc w:val="both"/>
              <w:rPr>
                <w:rFonts w:ascii="宋体" w:hAnsi="宋体"/>
              </w:rPr>
            </w:pPr>
            <w:bookmarkStart w:id="9" w:name="软件全称"/>
            <w:r>
              <w:t>斯维尔节能设计BECS2023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1800" w:type="dxa"/>
            <w:shd w:val="clear" w:color="auto" w:fill="E6E6E6"/>
            <w:vAlign w:val="center"/>
          </w:tcPr>
          <w:p>
            <w:pPr>
              <w:spacing w:line="240" w:lineRule="atLeast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软件版本</w:t>
            </w:r>
          </w:p>
        </w:tc>
        <w:tc>
          <w:tcPr>
            <w:tcW w:w="3780" w:type="dxa"/>
            <w:vAlign w:val="center"/>
          </w:tcPr>
          <w:p>
            <w:pPr>
              <w:spacing w:line="240" w:lineRule="atLeast"/>
              <w:rPr>
                <w:rFonts w:ascii="宋体" w:hAnsi="宋体"/>
                <w:szCs w:val="18"/>
              </w:rPr>
            </w:pPr>
            <w:bookmarkStart w:id="10" w:name="软件版本"/>
            <w:r>
              <w:rPr>
                <w:rFonts w:hint="eastAsia" w:ascii="宋体" w:hAnsi="宋体"/>
                <w:szCs w:val="18"/>
              </w:rPr>
              <w:t>20220923</w:t>
            </w:r>
            <w:bookmarkEnd w:id="1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4" w:hRule="atLeast"/>
        </w:trPr>
        <w:tc>
          <w:tcPr>
            <w:tcW w:w="1800" w:type="dxa"/>
            <w:shd w:val="clear" w:color="auto" w:fill="E6E6E6"/>
            <w:vAlign w:val="center"/>
          </w:tcPr>
          <w:p>
            <w:pPr>
              <w:spacing w:line="240" w:lineRule="atLeast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研发单位</w:t>
            </w:r>
          </w:p>
        </w:tc>
        <w:tc>
          <w:tcPr>
            <w:tcW w:w="3780" w:type="dxa"/>
            <w:vAlign w:val="center"/>
          </w:tcPr>
          <w:p>
            <w:pPr>
              <w:spacing w:line="240" w:lineRule="atLeast"/>
              <w:rPr>
                <w:rFonts w:ascii="宋体" w:hAnsi="宋体"/>
                <w:szCs w:val="18"/>
              </w:rPr>
            </w:pPr>
            <w:r>
              <w:rPr>
                <w:rFonts w:hint="eastAsia" w:ascii="宋体" w:cs="宋体"/>
                <w:szCs w:val="18"/>
                <w:lang w:val="zh-CN"/>
              </w:rPr>
              <w:t>北京绿建软件股份有限公司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1800" w:type="dxa"/>
            <w:shd w:val="clear" w:color="auto" w:fill="E6E6E6"/>
            <w:vAlign w:val="center"/>
          </w:tcPr>
          <w:p>
            <w:pPr>
              <w:spacing w:line="240" w:lineRule="atLeast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正版授权码</w:t>
            </w:r>
          </w:p>
        </w:tc>
        <w:tc>
          <w:tcPr>
            <w:tcW w:w="3780" w:type="dxa"/>
            <w:vAlign w:val="center"/>
          </w:tcPr>
          <w:p>
            <w:pPr>
              <w:spacing w:line="240" w:lineRule="atLeast"/>
              <w:rPr>
                <w:rFonts w:ascii="宋体" w:hAnsi="宋体"/>
                <w:szCs w:val="18"/>
              </w:rPr>
            </w:pPr>
            <w:bookmarkStart w:id="11" w:name="加密锁号"/>
            <w:r>
              <w:rPr>
                <w:rFonts w:hint="eastAsia" w:ascii="宋体" w:hAnsi="宋体"/>
                <w:szCs w:val="18"/>
              </w:rPr>
              <w:t>T18267260651</w:t>
            </w:r>
            <w:bookmarkEnd w:id="11"/>
          </w:p>
        </w:tc>
      </w:tr>
    </w:tbl>
    <w:p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 xml:space="preserve"> </w:t>
      </w:r>
    </w:p>
    <w:p>
      <w:pPr>
        <w:jc w:val="center"/>
        <w:rPr>
          <w:b/>
          <w:sz w:val="24"/>
        </w:rPr>
      </w:pPr>
    </w:p>
    <w:p>
      <w:pPr>
        <w:jc w:val="center"/>
        <w:rPr>
          <w:b/>
          <w:sz w:val="24"/>
        </w:rPr>
      </w:pPr>
    </w:p>
    <w:p>
      <w:pPr>
        <w:jc w:val="center"/>
        <w:rPr>
          <w:b/>
          <w:sz w:val="24"/>
        </w:rPr>
      </w:pPr>
    </w:p>
    <w:p>
      <w:pPr>
        <w:jc w:val="center"/>
        <w:rPr>
          <w:b/>
          <w:sz w:val="24"/>
        </w:rPr>
      </w:pPr>
    </w:p>
    <w:p>
      <w:pPr>
        <w:jc w:val="center"/>
        <w:rPr>
          <w:b/>
          <w:sz w:val="24"/>
        </w:rPr>
      </w:pPr>
    </w:p>
    <w:p>
      <w:pPr>
        <w:widowControl/>
        <w:jc w:val="left"/>
        <w:rPr>
          <w:b/>
          <w:sz w:val="24"/>
        </w:rPr>
      </w:pPr>
      <w:r>
        <w:rPr>
          <w:b/>
          <w:sz w:val="24"/>
        </w:rPr>
        <w:br w:type="page"/>
      </w:r>
    </w:p>
    <w:p>
      <w:pPr>
        <w:spacing w:line="240" w:lineRule="atLeast"/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</w:rPr>
        <w:t>目  录</w:t>
      </w:r>
    </w:p>
    <w:p>
      <w:pPr>
        <w:pStyle w:val="17"/>
        <w:tabs>
          <w:tab w:val="left" w:pos="420"/>
          <w:tab w:val="right" w:leader="dot" w:pos="9010"/>
        </w:tabs>
      </w:pPr>
    </w:p>
    <w:p/>
    <w:p>
      <w:pPr>
        <w:pStyle w:val="17"/>
        <w:tabs>
          <w:tab w:val="left" w:pos="420"/>
          <w:tab w:val="right" w:leader="dot" w:pos="9016"/>
        </w:tabs>
        <w:rPr>
          <w:rFonts w:asciiTheme="minorHAnsi" w:hAnsiTheme="minorHAnsi" w:eastAsiaTheme="minorEastAsia" w:cstheme="minorBidi"/>
          <w:b w:val="0"/>
          <w:szCs w:val="22"/>
          <w14:ligatures w14:val="standardContextual"/>
        </w:rPr>
      </w:pPr>
      <w:bookmarkStart w:id="12" w:name="目录"/>
      <w:r>
        <w:fldChar w:fldCharType="begin"/>
      </w:r>
      <w:r>
        <w:instrText xml:space="preserve"> TOC \o "1-3" \h \z \u </w:instrText>
      </w:r>
      <w:r>
        <w:fldChar w:fldCharType="separate"/>
      </w:r>
      <w:r>
        <w:fldChar w:fldCharType="begin"/>
      </w:r>
      <w:r>
        <w:instrText xml:space="preserve"> HYPERLINK \l "_Toc155342079" </w:instrText>
      </w:r>
      <w:r>
        <w:fldChar w:fldCharType="separate"/>
      </w:r>
      <w:r>
        <w:rPr>
          <w:rStyle w:val="24"/>
        </w:rPr>
        <w:t>1</w:t>
      </w:r>
      <w:r>
        <w:rPr>
          <w:rFonts w:asciiTheme="minorHAnsi" w:hAnsiTheme="minorHAnsi" w:eastAsiaTheme="minorEastAsia" w:cstheme="minorBidi"/>
          <w:b w:val="0"/>
          <w:szCs w:val="22"/>
          <w14:ligatures w14:val="standardContextual"/>
        </w:rPr>
        <w:tab/>
      </w:r>
      <w:r>
        <w:rPr>
          <w:rStyle w:val="24"/>
        </w:rPr>
        <w:t>建筑概况</w:t>
      </w:r>
      <w:r>
        <w:tab/>
      </w:r>
      <w:r>
        <w:fldChar w:fldCharType="begin"/>
      </w:r>
      <w:r>
        <w:instrText xml:space="preserve"> PAGEREF _Toc155342079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17"/>
        <w:tabs>
          <w:tab w:val="left" w:pos="420"/>
          <w:tab w:val="right" w:leader="dot" w:pos="9016"/>
        </w:tabs>
        <w:rPr>
          <w:rFonts w:asciiTheme="minorHAnsi" w:hAnsiTheme="minorHAnsi" w:eastAsiaTheme="minorEastAsia" w:cstheme="minorBidi"/>
          <w:b w:val="0"/>
          <w:szCs w:val="22"/>
          <w14:ligatures w14:val="standardContextual"/>
        </w:rPr>
      </w:pPr>
      <w:r>
        <w:fldChar w:fldCharType="begin"/>
      </w:r>
      <w:r>
        <w:instrText xml:space="preserve"> HYPERLINK \l "_Toc155342080" </w:instrText>
      </w:r>
      <w:r>
        <w:fldChar w:fldCharType="separate"/>
      </w:r>
      <w:r>
        <w:rPr>
          <w:rStyle w:val="24"/>
        </w:rPr>
        <w:t>2</w:t>
      </w:r>
      <w:r>
        <w:rPr>
          <w:rFonts w:asciiTheme="minorHAnsi" w:hAnsiTheme="minorHAnsi" w:eastAsiaTheme="minorEastAsia" w:cstheme="minorBidi"/>
          <w:b w:val="0"/>
          <w:szCs w:val="22"/>
          <w14:ligatures w14:val="standardContextual"/>
        </w:rPr>
        <w:tab/>
      </w:r>
      <w:r>
        <w:rPr>
          <w:rStyle w:val="24"/>
        </w:rPr>
        <w:t>评价依据</w:t>
      </w:r>
      <w:r>
        <w:tab/>
      </w:r>
      <w:r>
        <w:fldChar w:fldCharType="begin"/>
      </w:r>
      <w:r>
        <w:instrText xml:space="preserve"> PAGEREF _Toc155342080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18"/>
        <w:tabs>
          <w:tab w:val="left" w:pos="1050"/>
          <w:tab w:val="right" w:leader="dot" w:pos="9016"/>
        </w:tabs>
        <w:rPr>
          <w:rFonts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"_Toc155342081" </w:instrText>
      </w:r>
      <w:r>
        <w:fldChar w:fldCharType="separate"/>
      </w:r>
      <w:r>
        <w:rPr>
          <w:rStyle w:val="24"/>
          <w:lang w:val="en-GB"/>
        </w:rPr>
        <w:t>2.1</w:t>
      </w:r>
      <w:r>
        <w:rPr>
          <w:rFonts w:asciiTheme="minorHAnsi" w:hAnsiTheme="minorHAnsi" w:eastAsiaTheme="minorEastAsia" w:cstheme="minorBidi"/>
          <w:szCs w:val="22"/>
          <w14:ligatures w14:val="standardContextual"/>
        </w:rPr>
        <w:tab/>
      </w:r>
      <w:r>
        <w:rPr>
          <w:rStyle w:val="24"/>
        </w:rPr>
        <w:t>评价目标</w:t>
      </w:r>
      <w:r>
        <w:tab/>
      </w:r>
      <w:r>
        <w:fldChar w:fldCharType="begin"/>
      </w:r>
      <w:r>
        <w:instrText xml:space="preserve"> PAGEREF _Toc155342081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18"/>
        <w:tabs>
          <w:tab w:val="left" w:pos="1050"/>
          <w:tab w:val="right" w:leader="dot" w:pos="9016"/>
        </w:tabs>
        <w:rPr>
          <w:rFonts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"_Toc155342082" </w:instrText>
      </w:r>
      <w:r>
        <w:fldChar w:fldCharType="separate"/>
      </w:r>
      <w:r>
        <w:rPr>
          <w:rStyle w:val="24"/>
          <w:lang w:val="en-GB"/>
        </w:rPr>
        <w:t>2.2</w:t>
      </w:r>
      <w:r>
        <w:rPr>
          <w:rFonts w:asciiTheme="minorHAnsi" w:hAnsiTheme="minorHAnsi" w:eastAsiaTheme="minorEastAsia" w:cstheme="minorBidi"/>
          <w:szCs w:val="22"/>
          <w14:ligatures w14:val="standardContextual"/>
        </w:rPr>
        <w:tab/>
      </w:r>
      <w:r>
        <w:rPr>
          <w:rStyle w:val="24"/>
        </w:rPr>
        <w:t>评价方法</w:t>
      </w:r>
      <w:r>
        <w:tab/>
      </w:r>
      <w:r>
        <w:fldChar w:fldCharType="begin"/>
      </w:r>
      <w:r>
        <w:instrText xml:space="preserve"> PAGEREF _Toc155342082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17"/>
        <w:tabs>
          <w:tab w:val="left" w:pos="420"/>
          <w:tab w:val="right" w:leader="dot" w:pos="9016"/>
        </w:tabs>
        <w:rPr>
          <w:rFonts w:asciiTheme="minorHAnsi" w:hAnsiTheme="minorHAnsi" w:eastAsiaTheme="minorEastAsia" w:cstheme="minorBidi"/>
          <w:b w:val="0"/>
          <w:szCs w:val="22"/>
          <w14:ligatures w14:val="standardContextual"/>
        </w:rPr>
      </w:pPr>
      <w:r>
        <w:fldChar w:fldCharType="begin"/>
      </w:r>
      <w:r>
        <w:instrText xml:space="preserve"> HYPERLINK \l "_Toc155342083" </w:instrText>
      </w:r>
      <w:r>
        <w:fldChar w:fldCharType="separate"/>
      </w:r>
      <w:r>
        <w:rPr>
          <w:rStyle w:val="24"/>
        </w:rPr>
        <w:t>3</w:t>
      </w:r>
      <w:r>
        <w:rPr>
          <w:rFonts w:asciiTheme="minorHAnsi" w:hAnsiTheme="minorHAnsi" w:eastAsiaTheme="minorEastAsia" w:cstheme="minorBidi"/>
          <w:b w:val="0"/>
          <w:szCs w:val="22"/>
          <w14:ligatures w14:val="standardContextual"/>
        </w:rPr>
        <w:tab/>
      </w:r>
      <w:r>
        <w:rPr>
          <w:rStyle w:val="24"/>
        </w:rPr>
        <w:t>防潮验算计算过程</w:t>
      </w:r>
      <w:r>
        <w:tab/>
      </w:r>
      <w:r>
        <w:fldChar w:fldCharType="begin"/>
      </w:r>
      <w:r>
        <w:instrText xml:space="preserve"> PAGEREF _Toc155342083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18"/>
        <w:tabs>
          <w:tab w:val="left" w:pos="1050"/>
          <w:tab w:val="right" w:leader="dot" w:pos="9016"/>
        </w:tabs>
        <w:rPr>
          <w:rFonts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"_Toc155342084" </w:instrText>
      </w:r>
      <w:r>
        <w:fldChar w:fldCharType="separate"/>
      </w:r>
      <w:r>
        <w:rPr>
          <w:rStyle w:val="24"/>
          <w:lang w:val="en-GB"/>
        </w:rPr>
        <w:t>3.1</w:t>
      </w:r>
      <w:r>
        <w:rPr>
          <w:rFonts w:asciiTheme="minorHAnsi" w:hAnsiTheme="minorHAnsi" w:eastAsiaTheme="minorEastAsia" w:cstheme="minorBidi"/>
          <w:szCs w:val="22"/>
          <w14:ligatures w14:val="standardContextual"/>
        </w:rPr>
        <w:tab/>
      </w:r>
      <w:r>
        <w:rPr>
          <w:rStyle w:val="24"/>
        </w:rPr>
        <w:t>计算条件</w:t>
      </w:r>
      <w:r>
        <w:tab/>
      </w:r>
      <w:r>
        <w:fldChar w:fldCharType="begin"/>
      </w:r>
      <w:r>
        <w:instrText xml:space="preserve"> PAGEREF _Toc155342084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18"/>
        <w:tabs>
          <w:tab w:val="left" w:pos="1050"/>
          <w:tab w:val="right" w:leader="dot" w:pos="9016"/>
        </w:tabs>
        <w:rPr>
          <w:rFonts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"_Toc155342085" </w:instrText>
      </w:r>
      <w:r>
        <w:fldChar w:fldCharType="separate"/>
      </w:r>
      <w:r>
        <w:rPr>
          <w:rStyle w:val="24"/>
          <w:lang w:val="en-GB"/>
        </w:rPr>
        <w:t>3.2</w:t>
      </w:r>
      <w:r>
        <w:rPr>
          <w:rFonts w:asciiTheme="minorHAnsi" w:hAnsiTheme="minorHAnsi" w:eastAsiaTheme="minorEastAsia" w:cstheme="minorBidi"/>
          <w:szCs w:val="22"/>
          <w14:ligatures w14:val="standardContextual"/>
        </w:rPr>
        <w:tab/>
      </w:r>
      <w:r>
        <w:rPr>
          <w:rStyle w:val="24"/>
        </w:rPr>
        <w:t>屋顶构造一</w:t>
      </w:r>
      <w:r>
        <w:tab/>
      </w:r>
      <w:r>
        <w:fldChar w:fldCharType="begin"/>
      </w:r>
      <w:r>
        <w:instrText xml:space="preserve"> PAGEREF _Toc155342085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13"/>
        <w:tabs>
          <w:tab w:val="left" w:pos="1680"/>
          <w:tab w:val="right" w:leader="dot" w:pos="9016"/>
        </w:tabs>
        <w:rPr>
          <w:rFonts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"_Toc155342086" </w:instrText>
      </w:r>
      <w:r>
        <w:fldChar w:fldCharType="separate"/>
      </w:r>
      <w:r>
        <w:rPr>
          <w:rStyle w:val="24"/>
          <w:lang w:val="en-GB"/>
        </w:rPr>
        <w:t>3.2.1</w:t>
      </w:r>
      <w:r>
        <w:rPr>
          <w:rFonts w:asciiTheme="minorHAnsi" w:hAnsiTheme="minorHAnsi" w:eastAsiaTheme="minorEastAsia" w:cstheme="minorBidi"/>
          <w:szCs w:val="22"/>
          <w14:ligatures w14:val="standardContextual"/>
        </w:rPr>
        <w:tab/>
      </w:r>
      <w:r>
        <w:rPr>
          <w:rStyle w:val="24"/>
        </w:rPr>
        <w:t>冷凝计算界面至围护结构内表面之间的热阻</w:t>
      </w:r>
      <w:r>
        <w:object>
          <v:shape id="_x0000_i1025" o:spt="75" type="#_x0000_t75" style="height:13.75pt;width:18.8pt;" o:ole="t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7">
            <o:LockedField>false</o:LockedField>
          </o:OLEObject>
        </w:object>
      </w:r>
      <w:r>
        <w:tab/>
      </w:r>
      <w:r>
        <w:fldChar w:fldCharType="begin"/>
      </w:r>
      <w:r>
        <w:instrText xml:space="preserve"> PAGEREF _Toc155342086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13"/>
        <w:tabs>
          <w:tab w:val="left" w:pos="1680"/>
          <w:tab w:val="right" w:leader="dot" w:pos="9016"/>
        </w:tabs>
        <w:rPr>
          <w:rFonts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"_Toc155342087" </w:instrText>
      </w:r>
      <w:r>
        <w:fldChar w:fldCharType="separate"/>
      </w:r>
      <w:r>
        <w:rPr>
          <w:rStyle w:val="24"/>
          <w:lang w:val="en-GB"/>
        </w:rPr>
        <w:t>3.2.2</w:t>
      </w:r>
      <w:r>
        <w:rPr>
          <w:rFonts w:asciiTheme="minorHAnsi" w:hAnsiTheme="minorHAnsi" w:eastAsiaTheme="minorEastAsia" w:cstheme="minorBidi"/>
          <w:szCs w:val="22"/>
          <w14:ligatures w14:val="standardContextual"/>
        </w:rPr>
        <w:tab/>
      </w:r>
      <w:r>
        <w:rPr>
          <w:rStyle w:val="24"/>
        </w:rPr>
        <w:t>冷凝计算界面温度</w:t>
      </w:r>
      <w:r>
        <w:rPr>
          <w:position w:val="-6"/>
        </w:rPr>
        <w:object>
          <v:shape id="_x0000_i1026" o:spt="75" type="#_x0000_t75" style="height:13.75pt;width:13.75pt;" o:ole="t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  <o:OLEObject Type="Embed" ProgID="Equation.DSMT4" ShapeID="_x0000_i1026" DrawAspect="Content" ObjectID="_1468075726" r:id="rId9">
            <o:LockedField>false</o:LockedField>
          </o:OLEObject>
        </w:object>
      </w:r>
      <w:r>
        <w:tab/>
      </w:r>
      <w:r>
        <w:fldChar w:fldCharType="begin"/>
      </w:r>
      <w:r>
        <w:instrText xml:space="preserve"> PAGEREF _Toc155342087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13"/>
        <w:tabs>
          <w:tab w:val="left" w:pos="1680"/>
          <w:tab w:val="right" w:leader="dot" w:pos="9016"/>
        </w:tabs>
        <w:rPr>
          <w:rFonts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"_Toc155342088" </w:instrText>
      </w:r>
      <w:r>
        <w:fldChar w:fldCharType="separate"/>
      </w:r>
      <w:r>
        <w:rPr>
          <w:rStyle w:val="24"/>
          <w:lang w:val="en-GB"/>
        </w:rPr>
        <w:t>3.2.3</w:t>
      </w:r>
      <w:r>
        <w:rPr>
          <w:rFonts w:asciiTheme="minorHAnsi" w:hAnsiTheme="minorHAnsi" w:eastAsiaTheme="minorEastAsia" w:cstheme="minorBidi"/>
          <w:szCs w:val="22"/>
          <w14:ligatures w14:val="standardContextual"/>
        </w:rPr>
        <w:tab/>
      </w:r>
      <w:r>
        <w:rPr>
          <w:rStyle w:val="24"/>
        </w:rPr>
        <w:t>围护结构冷凝受潮验算</w:t>
      </w:r>
      <w:r>
        <w:tab/>
      </w:r>
      <w:r>
        <w:fldChar w:fldCharType="begin"/>
      </w:r>
      <w:r>
        <w:instrText xml:space="preserve"> PAGEREF _Toc155342088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18"/>
        <w:tabs>
          <w:tab w:val="left" w:pos="1050"/>
          <w:tab w:val="right" w:leader="dot" w:pos="9016"/>
        </w:tabs>
        <w:rPr>
          <w:rFonts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"_Toc155342089" </w:instrText>
      </w:r>
      <w:r>
        <w:fldChar w:fldCharType="separate"/>
      </w:r>
      <w:r>
        <w:rPr>
          <w:rStyle w:val="24"/>
          <w:lang w:val="en-GB"/>
        </w:rPr>
        <w:t>3.3</w:t>
      </w:r>
      <w:r>
        <w:rPr>
          <w:rFonts w:asciiTheme="minorHAnsi" w:hAnsiTheme="minorHAnsi" w:eastAsiaTheme="minorEastAsia" w:cstheme="minorBidi"/>
          <w:szCs w:val="22"/>
          <w14:ligatures w14:val="standardContextual"/>
        </w:rPr>
        <w:tab/>
      </w:r>
      <w:r>
        <w:rPr>
          <w:rStyle w:val="24"/>
        </w:rPr>
        <w:t>外墙构造一</w:t>
      </w:r>
      <w:r>
        <w:tab/>
      </w:r>
      <w:r>
        <w:fldChar w:fldCharType="begin"/>
      </w:r>
      <w:r>
        <w:instrText xml:space="preserve"> PAGEREF _Toc155342089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>
      <w:pPr>
        <w:pStyle w:val="13"/>
        <w:tabs>
          <w:tab w:val="left" w:pos="1680"/>
          <w:tab w:val="right" w:leader="dot" w:pos="9016"/>
        </w:tabs>
        <w:rPr>
          <w:rFonts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"_Toc155342090" </w:instrText>
      </w:r>
      <w:r>
        <w:fldChar w:fldCharType="separate"/>
      </w:r>
      <w:r>
        <w:rPr>
          <w:rStyle w:val="24"/>
          <w:lang w:val="en-GB"/>
        </w:rPr>
        <w:t>3.3.1</w:t>
      </w:r>
      <w:r>
        <w:rPr>
          <w:rFonts w:asciiTheme="minorHAnsi" w:hAnsiTheme="minorHAnsi" w:eastAsiaTheme="minorEastAsia" w:cstheme="minorBidi"/>
          <w:szCs w:val="22"/>
          <w14:ligatures w14:val="standardContextual"/>
        </w:rPr>
        <w:tab/>
      </w:r>
      <w:r>
        <w:rPr>
          <w:rStyle w:val="24"/>
        </w:rPr>
        <w:t>冷凝计算界面至围护结构内表面之间的热阻</w:t>
      </w:r>
      <w:r>
        <w:pict>
          <v:shape id="_x0000_i1027" o:spt="75" type="#_x0000_t75" style="height:13.75pt;width:18.8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tab/>
      </w:r>
      <w:r>
        <w:fldChar w:fldCharType="begin"/>
      </w:r>
      <w:r>
        <w:instrText xml:space="preserve"> PAGEREF _Toc155342090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>
      <w:pPr>
        <w:pStyle w:val="13"/>
        <w:tabs>
          <w:tab w:val="left" w:pos="1680"/>
          <w:tab w:val="right" w:leader="dot" w:pos="9016"/>
        </w:tabs>
        <w:rPr>
          <w:rFonts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"_Toc155342091" </w:instrText>
      </w:r>
      <w:r>
        <w:fldChar w:fldCharType="separate"/>
      </w:r>
      <w:r>
        <w:rPr>
          <w:rStyle w:val="24"/>
          <w:lang w:val="en-GB"/>
        </w:rPr>
        <w:t>3.3.2</w:t>
      </w:r>
      <w:r>
        <w:rPr>
          <w:rFonts w:asciiTheme="minorHAnsi" w:hAnsiTheme="minorHAnsi" w:eastAsiaTheme="minorEastAsia" w:cstheme="minorBidi"/>
          <w:szCs w:val="22"/>
          <w14:ligatures w14:val="standardContextual"/>
        </w:rPr>
        <w:tab/>
      </w:r>
      <w:r>
        <w:rPr>
          <w:rStyle w:val="24"/>
        </w:rPr>
        <w:t>冷凝计算界面温度</w:t>
      </w:r>
      <w:r>
        <w:rPr>
          <w:position w:val="-6"/>
        </w:rPr>
        <w:pict>
          <v:shape id="_x0000_i1028" o:spt="75" type="#_x0000_t75" style="height:13.75pt;width:13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  <w:r>
        <w:tab/>
      </w:r>
      <w:r>
        <w:fldChar w:fldCharType="begin"/>
      </w:r>
      <w:r>
        <w:instrText xml:space="preserve"> PAGEREF _Toc155342091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>
      <w:pPr>
        <w:pStyle w:val="13"/>
        <w:tabs>
          <w:tab w:val="left" w:pos="1680"/>
          <w:tab w:val="right" w:leader="dot" w:pos="9016"/>
        </w:tabs>
        <w:rPr>
          <w:rFonts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"_Toc155342092" </w:instrText>
      </w:r>
      <w:r>
        <w:fldChar w:fldCharType="separate"/>
      </w:r>
      <w:r>
        <w:rPr>
          <w:rStyle w:val="24"/>
          <w:lang w:val="en-GB"/>
        </w:rPr>
        <w:t>3.3.3</w:t>
      </w:r>
      <w:r>
        <w:rPr>
          <w:rFonts w:asciiTheme="minorHAnsi" w:hAnsiTheme="minorHAnsi" w:eastAsiaTheme="minorEastAsia" w:cstheme="minorBidi"/>
          <w:szCs w:val="22"/>
          <w14:ligatures w14:val="standardContextual"/>
        </w:rPr>
        <w:tab/>
      </w:r>
      <w:r>
        <w:rPr>
          <w:rStyle w:val="24"/>
        </w:rPr>
        <w:t>围护结构冷凝受潮验算</w:t>
      </w:r>
      <w:r>
        <w:tab/>
      </w:r>
      <w:r>
        <w:fldChar w:fldCharType="begin"/>
      </w:r>
      <w:r>
        <w:instrText xml:space="preserve"> PAGEREF _Toc155342092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>
      <w:pPr>
        <w:pStyle w:val="18"/>
        <w:tabs>
          <w:tab w:val="left" w:pos="1050"/>
          <w:tab w:val="right" w:leader="dot" w:pos="9016"/>
        </w:tabs>
        <w:rPr>
          <w:rFonts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"_Toc155342093" </w:instrText>
      </w:r>
      <w:r>
        <w:fldChar w:fldCharType="separate"/>
      </w:r>
      <w:r>
        <w:rPr>
          <w:rStyle w:val="24"/>
          <w:lang w:val="en-GB"/>
        </w:rPr>
        <w:t>3.4</w:t>
      </w:r>
      <w:r>
        <w:rPr>
          <w:rFonts w:asciiTheme="minorHAnsi" w:hAnsiTheme="minorHAnsi" w:eastAsiaTheme="minorEastAsia" w:cstheme="minorBidi"/>
          <w:szCs w:val="22"/>
          <w14:ligatures w14:val="standardContextual"/>
        </w:rPr>
        <w:tab/>
      </w:r>
      <w:r>
        <w:rPr>
          <w:rStyle w:val="24"/>
        </w:rPr>
        <w:t>阳台隔墙构造一</w:t>
      </w:r>
      <w:r>
        <w:tab/>
      </w:r>
      <w:r>
        <w:fldChar w:fldCharType="begin"/>
      </w:r>
      <w:r>
        <w:instrText xml:space="preserve"> PAGEREF _Toc155342093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>
      <w:pPr>
        <w:pStyle w:val="13"/>
        <w:tabs>
          <w:tab w:val="left" w:pos="1680"/>
          <w:tab w:val="right" w:leader="dot" w:pos="9016"/>
        </w:tabs>
        <w:rPr>
          <w:rFonts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"_Toc155342094" </w:instrText>
      </w:r>
      <w:r>
        <w:fldChar w:fldCharType="separate"/>
      </w:r>
      <w:r>
        <w:rPr>
          <w:rStyle w:val="24"/>
          <w:lang w:val="en-GB"/>
        </w:rPr>
        <w:t>3.4.1</w:t>
      </w:r>
      <w:r>
        <w:rPr>
          <w:rFonts w:asciiTheme="minorHAnsi" w:hAnsiTheme="minorHAnsi" w:eastAsiaTheme="minorEastAsia" w:cstheme="minorBidi"/>
          <w:szCs w:val="22"/>
          <w14:ligatures w14:val="standardContextual"/>
        </w:rPr>
        <w:tab/>
      </w:r>
      <w:r>
        <w:rPr>
          <w:rStyle w:val="24"/>
        </w:rPr>
        <w:t>冷凝计算界面至围护结构内表面之间的热阻</w:t>
      </w:r>
      <w:r>
        <w:pict>
          <v:shape id="_x0000_i1029" o:spt="75" type="#_x0000_t75" style="height:13.75pt;width:18.8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tab/>
      </w:r>
      <w:r>
        <w:fldChar w:fldCharType="begin"/>
      </w:r>
      <w:r>
        <w:instrText xml:space="preserve"> PAGEREF _Toc155342094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>
      <w:pPr>
        <w:pStyle w:val="13"/>
        <w:tabs>
          <w:tab w:val="left" w:pos="1680"/>
          <w:tab w:val="right" w:leader="dot" w:pos="9016"/>
        </w:tabs>
        <w:rPr>
          <w:rFonts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"_Toc155342095" </w:instrText>
      </w:r>
      <w:r>
        <w:fldChar w:fldCharType="separate"/>
      </w:r>
      <w:r>
        <w:rPr>
          <w:rStyle w:val="24"/>
          <w:lang w:val="en-GB"/>
        </w:rPr>
        <w:t>3.4.2</w:t>
      </w:r>
      <w:r>
        <w:rPr>
          <w:rFonts w:asciiTheme="minorHAnsi" w:hAnsiTheme="minorHAnsi" w:eastAsiaTheme="minorEastAsia" w:cstheme="minorBidi"/>
          <w:szCs w:val="22"/>
          <w14:ligatures w14:val="standardContextual"/>
        </w:rPr>
        <w:tab/>
      </w:r>
      <w:r>
        <w:rPr>
          <w:rStyle w:val="24"/>
        </w:rPr>
        <w:t>冷凝计算界面温度</w:t>
      </w:r>
      <w:r>
        <w:rPr>
          <w:position w:val="-6"/>
        </w:rPr>
        <w:pict>
          <v:shape id="_x0000_i1030" o:spt="75" type="#_x0000_t75" style="height:13.75pt;width:13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  <w:r>
        <w:tab/>
      </w:r>
      <w:r>
        <w:fldChar w:fldCharType="begin"/>
      </w:r>
      <w:r>
        <w:instrText xml:space="preserve"> PAGEREF _Toc155342095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>
      <w:pPr>
        <w:pStyle w:val="13"/>
        <w:tabs>
          <w:tab w:val="left" w:pos="1680"/>
          <w:tab w:val="right" w:leader="dot" w:pos="9016"/>
        </w:tabs>
        <w:rPr>
          <w:rFonts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"_Toc155342096" </w:instrText>
      </w:r>
      <w:r>
        <w:fldChar w:fldCharType="separate"/>
      </w:r>
      <w:r>
        <w:rPr>
          <w:rStyle w:val="24"/>
          <w:lang w:val="en-GB"/>
        </w:rPr>
        <w:t>3.4.3</w:t>
      </w:r>
      <w:r>
        <w:rPr>
          <w:rFonts w:asciiTheme="minorHAnsi" w:hAnsiTheme="minorHAnsi" w:eastAsiaTheme="minorEastAsia" w:cstheme="minorBidi"/>
          <w:szCs w:val="22"/>
          <w14:ligatures w14:val="standardContextual"/>
        </w:rPr>
        <w:tab/>
      </w:r>
      <w:r>
        <w:rPr>
          <w:rStyle w:val="24"/>
        </w:rPr>
        <w:t>围护结构冷凝受潮验算</w:t>
      </w:r>
      <w:r>
        <w:tab/>
      </w:r>
      <w:r>
        <w:fldChar w:fldCharType="begin"/>
      </w:r>
      <w:r>
        <w:instrText xml:space="preserve"> PAGEREF _Toc155342096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>
      <w:pPr>
        <w:pStyle w:val="17"/>
        <w:tabs>
          <w:tab w:val="left" w:pos="420"/>
          <w:tab w:val="right" w:leader="dot" w:pos="9016"/>
        </w:tabs>
        <w:rPr>
          <w:rFonts w:asciiTheme="minorHAnsi" w:hAnsiTheme="minorHAnsi" w:eastAsiaTheme="minorEastAsia" w:cstheme="minorBidi"/>
          <w:b w:val="0"/>
          <w:szCs w:val="22"/>
          <w14:ligatures w14:val="standardContextual"/>
        </w:rPr>
      </w:pPr>
      <w:r>
        <w:fldChar w:fldCharType="begin"/>
      </w:r>
      <w:r>
        <w:instrText xml:space="preserve"> HYPERLINK \l "_Toc155342097" </w:instrText>
      </w:r>
      <w:r>
        <w:fldChar w:fldCharType="separate"/>
      </w:r>
      <w:r>
        <w:rPr>
          <w:rStyle w:val="24"/>
        </w:rPr>
        <w:t>4</w:t>
      </w:r>
      <w:r>
        <w:rPr>
          <w:rFonts w:asciiTheme="minorHAnsi" w:hAnsiTheme="minorHAnsi" w:eastAsiaTheme="minorEastAsia" w:cstheme="minorBidi"/>
          <w:b w:val="0"/>
          <w:szCs w:val="22"/>
          <w14:ligatures w14:val="standardContextual"/>
        </w:rPr>
        <w:tab/>
      </w:r>
      <w:r>
        <w:rPr>
          <w:rStyle w:val="24"/>
        </w:rPr>
        <w:t>验算结论</w:t>
      </w:r>
      <w:r>
        <w:tab/>
      </w:r>
      <w:r>
        <w:fldChar w:fldCharType="begin"/>
      </w:r>
      <w:r>
        <w:instrText xml:space="preserve"> PAGEREF _Toc155342097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>
      <w:r>
        <w:fldChar w:fldCharType="end"/>
      </w:r>
      <w:bookmarkEnd w:id="12"/>
    </w:p>
    <w:p>
      <w:pPr>
        <w:pStyle w:val="16"/>
        <w:pBdr>
          <w:bottom w:val="none" w:color="auto" w:sz="0" w:space="0"/>
        </w:pBdr>
        <w:tabs>
          <w:tab w:val="clear" w:pos="4153"/>
          <w:tab w:val="clear" w:pos="8306"/>
        </w:tabs>
        <w:snapToGrid/>
        <w:spacing w:line="240" w:lineRule="atLeast"/>
        <w:rPr>
          <w:rFonts w:ascii="宋体" w:hAnsi="宋体"/>
          <w:szCs w:val="20"/>
        </w:rPr>
      </w:pPr>
    </w:p>
    <w:p>
      <w:pPr>
        <w:pStyle w:val="16"/>
        <w:pBdr>
          <w:bottom w:val="none" w:color="auto" w:sz="0" w:space="0"/>
        </w:pBdr>
        <w:tabs>
          <w:tab w:val="clear" w:pos="4153"/>
          <w:tab w:val="clear" w:pos="8306"/>
        </w:tabs>
        <w:snapToGrid/>
        <w:spacing w:line="240" w:lineRule="atLeast"/>
        <w:jc w:val="both"/>
        <w:rPr>
          <w:rFonts w:ascii="宋体" w:hAnsi="宋体"/>
          <w:szCs w:val="20"/>
        </w:rPr>
      </w:pPr>
      <w:r>
        <w:rPr>
          <w:rFonts w:ascii="宋体" w:hAnsi="宋体"/>
          <w:szCs w:val="20"/>
        </w:rPr>
        <w:br w:type="page"/>
      </w:r>
    </w:p>
    <w:p>
      <w:pPr>
        <w:pStyle w:val="2"/>
        <w:spacing w:line="240" w:lineRule="atLeast"/>
      </w:pPr>
      <w:bookmarkStart w:id="13" w:name="_Toc480186060"/>
      <w:bookmarkStart w:id="14" w:name="_Toc480186122"/>
      <w:bookmarkStart w:id="15" w:name="_Toc316568035"/>
      <w:bookmarkStart w:id="16" w:name="_Toc155342079"/>
      <w:bookmarkStart w:id="17" w:name="_Toc480218444"/>
      <w:r>
        <w:rPr>
          <w:rFonts w:hint="eastAsia"/>
        </w:rPr>
        <w:t>建筑概况</w:t>
      </w:r>
      <w:bookmarkEnd w:id="13"/>
      <w:bookmarkEnd w:id="14"/>
      <w:bookmarkEnd w:id="15"/>
      <w:bookmarkEnd w:id="16"/>
      <w:bookmarkEnd w:id="17"/>
    </w:p>
    <w:tbl>
      <w:tblPr>
        <w:tblStyle w:val="20"/>
        <w:tblW w:w="4885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99"/>
        <w:gridCol w:w="3115"/>
        <w:gridCol w:w="311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25" w:type="dxa"/>
            <w:shd w:val="clear" w:color="auto" w:fill="E6E6E6"/>
          </w:tcPr>
          <w:p>
            <w:pPr>
              <w:spacing w:line="240" w:lineRule="atLeast"/>
            </w:pPr>
            <w:bookmarkStart w:id="18" w:name="建筑概况表"/>
            <w:r>
              <w:rPr>
                <w:rFonts w:hint="eastAsia"/>
              </w:rPr>
              <w:t>工程名称</w:t>
            </w:r>
          </w:p>
        </w:tc>
        <w:tc>
          <w:tcPr>
            <w:tcW w:w="6064" w:type="dxa"/>
            <w:gridSpan w:val="2"/>
            <w:shd w:val="clear" w:color="auto" w:fill="auto"/>
          </w:tcPr>
          <w:p>
            <w:pPr>
              <w:spacing w:line="240" w:lineRule="atLeast"/>
            </w:pPr>
            <w:bookmarkStart w:id="19" w:name="工程名称"/>
            <w:r>
              <w:t>新建项目</w:t>
            </w:r>
            <w:bookmarkEnd w:id="1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25" w:type="dxa"/>
            <w:shd w:val="clear" w:color="auto" w:fill="E6E6E6"/>
          </w:tcPr>
          <w:p>
            <w:pPr>
              <w:spacing w:line="240" w:lineRule="atLeast"/>
            </w:pPr>
            <w:r>
              <w:rPr>
                <w:rFonts w:hint="eastAsia"/>
              </w:rPr>
              <w:t>工程地点</w:t>
            </w:r>
          </w:p>
        </w:tc>
        <w:tc>
          <w:tcPr>
            <w:tcW w:w="6064" w:type="dxa"/>
            <w:gridSpan w:val="2"/>
            <w:shd w:val="clear" w:color="auto" w:fill="auto"/>
          </w:tcPr>
          <w:p>
            <w:pPr>
              <w:spacing w:line="240" w:lineRule="atLeast"/>
            </w:pPr>
            <w:bookmarkStart w:id="20" w:name="工程地点"/>
            <w:r>
              <w:t>黑龙江-大庆</w:t>
            </w:r>
            <w:bookmarkEnd w:id="2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25" w:type="dxa"/>
            <w:shd w:val="clear" w:color="auto" w:fill="E6E6E6"/>
          </w:tcPr>
          <w:p>
            <w:pPr>
              <w:spacing w:line="240" w:lineRule="atLeast"/>
            </w:pPr>
            <w:r>
              <w:rPr>
                <w:rFonts w:hint="eastAsia"/>
              </w:rPr>
              <w:t>地理</w:t>
            </w:r>
            <w:r>
              <w:t>位置</w:t>
            </w:r>
          </w:p>
        </w:tc>
        <w:tc>
          <w:tcPr>
            <w:tcW w:w="3032" w:type="dxa"/>
            <w:shd w:val="clear" w:color="auto" w:fill="auto"/>
          </w:tcPr>
          <w:p>
            <w:pPr>
              <w:spacing w:line="240" w:lineRule="atLeast"/>
            </w:pPr>
            <w:r>
              <w:rPr>
                <w:rFonts w:hint="eastAsia" w:ascii="宋体" w:hAnsi="宋体"/>
              </w:rPr>
              <w:t>北纬：</w:t>
            </w:r>
            <w:bookmarkStart w:id="21" w:name="纬度"/>
            <w:r>
              <w:rPr>
                <w:rFonts w:hint="eastAsia"/>
              </w:rPr>
              <w:t>46.60</w:t>
            </w:r>
            <w:bookmarkEnd w:id="21"/>
            <w:r>
              <w:rPr>
                <w:rFonts w:hint="eastAsia" w:ascii="宋体" w:hAnsi="宋体"/>
              </w:rPr>
              <w:t>°</w:t>
            </w:r>
          </w:p>
        </w:tc>
        <w:tc>
          <w:tcPr>
            <w:tcW w:w="3032" w:type="dxa"/>
            <w:shd w:val="clear" w:color="auto" w:fill="auto"/>
          </w:tcPr>
          <w:p>
            <w:pPr>
              <w:spacing w:line="240" w:lineRule="atLeast"/>
            </w:pPr>
            <w:r>
              <w:rPr>
                <w:rFonts w:hint="eastAsia" w:ascii="宋体" w:hAnsi="宋体"/>
              </w:rPr>
              <w:t>东经：</w:t>
            </w:r>
            <w:bookmarkStart w:id="22" w:name="经度"/>
            <w:r>
              <w:rPr>
                <w:rFonts w:hint="eastAsia"/>
              </w:rPr>
              <w:t>125.00</w:t>
            </w:r>
            <w:bookmarkEnd w:id="22"/>
            <w:r>
              <w:rPr>
                <w:rFonts w:hint="eastAsia" w:ascii="宋体" w:hAnsi="宋体"/>
              </w:rPr>
              <w:t>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25" w:type="dxa"/>
            <w:shd w:val="clear" w:color="auto" w:fill="E6E6E6"/>
          </w:tcPr>
          <w:p>
            <w:pPr>
              <w:spacing w:line="240" w:lineRule="atLeast"/>
            </w:pPr>
            <w:r>
              <w:rPr>
                <w:rFonts w:hint="eastAsia"/>
              </w:rPr>
              <w:t>气候子区</w:t>
            </w:r>
          </w:p>
        </w:tc>
        <w:tc>
          <w:tcPr>
            <w:tcW w:w="6064" w:type="dxa"/>
            <w:gridSpan w:val="2"/>
            <w:shd w:val="clear" w:color="auto" w:fill="auto"/>
          </w:tcPr>
          <w:p>
            <w:pPr>
              <w:spacing w:line="240" w:lineRule="atLeast"/>
            </w:pPr>
            <w:bookmarkStart w:id="23" w:name="气候分区"/>
            <w:r>
              <w:t>严寒B区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25" w:type="dxa"/>
            <w:shd w:val="clear" w:color="auto" w:fill="E6E6E6"/>
          </w:tcPr>
          <w:p>
            <w:pPr>
              <w:spacing w:line="240" w:lineRule="atLeast"/>
            </w:pPr>
            <w:r>
              <w:rPr>
                <w:rFonts w:hint="eastAsia"/>
              </w:rPr>
              <w:t>建筑面积</w:t>
            </w:r>
          </w:p>
        </w:tc>
        <w:tc>
          <w:tcPr>
            <w:tcW w:w="6064" w:type="dxa"/>
            <w:gridSpan w:val="2"/>
            <w:shd w:val="clear" w:color="auto" w:fill="auto"/>
          </w:tcPr>
          <w:p>
            <w:pPr>
              <w:spacing w:line="240" w:lineRule="atLeast"/>
            </w:pPr>
            <w:r>
              <w:rPr>
                <w:rFonts w:hint="eastAsia"/>
              </w:rPr>
              <w:t>地上</w:t>
            </w:r>
            <w:bookmarkStart w:id="24" w:name="地上建筑面积"/>
            <w:r>
              <w:rPr>
                <w:rFonts w:hint="eastAsia"/>
              </w:rPr>
              <w:t>2502</w:t>
            </w:r>
            <w:bookmarkEnd w:id="24"/>
            <w:r>
              <w:rPr>
                <w:rFonts w:hint="eastAsia"/>
              </w:rPr>
              <w:t>㎡    地下</w:t>
            </w:r>
            <w:bookmarkStart w:id="25" w:name="地下建筑面积"/>
            <w:r>
              <w:rPr>
                <w:rFonts w:hint="eastAsia"/>
              </w:rPr>
              <w:t>0</w:t>
            </w:r>
            <w:bookmarkEnd w:id="25"/>
            <w:r>
              <w:rPr>
                <w:rFonts w:hint="eastAsia"/>
              </w:rPr>
              <w:t>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25" w:type="dxa"/>
            <w:shd w:val="clear" w:color="auto" w:fill="E6E6E6"/>
          </w:tcPr>
          <w:p>
            <w:pPr>
              <w:spacing w:line="240" w:lineRule="atLeast"/>
            </w:pPr>
            <w:r>
              <w:rPr>
                <w:rFonts w:hint="eastAsia"/>
              </w:rPr>
              <w:t>建筑层数</w:t>
            </w:r>
          </w:p>
        </w:tc>
        <w:tc>
          <w:tcPr>
            <w:tcW w:w="6064" w:type="dxa"/>
            <w:gridSpan w:val="2"/>
            <w:shd w:val="clear" w:color="auto" w:fill="auto"/>
          </w:tcPr>
          <w:p>
            <w:pPr>
              <w:spacing w:line="240" w:lineRule="atLeast"/>
            </w:pPr>
            <w:r>
              <w:rPr>
                <w:rFonts w:hint="eastAsia"/>
              </w:rPr>
              <w:t>地上</w:t>
            </w:r>
            <w:bookmarkStart w:id="26" w:name="地上建筑层数"/>
            <w:r>
              <w:rPr>
                <w:rFonts w:hint="eastAsia"/>
              </w:rPr>
              <w:t>4</w:t>
            </w:r>
            <w:bookmarkEnd w:id="26"/>
            <w:r>
              <w:rPr>
                <w:rFonts w:hint="eastAsia"/>
              </w:rPr>
              <w:t xml:space="preserve">          地下</w:t>
            </w:r>
            <w:bookmarkStart w:id="27" w:name="地下建筑层数"/>
            <w:r>
              <w:t>0</w:t>
            </w:r>
            <w:bookmarkEnd w:id="2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25" w:type="dxa"/>
            <w:shd w:val="clear" w:color="auto" w:fill="E6E6E6"/>
          </w:tcPr>
          <w:p>
            <w:pPr>
              <w:spacing w:line="240" w:lineRule="atLeast"/>
            </w:pPr>
            <w:r>
              <w:rPr>
                <w:rFonts w:hint="eastAsia"/>
              </w:rPr>
              <w:t>建筑高度</w:t>
            </w:r>
          </w:p>
        </w:tc>
        <w:tc>
          <w:tcPr>
            <w:tcW w:w="6064" w:type="dxa"/>
            <w:gridSpan w:val="2"/>
            <w:shd w:val="clear" w:color="auto" w:fill="auto"/>
          </w:tcPr>
          <w:p>
            <w:pPr>
              <w:spacing w:line="240" w:lineRule="atLeast"/>
            </w:pPr>
            <w:bookmarkStart w:id="28" w:name="地上建筑高度"/>
            <w:r>
              <w:rPr>
                <w:rFonts w:hint="eastAsia"/>
              </w:rPr>
              <w:t>18.0</w:t>
            </w:r>
            <w:bookmarkEnd w:id="28"/>
            <w:r>
              <w:rPr>
                <w:rFonts w:hint="eastAsia"/>
              </w:rPr>
              <w:t>m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25" w:type="dxa"/>
            <w:shd w:val="clear" w:color="auto" w:fill="E6E6E6"/>
          </w:tcPr>
          <w:p>
            <w:pPr>
              <w:spacing w:line="240" w:lineRule="atLeast"/>
            </w:pPr>
            <w:r>
              <w:rPr>
                <w:rFonts w:hint="eastAsia"/>
              </w:rPr>
              <w:t>结构类型</w:t>
            </w:r>
          </w:p>
        </w:tc>
        <w:tc>
          <w:tcPr>
            <w:tcW w:w="6064" w:type="dxa"/>
            <w:gridSpan w:val="2"/>
            <w:shd w:val="clear" w:color="auto" w:fill="auto"/>
          </w:tcPr>
          <w:p>
            <w:pPr>
              <w:spacing w:line="240" w:lineRule="atLeast"/>
            </w:pPr>
            <w:bookmarkStart w:id="29" w:name="结构类型"/>
            <w:bookmarkEnd w:id="29"/>
          </w:p>
        </w:tc>
      </w:tr>
      <w:bookmarkEnd w:id="18"/>
    </w:tbl>
    <w:p>
      <w:pPr>
        <w:rPr>
          <w:b/>
          <w:sz w:val="24"/>
        </w:rPr>
      </w:pPr>
    </w:p>
    <w:p>
      <w:pPr>
        <w:pStyle w:val="2"/>
        <w:spacing w:line="240" w:lineRule="atLeast"/>
      </w:pPr>
      <w:bookmarkStart w:id="30" w:name="_Toc316568036"/>
      <w:bookmarkStart w:id="31" w:name="_Toc480186061"/>
      <w:bookmarkStart w:id="32" w:name="_Toc480186123"/>
      <w:bookmarkStart w:id="33" w:name="_Toc480218445"/>
      <w:bookmarkStart w:id="34" w:name="_Toc155342080"/>
      <w:bookmarkStart w:id="35" w:name="TitleFormat"/>
      <w:r>
        <w:rPr>
          <w:rFonts w:hint="eastAsia"/>
        </w:rPr>
        <w:t>评价依据</w:t>
      </w:r>
      <w:bookmarkEnd w:id="30"/>
      <w:bookmarkEnd w:id="31"/>
      <w:bookmarkEnd w:id="32"/>
      <w:bookmarkEnd w:id="33"/>
      <w:bookmarkEnd w:id="34"/>
    </w:p>
    <w:bookmarkEnd w:id="35"/>
    <w:p>
      <w:pPr>
        <w:spacing w:line="240" w:lineRule="atLeast"/>
        <w:rPr>
          <w:b/>
          <w:color w:val="FF0000"/>
        </w:rPr>
      </w:pPr>
      <w:r>
        <w:rPr>
          <w:rFonts w:hint="eastAsia"/>
        </w:rPr>
        <w:t xml:space="preserve">1. </w:t>
      </w:r>
      <w:bookmarkStart w:id="36" w:name="标准名称"/>
      <w:r>
        <w:rPr>
          <w:rFonts w:hint="eastAsia"/>
        </w:rPr>
        <w:t>《公共建筑节能设计标准》GB50189-2015</w:t>
      </w:r>
      <w:bookmarkEnd w:id="36"/>
    </w:p>
    <w:p>
      <w:pPr>
        <w:spacing w:line="240" w:lineRule="atLeast"/>
      </w:pPr>
      <w:r>
        <w:rPr>
          <w:rFonts w:hint="eastAsia"/>
        </w:rPr>
        <w:t>2. 《民用建筑热工设计规范》</w:t>
      </w:r>
      <w:r>
        <w:t>GB50176</w:t>
      </w:r>
    </w:p>
    <w:p>
      <w:pPr>
        <w:spacing w:line="240" w:lineRule="atLeast"/>
      </w:pPr>
      <w:r>
        <w:rPr>
          <w:rFonts w:hint="eastAsia"/>
        </w:rPr>
        <w:t>3</w:t>
      </w:r>
      <w:r>
        <w:t>.</w:t>
      </w:r>
      <w:r>
        <w:rPr>
          <w:rFonts w:hint="eastAsia"/>
        </w:rPr>
        <w:t xml:space="preserve"> </w:t>
      </w:r>
      <w:bookmarkStart w:id="37" w:name="地方绿建评价标准"/>
      <w:r>
        <w:rPr>
          <w:rFonts w:hint="eastAsia"/>
        </w:rPr>
        <w:t>黑龙江省《绿色建筑评价标准》DB23/T 1642-2020</w:t>
      </w:r>
      <w:bookmarkEnd w:id="37"/>
    </w:p>
    <w:p>
      <w:pPr>
        <w:spacing w:line="240" w:lineRule="atLeast"/>
      </w:pPr>
      <w:r>
        <w:rPr>
          <w:rFonts w:hint="eastAsia"/>
        </w:rPr>
        <w:t>4</w:t>
      </w:r>
      <w:r>
        <w:t xml:space="preserve">. </w:t>
      </w:r>
      <w:r>
        <w:rPr>
          <w:rFonts w:hint="eastAsia"/>
        </w:rPr>
        <w:t>《绿色建筑评价技术细则》</w:t>
      </w:r>
    </w:p>
    <w:p>
      <w:pPr>
        <w:spacing w:line="240" w:lineRule="atLeast"/>
      </w:pPr>
      <w:r>
        <w:rPr>
          <w:rFonts w:hint="eastAsia"/>
        </w:rPr>
        <w:t>5</w:t>
      </w:r>
      <w:r>
        <w:t xml:space="preserve">.  </w:t>
      </w:r>
      <w:r>
        <w:rPr>
          <w:rFonts w:hint="eastAsia"/>
        </w:rPr>
        <w:t>施工图、设计说明、节能计算书</w:t>
      </w:r>
    </w:p>
    <w:p>
      <w:pPr>
        <w:pStyle w:val="41"/>
        <w:spacing w:line="240" w:lineRule="atLeast"/>
        <w:ind w:left="420" w:firstLine="0" w:firstLineChars="0"/>
      </w:pPr>
    </w:p>
    <w:p>
      <w:pPr>
        <w:pStyle w:val="4"/>
        <w:spacing w:line="240" w:lineRule="atLeast"/>
        <w:rPr>
          <w:kern w:val="2"/>
        </w:rPr>
      </w:pPr>
      <w:bookmarkStart w:id="38" w:name="_Toc480186124"/>
      <w:bookmarkStart w:id="39" w:name="_Toc480218446"/>
      <w:bookmarkStart w:id="40" w:name="_Toc480186062"/>
      <w:bookmarkStart w:id="41" w:name="_Toc155342081"/>
      <w:r>
        <w:rPr>
          <w:rFonts w:hint="eastAsia"/>
          <w:kern w:val="2"/>
        </w:rPr>
        <w:t>评价目标</w:t>
      </w:r>
      <w:bookmarkEnd w:id="38"/>
      <w:bookmarkEnd w:id="39"/>
      <w:bookmarkEnd w:id="40"/>
      <w:bookmarkEnd w:id="41"/>
    </w:p>
    <w:p>
      <w:pPr>
        <w:widowControl/>
        <w:numPr>
          <w:ilvl w:val="0"/>
          <w:numId w:val="2"/>
        </w:numPr>
        <w:autoSpaceDE w:val="0"/>
        <w:autoSpaceDN w:val="0"/>
        <w:adjustRightInd w:val="0"/>
        <w:snapToGrid w:val="0"/>
        <w:spacing w:line="240" w:lineRule="atLeast"/>
        <w:jc w:val="left"/>
      </w:pPr>
      <w:r>
        <w:t>依据《民用建筑热工设计规范》</w:t>
      </w:r>
      <w:r>
        <w:rPr>
          <w:rFonts w:hint="eastAsia"/>
        </w:rPr>
        <w:t>GB50176和</w:t>
      </w:r>
      <w:bookmarkStart w:id="42" w:name="地方绿建评价标准：1"/>
      <w:r>
        <w:rPr>
          <w:rFonts w:hint="eastAsia"/>
        </w:rPr>
        <w:t>黑龙江省《绿色建筑评价标准》DB23/T 1642-2020</w:t>
      </w:r>
      <w:bookmarkEnd w:id="42"/>
      <w:r>
        <w:rPr>
          <w:rFonts w:hint="eastAsia"/>
        </w:rPr>
        <w:t>的要求和规定，采暖</w:t>
      </w:r>
      <w:r>
        <w:t>期间，</w:t>
      </w:r>
      <w:r>
        <w:rPr>
          <w:rFonts w:hint="eastAsia"/>
        </w:rPr>
        <w:t>围护结构</w:t>
      </w:r>
      <w:r>
        <w:t>中保温材料因内部冷凝受潮而增加的重量</w:t>
      </w:r>
      <w:r>
        <w:rPr>
          <w:rFonts w:hint="eastAsia"/>
        </w:rPr>
        <w:t>湿度允许增量，应符合要求。</w:t>
      </w:r>
    </w:p>
    <w:p>
      <w:pPr>
        <w:widowControl/>
        <w:numPr>
          <w:ilvl w:val="0"/>
          <w:numId w:val="2"/>
        </w:numPr>
        <w:autoSpaceDE w:val="0"/>
        <w:autoSpaceDN w:val="0"/>
        <w:adjustRightInd w:val="0"/>
        <w:snapToGrid w:val="0"/>
        <w:spacing w:line="240" w:lineRule="atLeast"/>
        <w:jc w:val="left"/>
      </w:pPr>
      <w:r>
        <w:rPr>
          <w:rFonts w:hint="eastAsia"/>
        </w:rPr>
        <w:t>通过计算采暖期间围护结构中</w:t>
      </w:r>
      <w:r>
        <w:t>保温材料因内部冷凝受潮而增加的湿度，判断是否</w:t>
      </w:r>
      <w:r>
        <w:rPr>
          <w:rFonts w:hint="eastAsia"/>
        </w:rPr>
        <w:t>不大于</w:t>
      </w:r>
      <w:r>
        <w:t>《民用建筑热工设计规范</w:t>
      </w:r>
      <w:r>
        <w:rPr>
          <w:rFonts w:hint="eastAsia"/>
        </w:rPr>
        <w:t>》GB50176规定</w:t>
      </w:r>
      <w:r>
        <w:t>的</w:t>
      </w:r>
      <w:r>
        <w:rPr>
          <w:rFonts w:hint="eastAsia"/>
        </w:rPr>
        <w:t>采暖期间保温材料重量湿度的允许增量。</w:t>
      </w:r>
    </w:p>
    <w:p>
      <w:pPr>
        <w:pStyle w:val="4"/>
        <w:spacing w:line="240" w:lineRule="atLeast"/>
        <w:rPr>
          <w:kern w:val="2"/>
        </w:rPr>
      </w:pPr>
      <w:bookmarkStart w:id="43" w:name="_Toc155342082"/>
      <w:bookmarkStart w:id="44" w:name="_Toc479931706"/>
      <w:bookmarkStart w:id="45" w:name="_Toc480186063"/>
      <w:bookmarkStart w:id="46" w:name="_Toc480218447"/>
      <w:bookmarkStart w:id="47" w:name="_Toc480186125"/>
      <w:r>
        <w:rPr>
          <w:rFonts w:hint="eastAsia"/>
          <w:kern w:val="2"/>
        </w:rPr>
        <w:t>评价方法</w:t>
      </w:r>
      <w:bookmarkEnd w:id="43"/>
      <w:bookmarkEnd w:id="44"/>
      <w:bookmarkEnd w:id="45"/>
      <w:bookmarkEnd w:id="46"/>
      <w:bookmarkEnd w:id="47"/>
    </w:p>
    <w:p>
      <w:pPr>
        <w:pStyle w:val="41"/>
      </w:pPr>
      <w:r>
        <w:rPr>
          <w:rFonts w:hint="eastAsia"/>
        </w:rPr>
        <w:t>根据《民用建筑热工设计规范》GB50176-2016第</w:t>
      </w:r>
      <w:r>
        <w:t>7.1.4</w:t>
      </w:r>
      <w:r>
        <w:rPr>
          <w:rFonts w:hint="eastAsia"/>
        </w:rPr>
        <w:t>条，</w:t>
      </w:r>
      <w:r>
        <w:t>,</w:t>
      </w:r>
      <w:r>
        <w:rPr>
          <w:rFonts w:hint="eastAsia"/>
        </w:rPr>
        <w:t>当围护结构内部可能发生冷凝时，冷凝计算界面内侧所需的蒸汽渗透阻应按式（3.2-1）计算：</w:t>
      </w:r>
    </w:p>
    <w:p>
      <w:pPr>
        <w:wordWrap w:val="0"/>
        <w:jc w:val="right"/>
      </w:pPr>
      <w:r>
        <w:rPr>
          <w:position w:val="-54"/>
        </w:rPr>
        <w:object>
          <v:shape id="_x0000_i1031" o:spt="75" type="#_x0000_t75" style="height:45.7pt;width:140.85pt;" o:ole="t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  <o:OLEObject Type="Embed" ProgID="Equation.DSMT4" ShapeID="_x0000_i1031" DrawAspect="Content" ObjectID="_1468075727" r:id="rId11">
            <o:LockedField>false</o:LockedField>
          </o:OLEObject>
        </w:object>
      </w:r>
      <w:r>
        <w:t xml:space="preserve">                          </w:t>
      </w:r>
      <w:r>
        <w:rPr>
          <w:rFonts w:hint="eastAsia"/>
        </w:rPr>
        <w:t xml:space="preserve">（3.2-1） </w:t>
      </w:r>
    </w:p>
    <w:p>
      <w:r>
        <w:rPr>
          <w:rFonts w:hint="eastAsia"/>
        </w:rPr>
        <w:t>则推导：</w:t>
      </w:r>
    </w:p>
    <w:p>
      <w:pPr>
        <w:wordWrap w:val="0"/>
        <w:jc w:val="right"/>
      </w:pPr>
      <w:r>
        <w:rPr>
          <w:position w:val="-28"/>
        </w:rPr>
        <w:object>
          <v:shape id="_x0000_i1032" o:spt="75" type="#_x0000_t75" style="height:50.1pt;width:162.8pt;" o:ole="t" filled="f" o:preferrelative="t" stroked="f" coordsize="21600,21600">
            <v:path/>
            <v:fill on="f" focussize="0,0"/>
            <v:stroke on="f" joinstyle="miter"/>
            <v:imagedata r:id="rId14" o:title=""/>
            <o:lock v:ext="edit" aspectratio="t"/>
            <w10:wrap type="none"/>
            <w10:anchorlock/>
          </v:shape>
          <o:OLEObject Type="Embed" ProgID="Equation.DSMT4" ShapeID="_x0000_i1032" DrawAspect="Content" ObjectID="_1468075728" r:id="rId13">
            <o:LockedField>false</o:LockedField>
          </o:OLEObject>
        </w:object>
      </w:r>
      <w:r>
        <w:t xml:space="preserve">                        </w:t>
      </w:r>
      <w:r>
        <w:rPr>
          <w:rFonts w:hint="eastAsia"/>
        </w:rPr>
        <w:t>（3.2-2）</w:t>
      </w:r>
    </w:p>
    <w:p>
      <w:r>
        <w:rPr>
          <w:rFonts w:hint="eastAsia"/>
        </w:rPr>
        <w:t>式中：</w:t>
      </w:r>
    </w:p>
    <w:p>
      <w:pPr>
        <w:autoSpaceDE w:val="0"/>
        <w:autoSpaceDN w:val="0"/>
        <w:adjustRightInd w:val="0"/>
        <w:ind w:left="840" w:leftChars="400"/>
        <w:jc w:val="left"/>
        <w:rPr>
          <w:rFonts w:ascii="宋体" w:cs="宋体"/>
          <w:kern w:val="0"/>
          <w:szCs w:val="21"/>
        </w:rPr>
      </w:pPr>
      <w:r>
        <w:rPr>
          <w:position w:val="-10"/>
        </w:rPr>
        <w:object>
          <v:shape id="_x0000_i1033" o:spt="75" type="#_x0000_t75" style="height:16.3pt;width:25.05pt;" o:ole="t" filled="f" o:preferrelative="t" stroked="f" coordsize="21600,21600">
            <v:path/>
            <v:fill on="f" focussize="0,0"/>
            <v:stroke on="f" joinstyle="miter"/>
            <v:imagedata r:id="rId16" o:title=""/>
            <o:lock v:ext="edit" aspectratio="t"/>
            <w10:wrap type="none"/>
            <w10:anchorlock/>
          </v:shape>
          <o:OLEObject Type="Embed" ProgID="Equation.DSMT4" ShapeID="_x0000_i1033" DrawAspect="Content" ObjectID="_1468075729" r:id="rId15">
            <o:LockedField>false</o:LockedField>
          </o:OLEObject>
        </w:object>
      </w:r>
      <w:r>
        <w:t xml:space="preserve"> </w:t>
      </w:r>
      <w:r>
        <w:rPr>
          <w:rFonts w:hint="eastAsia"/>
        </w:rPr>
        <w:t>—</w:t>
      </w:r>
      <w:r>
        <w:rPr>
          <w:rFonts w:hint="eastAsia" w:ascii="宋体" w:cs="宋体"/>
          <w:kern w:val="0"/>
          <w:szCs w:val="21"/>
        </w:rPr>
        <w:t>采暖期间保温材料重量湿度的允许增量限值(%)；</w:t>
      </w:r>
    </w:p>
    <w:p>
      <w:pPr>
        <w:autoSpaceDE w:val="0"/>
        <w:autoSpaceDN w:val="0"/>
        <w:adjustRightInd w:val="0"/>
        <w:ind w:left="840" w:leftChars="400"/>
        <w:jc w:val="left"/>
        <w:rPr>
          <w:rFonts w:ascii="宋体" w:cs="宋体"/>
          <w:kern w:val="0"/>
          <w:szCs w:val="21"/>
        </w:rPr>
      </w:pPr>
      <w:r>
        <w:rPr>
          <w:position w:val="-6"/>
        </w:rPr>
        <w:object>
          <v:shape id="_x0000_i1034" o:spt="75" type="#_x0000_t75" style="height:13.75pt;width:20.65pt;" o:ole="t" filled="f" o:preferrelative="t" stroked="f" coordsize="21600,21600">
            <v:path/>
            <v:fill on="f" focussize="0,0"/>
            <v:stroke on="f" joinstyle="miter"/>
            <v:imagedata r:id="rId18" o:title=""/>
            <o:lock v:ext="edit" aspectratio="t"/>
            <w10:wrap type="none"/>
            <w10:anchorlock/>
          </v:shape>
          <o:OLEObject Type="Embed" ProgID="Equation.DSMT4" ShapeID="_x0000_i1034" DrawAspect="Content" ObjectID="_1468075730" r:id="rId17">
            <o:LockedField>false</o:LockedField>
          </o:OLEObject>
        </w:object>
      </w:r>
      <w:r>
        <w:t xml:space="preserve"> </w:t>
      </w:r>
      <w:r>
        <w:rPr>
          <w:rFonts w:hint="eastAsia"/>
        </w:rPr>
        <w:t>—</w:t>
      </w:r>
      <w:r>
        <w:rPr>
          <w:rFonts w:hint="eastAsia" w:ascii="宋体" w:cs="宋体"/>
          <w:kern w:val="0"/>
          <w:szCs w:val="21"/>
        </w:rPr>
        <w:t>冷凝计算界面内侧实际的蒸汽渗透阻(㎡</w:t>
      </w:r>
      <w:r>
        <w:rPr>
          <w:rFonts w:ascii="宋体" w:cs="宋体"/>
          <w:kern w:val="0"/>
          <w:szCs w:val="21"/>
        </w:rPr>
        <w:fldChar w:fldCharType="begin"/>
      </w:r>
      <w:r>
        <w:rPr>
          <w:rFonts w:ascii="宋体" w:cs="宋体"/>
          <w:kern w:val="0"/>
          <w:szCs w:val="21"/>
        </w:rPr>
        <w:instrText xml:space="preserve"> QUOTE </w:instrText>
      </w:r>
      <w:r>
        <w:rPr>
          <w:position w:val="-8"/>
        </w:rPr>
        <w:pict>
          <v:shape id="_x0000_i1035" o:spt="75" type="#_x0000_t75" style="height:16.3pt;width:2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06D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8306DA&quot; wsp:rsidP=&quot;008306DA&quot;&gt;&lt;m:oMathPara&gt;&lt;m:oMath&gt;&lt;m:r&gt;&lt;aml:annotation aml:id=&quot;0&quot; w:type=&quot;Word.Insertion&quot; aml:author=&quot;Administrator&quot; aml:createdate=&quot;2017-04-17T09:30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9" chromakey="#FFFFFF" o:title=""/>
            <o:lock v:ext="edit" aspectratio="t"/>
            <w10:wrap type="none"/>
            <w10:anchorlock/>
          </v:shape>
        </w:pict>
      </w:r>
      <w:r>
        <w:rPr>
          <w:rFonts w:ascii="宋体" w:cs="宋体"/>
          <w:kern w:val="0"/>
          <w:szCs w:val="21"/>
        </w:rPr>
        <w:instrText xml:space="preserve"> </w:instrText>
      </w:r>
      <w:r>
        <w:rPr>
          <w:rFonts w:ascii="宋体" w:cs="宋体"/>
          <w:kern w:val="0"/>
          <w:szCs w:val="21"/>
        </w:rPr>
        <w:fldChar w:fldCharType="separate"/>
      </w:r>
      <w:r>
        <w:rPr>
          <w:position w:val="-8"/>
        </w:rPr>
        <w:pict>
          <v:shape id="_x0000_i1036" o:spt="75" type="#_x0000_t75" style="height:16.3pt;width:2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06D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8306DA&quot; wsp:rsidP=&quot;008306DA&quot;&gt;&lt;m:oMathPara&gt;&lt;m:oMath&gt;&lt;m:r&gt;&lt;aml:annotation aml:id=&quot;0&quot; w:type=&quot;Word.Insertion&quot; aml:author=&quot;Administrator&quot; aml:createdate=&quot;2017-04-17T09:30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9" chromakey="#FFFFFF" o:title=""/>
            <o:lock v:ext="edit" aspectratio="t"/>
            <w10:wrap type="none"/>
            <w10:anchorlock/>
          </v:shape>
        </w:pict>
      </w:r>
      <w:r>
        <w:rPr>
          <w:rFonts w:ascii="宋体" w:cs="宋体"/>
          <w:kern w:val="0"/>
          <w:szCs w:val="21"/>
        </w:rPr>
        <w:fldChar w:fldCharType="end"/>
      </w:r>
      <w:r>
        <w:rPr>
          <w:rFonts w:hint="eastAsia" w:ascii="宋体" w:cs="宋体"/>
          <w:kern w:val="0"/>
          <w:szCs w:val="21"/>
        </w:rPr>
        <w:t>h</w:t>
      </w:r>
      <w:r>
        <w:rPr>
          <w:rFonts w:ascii="宋体" w:cs="宋体"/>
          <w:kern w:val="0"/>
          <w:szCs w:val="21"/>
        </w:rPr>
        <w:fldChar w:fldCharType="begin"/>
      </w:r>
      <w:r>
        <w:rPr>
          <w:rFonts w:ascii="宋体" w:cs="宋体"/>
          <w:kern w:val="0"/>
          <w:szCs w:val="21"/>
        </w:rPr>
        <w:instrText xml:space="preserve"> QUOTE </w:instrText>
      </w:r>
      <w:r>
        <w:rPr>
          <w:position w:val="-8"/>
        </w:rPr>
        <w:pict>
          <v:shape id="_x0000_i1037" o:spt="75" type="#_x0000_t75" style="height:16.3pt;width:5.6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268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4A6268&quot; wsp:rsidP=&quot;004A6268&quot;&gt;&lt;m:oMathPara&gt;&lt;m:oMath&gt;&lt;m:r&gt;&lt;aml:annotation aml:id=&quot;0&quot; w:type=&quot;Word.Insertion&quot; aml:author=&quot;Administrator&quot; aml:createdate=&quot;2017-04-17T09:30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20" chromakey="#FFFFFF" o:title=""/>
            <o:lock v:ext="edit" aspectratio="t"/>
            <w10:wrap type="none"/>
            <w10:anchorlock/>
          </v:shape>
        </w:pict>
      </w:r>
      <w:r>
        <w:rPr>
          <w:rFonts w:ascii="宋体" w:cs="宋体"/>
          <w:kern w:val="0"/>
          <w:szCs w:val="21"/>
        </w:rPr>
        <w:instrText xml:space="preserve"> </w:instrText>
      </w:r>
      <w:r>
        <w:rPr>
          <w:rFonts w:ascii="宋体" w:cs="宋体"/>
          <w:kern w:val="0"/>
          <w:szCs w:val="21"/>
        </w:rPr>
        <w:fldChar w:fldCharType="separate"/>
      </w:r>
      <w:r>
        <w:rPr>
          <w:position w:val="-8"/>
        </w:rPr>
        <w:pict>
          <v:shape id="_x0000_i1038" o:spt="75" type="#_x0000_t75" style="height:16.3pt;width:5.6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268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4A6268&quot; wsp:rsidP=&quot;004A6268&quot;&gt;&lt;m:oMathPara&gt;&lt;m:oMath&gt;&lt;m:r&gt;&lt;aml:annotation aml:id=&quot;0&quot; w:type=&quot;Word.Insertion&quot; aml:author=&quot;Administrator&quot; aml:createdate=&quot;2017-04-17T09:30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20" chromakey="#FFFFFF" o:title=""/>
            <o:lock v:ext="edit" aspectratio="t"/>
            <w10:wrap type="none"/>
            <w10:anchorlock/>
          </v:shape>
        </w:pict>
      </w:r>
      <w:r>
        <w:rPr>
          <w:rFonts w:ascii="宋体" w:cs="宋体"/>
          <w:kern w:val="0"/>
          <w:szCs w:val="21"/>
        </w:rPr>
        <w:fldChar w:fldCharType="end"/>
      </w:r>
      <w:r>
        <w:rPr>
          <w:rFonts w:hint="eastAsia" w:ascii="宋体" w:cs="宋体"/>
          <w:kern w:val="0"/>
          <w:szCs w:val="21"/>
        </w:rPr>
        <w:t>Pa/g)；</w:t>
      </w:r>
    </w:p>
    <w:p>
      <w:pPr>
        <w:autoSpaceDE w:val="0"/>
        <w:autoSpaceDN w:val="0"/>
        <w:adjustRightInd w:val="0"/>
        <w:ind w:left="840" w:leftChars="400"/>
        <w:jc w:val="left"/>
        <w:rPr>
          <w:rFonts w:ascii="宋体" w:cs="宋体"/>
          <w:kern w:val="0"/>
          <w:szCs w:val="21"/>
        </w:rPr>
      </w:pPr>
      <w:r>
        <w:rPr>
          <w:position w:val="-6"/>
        </w:rPr>
        <w:object>
          <v:shape id="_x0000_i1039" o:spt="75" type="#_x0000_t75" style="height:13.75pt;width:21.9pt;" o:ole="t" filled="f" o:preferrelative="t" stroked="f" coordsize="21600,21600">
            <v:path/>
            <v:fill on="f" focussize="0,0"/>
            <v:stroke on="f" joinstyle="miter"/>
            <v:imagedata r:id="rId22" o:title=""/>
            <o:lock v:ext="edit" aspectratio="t"/>
            <w10:wrap type="none"/>
            <w10:anchorlock/>
          </v:shape>
          <o:OLEObject Type="Embed" ProgID="Equation.DSMT4" ShapeID="_x0000_i1039" DrawAspect="Content" ObjectID="_1468075731" r:id="rId21">
            <o:LockedField>false</o:LockedField>
          </o:OLEObject>
        </w:object>
      </w:r>
      <w:r>
        <w:t xml:space="preserve"> </w:t>
      </w:r>
      <w:r>
        <w:rPr>
          <w:rFonts w:hint="eastAsia"/>
        </w:rPr>
        <w:t>—</w:t>
      </w:r>
      <w:r>
        <w:rPr>
          <w:rFonts w:hint="eastAsia" w:ascii="宋体" w:cs="宋体"/>
          <w:kern w:val="0"/>
          <w:szCs w:val="21"/>
        </w:rPr>
        <w:t>冷凝计算界面至围护结构外表面之间的蒸汽渗透阻(㎡</w:t>
      </w:r>
      <w:r>
        <w:rPr>
          <w:rFonts w:ascii="宋体" w:cs="宋体"/>
          <w:kern w:val="0"/>
          <w:szCs w:val="21"/>
        </w:rPr>
        <w:fldChar w:fldCharType="begin"/>
      </w:r>
      <w:r>
        <w:rPr>
          <w:rFonts w:ascii="宋体" w:cs="宋体"/>
          <w:kern w:val="0"/>
          <w:szCs w:val="21"/>
        </w:rPr>
        <w:instrText xml:space="preserve"> QUOTE </w:instrText>
      </w:r>
      <w:r>
        <w:rPr>
          <w:position w:val="-8"/>
        </w:rPr>
        <w:pict>
          <v:shape id="_x0000_i1040" o:spt="75" type="#_x0000_t75" style="height:16.3pt;width:2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17D58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E17D58&quot; wsp:rsidP=&quot;00E17D58&quot;&gt;&lt;m:oMathPara&gt;&lt;m:oMath&gt;&lt;m:r&gt;&lt;aml:annotation aml:id=&quot;0&quot; w:type=&quot;Word.Insertion&quot; aml:author=&quot;Administrator&quot; aml:createdate=&quot;2017-04-17T09:30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9" chromakey="#FFFFFF" o:title=""/>
            <o:lock v:ext="edit" aspectratio="t"/>
            <w10:wrap type="none"/>
            <w10:anchorlock/>
          </v:shape>
        </w:pict>
      </w:r>
      <w:r>
        <w:rPr>
          <w:rFonts w:ascii="宋体" w:cs="宋体"/>
          <w:kern w:val="0"/>
          <w:szCs w:val="21"/>
        </w:rPr>
        <w:instrText xml:space="preserve"> </w:instrText>
      </w:r>
      <w:r>
        <w:rPr>
          <w:rFonts w:ascii="宋体" w:cs="宋体"/>
          <w:kern w:val="0"/>
          <w:szCs w:val="21"/>
        </w:rPr>
        <w:fldChar w:fldCharType="separate"/>
      </w:r>
      <w:r>
        <w:rPr>
          <w:position w:val="-8"/>
        </w:rPr>
        <w:pict>
          <v:shape id="_x0000_i1041" o:spt="75" type="#_x0000_t75" style="height:16.3pt;width:2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17D58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E17D58&quot; wsp:rsidP=&quot;00E17D58&quot;&gt;&lt;m:oMathPara&gt;&lt;m:oMath&gt;&lt;m:r&gt;&lt;aml:annotation aml:id=&quot;0&quot; w:type=&quot;Word.Insertion&quot; aml:author=&quot;Administrator&quot; aml:createdate=&quot;2017-04-17T09:30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9" chromakey="#FFFFFF" o:title=""/>
            <o:lock v:ext="edit" aspectratio="t"/>
            <w10:wrap type="none"/>
            <w10:anchorlock/>
          </v:shape>
        </w:pict>
      </w:r>
      <w:r>
        <w:rPr>
          <w:rFonts w:ascii="宋体" w:cs="宋体"/>
          <w:kern w:val="0"/>
          <w:szCs w:val="21"/>
        </w:rPr>
        <w:fldChar w:fldCharType="end"/>
      </w:r>
      <w:r>
        <w:rPr>
          <w:rFonts w:hint="eastAsia" w:ascii="宋体" w:cs="宋体"/>
          <w:kern w:val="0"/>
          <w:szCs w:val="21"/>
        </w:rPr>
        <w:t>h</w:t>
      </w:r>
      <w:r>
        <w:rPr>
          <w:rFonts w:ascii="宋体" w:cs="宋体"/>
          <w:kern w:val="0"/>
          <w:szCs w:val="21"/>
        </w:rPr>
        <w:fldChar w:fldCharType="begin"/>
      </w:r>
      <w:r>
        <w:rPr>
          <w:rFonts w:ascii="宋体" w:cs="宋体"/>
          <w:kern w:val="0"/>
          <w:szCs w:val="21"/>
        </w:rPr>
        <w:instrText xml:space="preserve"> QUOTE </w:instrText>
      </w:r>
      <w:r>
        <w:rPr>
          <w:position w:val="-8"/>
        </w:rPr>
        <w:pict>
          <v:shape id="_x0000_i1042" o:spt="75" type="#_x0000_t75" style="height:16.3pt;width:5.6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D4CC3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9D4CC3&quot; wsp:rsidP=&quot;009D4CC3&quot;&gt;&lt;m:oMathPara&gt;&lt;m:oMath&gt;&lt;m:r&gt;&lt;aml:annotation aml:id=&quot;0&quot; w:type=&quot;Word.Insertion&quot; aml:author=&quot;Administrator&quot; aml:createdate=&quot;2017-04-17T09:30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20" chromakey="#FFFFFF" o:title=""/>
            <o:lock v:ext="edit" aspectratio="t"/>
            <w10:wrap type="none"/>
            <w10:anchorlock/>
          </v:shape>
        </w:pict>
      </w:r>
      <w:r>
        <w:rPr>
          <w:rFonts w:ascii="宋体" w:cs="宋体"/>
          <w:kern w:val="0"/>
          <w:szCs w:val="21"/>
        </w:rPr>
        <w:instrText xml:space="preserve"> </w:instrText>
      </w:r>
      <w:r>
        <w:rPr>
          <w:rFonts w:ascii="宋体" w:cs="宋体"/>
          <w:kern w:val="0"/>
          <w:szCs w:val="21"/>
        </w:rPr>
        <w:fldChar w:fldCharType="separate"/>
      </w:r>
      <w:r>
        <w:rPr>
          <w:position w:val="-8"/>
        </w:rPr>
        <w:pict>
          <v:shape id="_x0000_i1043" o:spt="75" type="#_x0000_t75" style="height:16.3pt;width:5.6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D4CC3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9D4CC3&quot; wsp:rsidP=&quot;009D4CC3&quot;&gt;&lt;m:oMathPara&gt;&lt;m:oMath&gt;&lt;m:r&gt;&lt;aml:annotation aml:id=&quot;0&quot; w:type=&quot;Word.Insertion&quot; aml:author=&quot;Administrator&quot; aml:createdate=&quot;2017-04-17T09:30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20" chromakey="#FFFFFF" o:title=""/>
            <o:lock v:ext="edit" aspectratio="t"/>
            <w10:wrap type="none"/>
            <w10:anchorlock/>
          </v:shape>
        </w:pict>
      </w:r>
      <w:r>
        <w:rPr>
          <w:rFonts w:ascii="宋体" w:cs="宋体"/>
          <w:kern w:val="0"/>
          <w:szCs w:val="21"/>
        </w:rPr>
        <w:fldChar w:fldCharType="end"/>
      </w:r>
      <w:r>
        <w:rPr>
          <w:rFonts w:hint="eastAsia" w:ascii="宋体" w:cs="宋体"/>
          <w:kern w:val="0"/>
          <w:szCs w:val="21"/>
        </w:rPr>
        <w:t>Pa/g)；</w:t>
      </w:r>
    </w:p>
    <w:p>
      <w:pPr>
        <w:autoSpaceDE w:val="0"/>
        <w:autoSpaceDN w:val="0"/>
        <w:adjustRightInd w:val="0"/>
        <w:ind w:left="840" w:leftChars="400"/>
        <w:jc w:val="left"/>
        <w:rPr>
          <w:rFonts w:ascii="宋体" w:cs="宋体"/>
          <w:kern w:val="0"/>
          <w:szCs w:val="21"/>
        </w:rPr>
      </w:pPr>
      <w:r>
        <w:rPr>
          <w:position w:val="-6"/>
        </w:rPr>
        <w:object>
          <v:shape id="_x0000_i1044" o:spt="75" type="#_x0000_t75" style="height:13.75pt;width:13.75pt;" o:ole="t" filled="f" o:preferrelative="t" stroked="f" coordsize="21600,21600">
            <v:path/>
            <v:fill on="f" focussize="0,0"/>
            <v:stroke on="f" joinstyle="miter"/>
            <v:imagedata r:id="rId24" o:title=""/>
            <o:lock v:ext="edit" aspectratio="t"/>
            <w10:wrap type="none"/>
            <w10:anchorlock/>
          </v:shape>
          <o:OLEObject Type="Embed" ProgID="Equation.DSMT4" ShapeID="_x0000_i1044" DrawAspect="Content" ObjectID="_1468075732" r:id="rId23">
            <o:LockedField>false</o:LockedField>
          </o:OLEObject>
        </w:object>
      </w:r>
      <w:r>
        <w:t xml:space="preserve"> </w:t>
      </w:r>
      <w:r>
        <w:rPr>
          <w:rFonts w:hint="eastAsia"/>
        </w:rPr>
        <w:t>—</w:t>
      </w:r>
      <w:r>
        <w:rPr>
          <w:rFonts w:hint="eastAsia" w:ascii="宋体" w:cs="宋体"/>
          <w:kern w:val="0"/>
          <w:szCs w:val="21"/>
        </w:rPr>
        <w:t>室内空气水蒸气分压力(Pa)，根据室内计算温度和相对湿度确定；</w:t>
      </w:r>
    </w:p>
    <w:p>
      <w:pPr>
        <w:autoSpaceDE w:val="0"/>
        <w:autoSpaceDN w:val="0"/>
        <w:adjustRightInd w:val="0"/>
        <w:ind w:left="1470" w:leftChars="400" w:hanging="630" w:hangingChars="300"/>
        <w:jc w:val="left"/>
        <w:rPr>
          <w:rFonts w:ascii="宋体" w:cs="宋体"/>
          <w:kern w:val="0"/>
          <w:szCs w:val="21"/>
        </w:rPr>
      </w:pPr>
      <w:r>
        <w:rPr>
          <w:position w:val="-6"/>
        </w:rPr>
        <w:object>
          <v:shape id="_x0000_i1045" o:spt="75" type="#_x0000_t75" style="height:13.75pt;width:15.05pt;" o:ole="t" filled="f" o:preferrelative="t" stroked="f" coordsize="21600,21600">
            <v:path/>
            <v:fill on="f" focussize="0,0"/>
            <v:stroke on="f" joinstyle="miter"/>
            <v:imagedata r:id="rId26" o:title=""/>
            <o:lock v:ext="edit" aspectratio="t"/>
            <w10:wrap type="none"/>
            <w10:anchorlock/>
          </v:shape>
          <o:OLEObject Type="Embed" ProgID="Equation.DSMT4" ShapeID="_x0000_i1045" DrawAspect="Content" ObjectID="_1468075733" r:id="rId25">
            <o:LockedField>false</o:LockedField>
          </o:OLEObject>
        </w:object>
      </w:r>
      <w:r>
        <w:t xml:space="preserve"> </w:t>
      </w:r>
      <w:r>
        <w:rPr>
          <w:rFonts w:hint="eastAsia"/>
        </w:rPr>
        <w:t>—</w:t>
      </w:r>
      <w:r>
        <w:rPr>
          <w:rFonts w:hint="eastAsia" w:ascii="宋体" w:cs="宋体"/>
          <w:kern w:val="0"/>
          <w:szCs w:val="21"/>
        </w:rPr>
        <w:t>室外空气水蒸气分压力(Pa)，根据本规范附录三附表3.1查得的采暖期室外平均温度和平均相对温度确定；</w:t>
      </w:r>
    </w:p>
    <w:p>
      <w:pPr>
        <w:autoSpaceDE w:val="0"/>
        <w:autoSpaceDN w:val="0"/>
        <w:adjustRightInd w:val="0"/>
        <w:ind w:left="840" w:leftChars="400"/>
        <w:jc w:val="left"/>
        <w:rPr>
          <w:rFonts w:ascii="宋体" w:cs="宋体"/>
          <w:kern w:val="0"/>
          <w:szCs w:val="21"/>
        </w:rPr>
      </w:pPr>
      <w:r>
        <w:rPr>
          <w:position w:val="-6"/>
        </w:rPr>
        <w:object>
          <v:shape id="_x0000_i1046" o:spt="75" type="#_x0000_t75" style="height:13.75pt;width:20.65pt;" o:ole="t" filled="f" o:preferrelative="t" stroked="f" coordsize="21600,21600">
            <v:path/>
            <v:fill on="f" focussize="0,0"/>
            <v:stroke on="f" joinstyle="miter"/>
            <v:imagedata r:id="rId28" o:title=""/>
            <o:lock v:ext="edit" aspectratio="t"/>
            <w10:wrap type="none"/>
            <w10:anchorlock/>
          </v:shape>
          <o:OLEObject Type="Embed" ProgID="Equation.DSMT4" ShapeID="_x0000_i1046" DrawAspect="Content" ObjectID="_1468075734" r:id="rId27">
            <o:LockedField>false</o:LockedField>
          </o:OLEObject>
        </w:object>
      </w:r>
      <w:r>
        <w:rPr>
          <w:rFonts w:hint="eastAsia"/>
        </w:rPr>
        <w:t>—</w:t>
      </w:r>
      <w:r>
        <w:rPr>
          <w:rFonts w:hint="eastAsia" w:ascii="宋体" w:cs="宋体"/>
          <w:kern w:val="0"/>
          <w:szCs w:val="21"/>
        </w:rPr>
        <w:t>冷凝计算界面处与界面温度</w:t>
      </w:r>
      <w:r>
        <w:rPr>
          <w:rFonts w:ascii="宋体" w:cs="宋体"/>
          <w:kern w:val="0"/>
          <w:position w:val="-6"/>
          <w:szCs w:val="21"/>
        </w:rPr>
        <w:object>
          <v:shape id="_x0000_i1047" o:spt="75" type="#_x0000_t75" style="height:13.75pt;width:13.75pt;" o:ole="t" filled="f" o:preferrelative="t" stroked="f" coordsize="21600,21600">
            <v:path/>
            <v:fill on="f" focussize="0,0"/>
            <v:stroke on="f" joinstyle="miter"/>
            <v:imagedata r:id="rId30" o:title=""/>
            <o:lock v:ext="edit" aspectratio="t"/>
            <w10:wrap type="none"/>
            <w10:anchorlock/>
          </v:shape>
          <o:OLEObject Type="Embed" ProgID="Equation.DSMT4" ShapeID="_x0000_i1047" DrawAspect="Content" ObjectID="_1468075735" r:id="rId29">
            <o:LockedField>false</o:LockedField>
          </o:OLEObject>
        </w:object>
      </w:r>
      <w:r>
        <w:rPr>
          <w:rFonts w:ascii="宋体" w:cs="宋体"/>
          <w:kern w:val="0"/>
          <w:szCs w:val="21"/>
        </w:rPr>
        <w:t xml:space="preserve"> </w:t>
      </w:r>
      <w:r>
        <w:rPr>
          <w:rFonts w:hint="eastAsia" w:ascii="宋体" w:cs="宋体"/>
          <w:kern w:val="0"/>
          <w:szCs w:val="21"/>
        </w:rPr>
        <w:t>对应的饱和水蒸气分压力(Pa)；</w:t>
      </w:r>
    </w:p>
    <w:p>
      <w:pPr>
        <w:autoSpaceDE w:val="0"/>
        <w:autoSpaceDN w:val="0"/>
        <w:adjustRightInd w:val="0"/>
        <w:ind w:left="840" w:leftChars="400"/>
        <w:jc w:val="left"/>
        <w:rPr>
          <w:rFonts w:ascii="宋体" w:cs="宋体"/>
          <w:kern w:val="0"/>
          <w:szCs w:val="21"/>
        </w:rPr>
      </w:pPr>
      <w:r>
        <w:rPr>
          <w:rFonts w:hint="eastAsia"/>
        </w:rPr>
        <w:t>Z—</w:t>
      </w:r>
      <w:r>
        <w:rPr>
          <w:rFonts w:hint="eastAsia" w:ascii="宋体" w:cs="宋体"/>
          <w:kern w:val="0"/>
          <w:szCs w:val="21"/>
        </w:rPr>
        <w:t>采暖期天数，应符合本规范附录三附表3.1的规定；</w:t>
      </w:r>
    </w:p>
    <w:p>
      <w:pPr>
        <w:autoSpaceDE w:val="0"/>
        <w:autoSpaceDN w:val="0"/>
        <w:adjustRightInd w:val="0"/>
        <w:ind w:left="840" w:leftChars="400"/>
        <w:jc w:val="left"/>
        <w:rPr>
          <w:rFonts w:ascii="宋体" w:cs="宋体"/>
          <w:kern w:val="0"/>
          <w:szCs w:val="21"/>
        </w:rPr>
      </w:pPr>
      <w:r>
        <w:rPr>
          <w:position w:val="-10"/>
        </w:rPr>
        <w:object>
          <v:shape id="_x0000_i1048" o:spt="75" type="#_x0000_t75" style="height:13.75pt;width:15.05pt;" o:ole="t" filled="f" o:preferrelative="t" stroked="f" coordsize="21600,21600">
            <v:path/>
            <v:fill on="f" focussize="0,0"/>
            <v:stroke on="f" joinstyle="miter"/>
            <v:imagedata r:id="rId32" o:title=""/>
            <o:lock v:ext="edit" aspectratio="t"/>
            <w10:wrap type="none"/>
            <w10:anchorlock/>
          </v:shape>
          <o:OLEObject Type="Embed" ProgID="Equation.DSMT4" ShapeID="_x0000_i1048" DrawAspect="Content" ObjectID="_1468075736" r:id="rId31">
            <o:LockedField>false</o:LockedField>
          </o:OLEObject>
        </w:object>
      </w:r>
      <w:r>
        <w:rPr>
          <w:rFonts w:hint="eastAsia"/>
        </w:rPr>
        <w:t>—</w:t>
      </w:r>
      <w:r>
        <w:rPr>
          <w:rFonts w:hint="eastAsia" w:ascii="宋体" w:cs="宋体"/>
          <w:kern w:val="0"/>
          <w:szCs w:val="21"/>
        </w:rPr>
        <w:t>保温材料的干密度(kg/m</w:t>
      </w:r>
      <w:r>
        <w:rPr>
          <w:rFonts w:ascii="宋体" w:cs="宋体"/>
          <w:kern w:val="0"/>
          <w:szCs w:val="21"/>
          <w:vertAlign w:val="superscript"/>
        </w:rPr>
        <w:t>3</w:t>
      </w:r>
      <w:r>
        <w:rPr>
          <w:rFonts w:hint="eastAsia" w:ascii="宋体" w:cs="宋体"/>
          <w:kern w:val="0"/>
          <w:szCs w:val="21"/>
        </w:rPr>
        <w:t>)；</w:t>
      </w:r>
    </w:p>
    <w:p>
      <w:pPr>
        <w:autoSpaceDE w:val="0"/>
        <w:autoSpaceDN w:val="0"/>
        <w:adjustRightInd w:val="0"/>
        <w:ind w:left="840" w:leftChars="400"/>
        <w:jc w:val="left"/>
        <w:rPr>
          <w:rFonts w:ascii="宋体" w:cs="宋体"/>
          <w:kern w:val="0"/>
          <w:szCs w:val="21"/>
        </w:rPr>
      </w:pPr>
      <w:r>
        <w:rPr>
          <w:position w:val="-6"/>
        </w:rPr>
        <w:object>
          <v:shape id="_x0000_i1049" o:spt="75" type="#_x0000_t75" style="height:13.75pt;width:13.75pt;" o:ole="t" filled="f" o:preferrelative="t" stroked="f" coordsize="21600,21600">
            <v:path/>
            <v:fill on="f" focussize="0,0"/>
            <v:stroke on="f" joinstyle="miter"/>
            <v:imagedata r:id="rId34" o:title=""/>
            <o:lock v:ext="edit" aspectratio="t"/>
            <w10:wrap type="none"/>
            <w10:anchorlock/>
          </v:shape>
          <o:OLEObject Type="Embed" ProgID="Equation.DSMT4" ShapeID="_x0000_i1049" DrawAspect="Content" ObjectID="_1468075737" r:id="rId33">
            <o:LockedField>false</o:LockedField>
          </o:OLEObject>
        </w:object>
      </w:r>
      <w:r>
        <w:rPr>
          <w:rFonts w:hint="eastAsia"/>
        </w:rPr>
        <w:t>—</w:t>
      </w:r>
      <w:r>
        <w:rPr>
          <w:rFonts w:hint="eastAsia" w:ascii="宋体" w:cs="宋体"/>
          <w:kern w:val="0"/>
          <w:szCs w:val="21"/>
        </w:rPr>
        <w:t>保温材料厚度(m)；</w:t>
      </w:r>
    </w:p>
    <w:p>
      <w:pPr>
        <w:autoSpaceDE w:val="0"/>
        <w:autoSpaceDN w:val="0"/>
        <w:adjustRightInd w:val="0"/>
        <w:ind w:left="840" w:leftChars="400"/>
        <w:jc w:val="left"/>
        <w:rPr>
          <w:rFonts w:ascii="宋体" w:cs="宋体"/>
          <w:kern w:val="0"/>
          <w:szCs w:val="21"/>
        </w:rPr>
      </w:pPr>
    </w:p>
    <w:p>
      <w:pPr>
        <w:ind w:firstLine="420" w:firstLineChars="200"/>
        <w:rPr>
          <w:rFonts w:asciiTheme="minorHAnsi" w:hAnsiTheme="minorHAnsi" w:eastAsiaTheme="minorEastAsia"/>
          <w:szCs w:val="22"/>
        </w:rPr>
      </w:pPr>
      <w:r>
        <w:rPr>
          <w:rFonts w:hint="eastAsia" w:eastAsiaTheme="minorEastAsia"/>
          <w:szCs w:val="22"/>
        </w:rPr>
        <w:t>冷凝计算界面温度可按下式计算：</w:t>
      </w:r>
    </w:p>
    <w:p>
      <w:pPr>
        <w:jc w:val="center"/>
        <w:rPr>
          <w:rFonts w:asciiTheme="minorHAnsi" w:hAnsiTheme="minorHAnsi" w:eastAsiaTheme="minorEastAsia"/>
          <w:szCs w:val="22"/>
        </w:rPr>
      </w:pPr>
      <w:r>
        <w:rPr>
          <w:rFonts w:eastAsiaTheme="minorEastAsia"/>
        </w:rPr>
        <w:object>
          <v:shape id="_x0000_i1050" o:spt="75" type="#_x0000_t75" style="height:33.8pt;width:117.7pt;" o:ole="t" filled="f" o:preferrelative="t" stroked="f" coordsize="21600,21600">
            <v:path/>
            <v:fill on="f" focussize="0,0"/>
            <v:stroke on="f" joinstyle="miter"/>
            <v:imagedata r:id="rId36" o:title=""/>
            <o:lock v:ext="edit" aspectratio="t"/>
            <w10:wrap type="none"/>
            <w10:anchorlock/>
          </v:shape>
          <o:OLEObject Type="Embed" ProgID="Equation.3" ShapeID="_x0000_i1050" DrawAspect="Content" ObjectID="_1468075738" r:id="rId35">
            <o:LockedField>false</o:LockedField>
          </o:OLEObject>
        </w:object>
      </w:r>
    </w:p>
    <w:p>
      <w:pPr>
        <w:ind w:firstLine="420" w:firstLineChars="200"/>
        <w:rPr>
          <w:rFonts w:asciiTheme="minorHAnsi" w:hAnsiTheme="minorHAnsi" w:eastAsiaTheme="minorEastAsia"/>
          <w:szCs w:val="22"/>
        </w:rPr>
      </w:pPr>
      <w:r>
        <w:rPr>
          <w:rFonts w:hint="eastAsia" w:eastAsiaTheme="minorEastAsia"/>
          <w:szCs w:val="22"/>
        </w:rPr>
        <w:t>式中：</w:t>
      </w:r>
      <w:r>
        <w:rPr>
          <w:rFonts w:eastAsiaTheme="minorEastAsia"/>
        </w:rPr>
        <w:object>
          <v:shape id="_x0000_i1051" o:spt="75" type="#_x0000_t75" style="height:18.15pt;width:13.75pt;" o:ole="t" filled="f" o:preferrelative="t" stroked="f" coordsize="21600,21600">
            <v:path/>
            <v:fill on="f" focussize="0,0"/>
            <v:stroke on="f" joinstyle="miter"/>
            <v:imagedata r:id="rId38" o:title=""/>
            <o:lock v:ext="edit" aspectratio="t"/>
            <w10:wrap type="none"/>
            <w10:anchorlock/>
          </v:shape>
          <o:OLEObject Type="Embed" ProgID="Equation.3" ShapeID="_x0000_i1051" DrawAspect="Content" ObjectID="_1468075739" r:id="rId37">
            <o:LockedField>false</o:LockedField>
          </o:OLEObject>
        </w:object>
      </w:r>
      <w:r>
        <w:rPr>
          <w:rFonts w:eastAsiaTheme="minorEastAsia"/>
          <w:szCs w:val="22"/>
        </w:rPr>
        <w:t>—</w:t>
      </w:r>
      <w:r>
        <w:rPr>
          <w:rFonts w:hint="eastAsia" w:eastAsiaTheme="minorEastAsia"/>
          <w:szCs w:val="22"/>
        </w:rPr>
        <w:t>冷凝计算界面温度（</w:t>
      </w:r>
      <w:r>
        <w:rPr>
          <w:rFonts w:hint="eastAsia" w:ascii="宋体" w:hAnsi="宋体"/>
          <w:szCs w:val="22"/>
        </w:rPr>
        <w:t>℃</w:t>
      </w:r>
      <w:r>
        <w:rPr>
          <w:rFonts w:hint="eastAsia" w:eastAsiaTheme="minorEastAsia"/>
          <w:szCs w:val="22"/>
        </w:rPr>
        <w:t>）</w:t>
      </w:r>
    </w:p>
    <w:p>
      <w:pPr>
        <w:ind w:firstLine="420" w:firstLineChars="200"/>
        <w:rPr>
          <w:rFonts w:asciiTheme="minorHAnsi" w:hAnsiTheme="minorHAnsi" w:eastAsiaTheme="minorEastAsia"/>
          <w:szCs w:val="22"/>
        </w:rPr>
      </w:pPr>
      <w:r>
        <w:rPr>
          <w:rFonts w:eastAsiaTheme="minorEastAsia"/>
        </w:rPr>
        <w:object>
          <v:shape id="_x0000_i1052" o:spt="75" type="#_x0000_t75" style="height:18.15pt;width:8.75pt;" o:ole="t" filled="f" o:preferrelative="t" stroked="f" coordsize="21600,21600">
            <v:path/>
            <v:fill on="f" focussize="0,0"/>
            <v:stroke on="f" joinstyle="miter"/>
            <v:imagedata r:id="rId40" o:title=""/>
            <o:lock v:ext="edit" aspectratio="t"/>
            <w10:wrap type="none"/>
            <w10:anchorlock/>
          </v:shape>
          <o:OLEObject Type="Embed" ProgID="Equation.3" ShapeID="_x0000_i1052" DrawAspect="Content" ObjectID="_1468075740" r:id="rId39">
            <o:LockedField>false</o:LockedField>
          </o:OLEObject>
        </w:object>
      </w:r>
      <w:r>
        <w:rPr>
          <w:rFonts w:eastAsiaTheme="minorEastAsia"/>
          <w:szCs w:val="22"/>
        </w:rPr>
        <w:t>—</w:t>
      </w:r>
      <w:r>
        <w:rPr>
          <w:rFonts w:hint="eastAsia" w:eastAsiaTheme="minorEastAsia"/>
          <w:szCs w:val="22"/>
        </w:rPr>
        <w:t>室内计算温度（</w:t>
      </w:r>
      <w:r>
        <w:rPr>
          <w:rFonts w:hint="eastAsia" w:ascii="宋体" w:hAnsi="宋体"/>
          <w:szCs w:val="22"/>
        </w:rPr>
        <w:t>℃</w:t>
      </w:r>
      <w:r>
        <w:rPr>
          <w:rFonts w:hint="eastAsia" w:eastAsiaTheme="minorEastAsia"/>
          <w:szCs w:val="22"/>
        </w:rPr>
        <w:t>）</w:t>
      </w:r>
    </w:p>
    <w:p>
      <w:pPr>
        <w:ind w:firstLine="420" w:firstLineChars="200"/>
        <w:rPr>
          <w:rFonts w:asciiTheme="minorHAnsi" w:hAnsiTheme="minorHAnsi" w:eastAsiaTheme="minorEastAsia"/>
          <w:szCs w:val="22"/>
        </w:rPr>
      </w:pPr>
      <w:r>
        <w:rPr>
          <w:rFonts w:eastAsiaTheme="minorEastAsia"/>
        </w:rPr>
        <w:object>
          <v:shape id="_x0000_i1053" o:spt="75" type="#_x0000_t75" style="height:18.15pt;width:10.65pt;" o:ole="t" filled="f" o:preferrelative="t" stroked="f" coordsize="21600,21600">
            <v:path/>
            <v:fill on="f" focussize="0,0"/>
            <v:stroke on="f" joinstyle="miter"/>
            <v:imagedata r:id="rId42" o:title=""/>
            <o:lock v:ext="edit" aspectratio="t"/>
            <w10:wrap type="none"/>
            <w10:anchorlock/>
          </v:shape>
          <o:OLEObject Type="Embed" ProgID="Equation.3" ShapeID="_x0000_i1053" DrawAspect="Content" ObjectID="_1468075741" r:id="rId41">
            <o:LockedField>false</o:LockedField>
          </o:OLEObject>
        </w:object>
      </w:r>
      <w:r>
        <w:rPr>
          <w:rFonts w:eastAsiaTheme="minorEastAsia"/>
          <w:szCs w:val="22"/>
        </w:rPr>
        <w:t>—</w:t>
      </w:r>
      <w:r>
        <w:rPr>
          <w:rFonts w:hint="eastAsia" w:eastAsiaTheme="minorEastAsia"/>
          <w:szCs w:val="22"/>
        </w:rPr>
        <w:t>采暖期室外平均温度（</w:t>
      </w:r>
      <w:r>
        <w:rPr>
          <w:rFonts w:hint="eastAsia" w:ascii="宋体" w:hAnsi="宋体"/>
          <w:szCs w:val="22"/>
        </w:rPr>
        <w:t>℃</w:t>
      </w:r>
      <w:r>
        <w:rPr>
          <w:rFonts w:hint="eastAsia" w:eastAsiaTheme="minorEastAsia"/>
          <w:szCs w:val="22"/>
        </w:rPr>
        <w:t>）</w:t>
      </w:r>
    </w:p>
    <w:p>
      <w:pPr>
        <w:ind w:firstLine="420" w:firstLineChars="200"/>
        <w:rPr>
          <w:rFonts w:asciiTheme="minorHAnsi" w:hAnsiTheme="minorHAnsi" w:eastAsiaTheme="minorEastAsia"/>
          <w:szCs w:val="22"/>
        </w:rPr>
      </w:pPr>
      <w:r>
        <w:rPr>
          <w:rFonts w:eastAsiaTheme="minorEastAsia"/>
        </w:rPr>
        <w:object>
          <v:shape id="_x0000_i1054" o:spt="75" type="#_x0000_t75" style="height:18.15pt;width:15.05pt;" o:ole="t" filled="f" o:preferrelative="t" stroked="f" coordsize="21600,21600">
            <v:path/>
            <v:fill on="f" focussize="0,0"/>
            <v:stroke on="f" joinstyle="miter"/>
            <v:imagedata r:id="rId44" o:title=""/>
            <o:lock v:ext="edit" aspectratio="t"/>
            <w10:wrap type="none"/>
            <w10:anchorlock/>
          </v:shape>
          <o:OLEObject Type="Embed" ProgID="Equation.3" ShapeID="_x0000_i1054" DrawAspect="Content" ObjectID="_1468075742" r:id="rId43">
            <o:LockedField>false</o:LockedField>
          </o:OLEObject>
        </w:object>
      </w:r>
      <w:r>
        <w:rPr>
          <w:rFonts w:eastAsiaTheme="minorEastAsia"/>
          <w:szCs w:val="22"/>
        </w:rPr>
        <w:t>—</w:t>
      </w:r>
      <w:r>
        <w:rPr>
          <w:rFonts w:hint="eastAsia" w:eastAsiaTheme="minorEastAsia"/>
          <w:szCs w:val="22"/>
        </w:rPr>
        <w:t>围护结构传热阻（㎡</w:t>
      </w:r>
      <w:r>
        <w:rPr>
          <w:rFonts w:eastAsiaTheme="minorEastAsia"/>
          <w:szCs w:val="22"/>
        </w:rPr>
        <w:t>·K/W</w:t>
      </w:r>
      <w:r>
        <w:rPr>
          <w:rFonts w:hint="eastAsia" w:eastAsiaTheme="minorEastAsia"/>
          <w:szCs w:val="22"/>
        </w:rPr>
        <w:t>）</w:t>
      </w:r>
    </w:p>
    <w:p>
      <w:pPr>
        <w:ind w:firstLine="420" w:firstLineChars="200"/>
        <w:rPr>
          <w:rFonts w:asciiTheme="minorHAnsi" w:hAnsiTheme="minorHAnsi" w:eastAsiaTheme="minorEastAsia"/>
          <w:szCs w:val="22"/>
        </w:rPr>
      </w:pPr>
      <w:r>
        <w:rPr>
          <w:rFonts w:eastAsiaTheme="minorEastAsia"/>
        </w:rPr>
        <w:object>
          <v:shape id="_x0000_i1055" o:spt="75" type="#_x0000_t75" style="height:18.15pt;width:13.75pt;" o:ole="t" filled="f" o:preferrelative="t" stroked="f" coordsize="21600,21600">
            <v:path/>
            <v:fill on="f" focussize="0,0"/>
            <v:stroke on="f" joinstyle="miter"/>
            <v:imagedata r:id="rId46" o:title=""/>
            <o:lock v:ext="edit" aspectratio="t"/>
            <w10:wrap type="none"/>
            <w10:anchorlock/>
          </v:shape>
          <o:OLEObject Type="Embed" ProgID="Equation.3" ShapeID="_x0000_i1055" DrawAspect="Content" ObjectID="_1468075743" r:id="rId45">
            <o:LockedField>false</o:LockedField>
          </o:OLEObject>
        </w:object>
      </w:r>
      <w:r>
        <w:rPr>
          <w:rFonts w:eastAsiaTheme="minorEastAsia"/>
          <w:szCs w:val="22"/>
        </w:rPr>
        <w:t>—</w:t>
      </w:r>
      <w:r>
        <w:rPr>
          <w:rFonts w:hint="eastAsia" w:eastAsiaTheme="minorEastAsia"/>
          <w:szCs w:val="22"/>
        </w:rPr>
        <w:t>内表面换热阻（㎡</w:t>
      </w:r>
      <w:r>
        <w:rPr>
          <w:rFonts w:eastAsiaTheme="minorEastAsia"/>
          <w:szCs w:val="22"/>
        </w:rPr>
        <w:t>K/W</w:t>
      </w:r>
      <w:r>
        <w:rPr>
          <w:rFonts w:hint="eastAsia" w:eastAsiaTheme="minorEastAsia"/>
          <w:szCs w:val="22"/>
        </w:rPr>
        <w:t>）</w:t>
      </w:r>
    </w:p>
    <w:p>
      <w:pPr>
        <w:rPr>
          <w:rFonts w:asciiTheme="minorHAnsi" w:hAnsiTheme="minorHAnsi" w:eastAsiaTheme="minorEastAsia"/>
          <w:szCs w:val="22"/>
        </w:rPr>
      </w:pPr>
      <w:r>
        <w:rPr>
          <w:rFonts w:eastAsiaTheme="minorEastAsia"/>
          <w:szCs w:val="22"/>
        </w:rPr>
        <w:t xml:space="preserve">    </w:t>
      </w:r>
      <w:r>
        <w:rPr>
          <w:rFonts w:eastAsiaTheme="minorEastAsia"/>
        </w:rPr>
        <w:object>
          <v:shape id="_x0000_i1056" o:spt="75" type="#_x0000_t75" style="height:19.4pt;width:19.4pt;" o:ole="t" filled="f" o:preferrelative="t" stroked="f" coordsize="21600,21600">
            <v:path/>
            <v:fill on="f" focussize="0,0"/>
            <v:stroke on="f" joinstyle="miter"/>
            <v:imagedata r:id="rId48" o:title=""/>
            <o:lock v:ext="edit" aspectratio="t"/>
            <w10:wrap type="none"/>
            <w10:anchorlock/>
          </v:shape>
          <o:OLEObject Type="Embed" ProgID="Equation.3" ShapeID="_x0000_i1056" DrawAspect="Content" ObjectID="_1468075744" r:id="rId47">
            <o:LockedField>false</o:LockedField>
          </o:OLEObject>
        </w:object>
      </w:r>
      <w:r>
        <w:rPr>
          <w:rFonts w:eastAsiaTheme="minorEastAsia"/>
          <w:szCs w:val="22"/>
        </w:rPr>
        <w:t>—</w:t>
      </w:r>
      <w:r>
        <w:rPr>
          <w:rFonts w:hint="eastAsia" w:eastAsiaTheme="minorEastAsia"/>
          <w:szCs w:val="22"/>
        </w:rPr>
        <w:t>冷凝计算界面至围护结构内表面之间的热阻（㎡</w:t>
      </w:r>
      <w:r>
        <w:rPr>
          <w:rFonts w:eastAsiaTheme="minorEastAsia"/>
          <w:szCs w:val="22"/>
        </w:rPr>
        <w:t>·K/W</w:t>
      </w:r>
      <w:r>
        <w:rPr>
          <w:rFonts w:hint="eastAsia" w:eastAsiaTheme="minorEastAsia"/>
          <w:szCs w:val="22"/>
        </w:rPr>
        <w:t>）</w:t>
      </w:r>
    </w:p>
    <w:p>
      <w:pPr>
        <w:autoSpaceDE w:val="0"/>
        <w:autoSpaceDN w:val="0"/>
        <w:adjustRightInd w:val="0"/>
        <w:ind w:left="840" w:leftChars="400"/>
        <w:jc w:val="left"/>
        <w:rPr>
          <w:rFonts w:ascii="宋体" w:cs="宋体"/>
          <w:kern w:val="0"/>
          <w:szCs w:val="21"/>
        </w:rPr>
      </w:pPr>
    </w:p>
    <w:p>
      <w:pPr>
        <w:pStyle w:val="2"/>
        <w:spacing w:line="240" w:lineRule="atLeast"/>
      </w:pPr>
      <w:bookmarkStart w:id="48" w:name="_Toc480186126"/>
      <w:bookmarkStart w:id="49" w:name="_Toc480186064"/>
      <w:bookmarkStart w:id="50" w:name="_Toc155342083"/>
      <w:bookmarkStart w:id="51" w:name="_Toc480218448"/>
      <w:r>
        <w:rPr>
          <w:rFonts w:hint="eastAsia"/>
        </w:rPr>
        <w:t>防潮验算</w:t>
      </w:r>
      <w:r>
        <w:t>计算过程</w:t>
      </w:r>
      <w:bookmarkEnd w:id="48"/>
      <w:bookmarkEnd w:id="49"/>
      <w:bookmarkEnd w:id="50"/>
      <w:bookmarkEnd w:id="51"/>
    </w:p>
    <w:p>
      <w:pPr>
        <w:pStyle w:val="4"/>
        <w:spacing w:line="240" w:lineRule="atLeast"/>
        <w:rPr>
          <w:kern w:val="2"/>
        </w:rPr>
      </w:pPr>
      <w:bookmarkStart w:id="52" w:name="_Toc155342084"/>
      <w:r>
        <w:rPr>
          <w:rFonts w:hint="eastAsia"/>
          <w:kern w:val="2"/>
        </w:rPr>
        <w:t>计算条件</w:t>
      </w:r>
      <w:bookmarkEnd w:id="52"/>
    </w:p>
    <w:tbl>
      <w:tblPr>
        <w:tblStyle w:val="20"/>
        <w:tblW w:w="9326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62"/>
        <w:gridCol w:w="2693"/>
        <w:gridCol w:w="3671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2962" w:type="dxa"/>
            <w:tcBorders>
              <w:top w:val="single" w:color="auto" w:sz="12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E6E6E6"/>
            <w:vAlign w:val="center"/>
          </w:tcPr>
          <w:p>
            <w:r>
              <w:rPr>
                <w:position w:val="-6"/>
              </w:rPr>
              <w:object>
                <v:shape id="_x0000_i1057" o:spt="75" type="#_x0000_t75" style="height:13.75pt;width:13.75pt;" o:ole="t" filled="f" o:preferrelative="t" stroked="f" coordsize="21600,21600">
                  <v:path/>
                  <v:fill on="f" focussize="0,0"/>
                  <v:stroke on="f" joinstyle="miter"/>
                  <v:imagedata r:id="rId50" o:title=""/>
                  <o:lock v:ext="edit" aspectratio="t"/>
                  <w10:wrap type="none"/>
                  <w10:anchorlock/>
                </v:shape>
                <o:OLEObject Type="Embed" ProgID="Equation.DSMT4" ShapeID="_x0000_i1057" DrawAspect="Content" ObjectID="_1468075745" r:id="rId49">
                  <o:LockedField>false</o:LockedField>
                </o:OLEObject>
              </w:object>
            </w:r>
            <w:r>
              <w:t xml:space="preserve"> </w:t>
            </w:r>
            <w:r>
              <w:rPr>
                <w:rFonts w:hint="eastAsia"/>
              </w:rPr>
              <w:t>内表面换热阻（㎡</w:t>
            </w:r>
            <w:r>
              <w:fldChar w:fldCharType="begin"/>
            </w:r>
            <w:r>
              <w:instrText xml:space="preserve"> QUOTE </w:instrText>
            </w:r>
            <w:r>
              <w:rPr>
                <w:position w:val="-8"/>
              </w:rPr>
              <w:pict>
                <v:shape id="_x0000_i1058" o:spt="75" type="#_x0000_t75" style="height:16.3pt;width:2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4DAA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AA4DAA&quot; wsp:rsidP=&quot;00AA4DAA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9" chromakey="#FFFFFF" o:title=""/>
                  <o:lock v:ext="edit" aspectratio="t"/>
                  <w10:wrap type="none"/>
                  <w10:anchorlock/>
                </v:shape>
              </w:pict>
            </w:r>
            <w:r>
              <w:instrText xml:space="preserve"> </w:instrText>
            </w:r>
            <w:r>
              <w:fldChar w:fldCharType="separate"/>
            </w:r>
            <w:r>
              <w:rPr>
                <w:position w:val="-8"/>
              </w:rPr>
              <w:pict>
                <v:shape id="_x0000_i1059" o:spt="75" type="#_x0000_t75" style="height:16.3pt;width:2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4DAA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AA4DAA&quot; wsp:rsidP=&quot;00AA4DAA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9" chromakey="#FFFFFF" o:title=""/>
                  <o:lock v:ext="edit" aspectratio="t"/>
                  <w10:wrap type="none"/>
                  <w10:anchorlock/>
                </v:shape>
              </w:pict>
            </w:r>
            <w:r>
              <w:fldChar w:fldCharType="end"/>
            </w:r>
            <w:r>
              <w:rPr>
                <w:rFonts w:hint="eastAsia"/>
              </w:rPr>
              <w:t>K/W）</w:t>
            </w:r>
          </w:p>
        </w:tc>
        <w:tc>
          <w:tcPr>
            <w:tcW w:w="2693" w:type="dxa"/>
            <w:tcBorders>
              <w:top w:val="single" w:color="auto" w:sz="12" w:space="0"/>
              <w:left w:val="single" w:color="000000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r>
              <w:rPr>
                <w:rFonts w:hint="eastAsia"/>
              </w:rPr>
              <w:t>0.11</w:t>
            </w:r>
          </w:p>
        </w:tc>
        <w:tc>
          <w:tcPr>
            <w:tcW w:w="3671" w:type="dxa"/>
            <w:tcBorders>
              <w:top w:val="single" w:color="auto" w:sz="12" w:space="0"/>
              <w:left w:val="single" w:color="auto" w:sz="8" w:space="0"/>
              <w:bottom w:val="single" w:color="000000" w:sz="8" w:space="0"/>
              <w:right w:val="single" w:color="000000" w:sz="12" w:space="0"/>
            </w:tcBorders>
            <w:vAlign w:val="center"/>
          </w:tcPr>
          <w:p>
            <w:r>
              <w:rPr>
                <w:rFonts w:hint="eastAsia"/>
              </w:rPr>
              <w:t>按</w:t>
            </w:r>
            <w:r>
              <w:t>《民用建筑热工设计规范》</w:t>
            </w:r>
            <w:r>
              <w:rPr>
                <w:rFonts w:hint="eastAsia"/>
              </w:rPr>
              <w:t>GB50176附录B.4的</w:t>
            </w:r>
            <w:r>
              <w:t>规定采用</w:t>
            </w:r>
            <w:r>
              <w:rPr>
                <w:rFonts w:hint="eastAsia"/>
              </w:rPr>
              <w:t>。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</w:trPr>
        <w:tc>
          <w:tcPr>
            <w:tcW w:w="2962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E6E6E6"/>
            <w:vAlign w:val="center"/>
          </w:tcPr>
          <w:p>
            <w:r>
              <w:t xml:space="preserve">ti </w:t>
            </w:r>
            <w:r>
              <w:rPr>
                <w:rFonts w:hint="eastAsia"/>
              </w:rPr>
              <w:t>室内计算温度</w:t>
            </w:r>
            <w:r>
              <w:t>(</w:t>
            </w:r>
            <w:r>
              <w:rPr>
                <w:rFonts w:hint="eastAsia" w:ascii="宋体" w:hAnsi="宋体" w:cs="宋体"/>
              </w:rPr>
              <w:t>℃</w:t>
            </w:r>
            <w:r>
              <w:t>)</w:t>
            </w: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bookmarkStart w:id="53" w:name="t_i_avg"/>
            <w:r>
              <w:rPr>
                <w:rFonts w:hint="eastAsia"/>
              </w:rPr>
              <w:t>18</w:t>
            </w:r>
            <w:bookmarkEnd w:id="53"/>
          </w:p>
        </w:tc>
        <w:tc>
          <w:tcPr>
            <w:tcW w:w="3671" w:type="dxa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000000" w:sz="12" w:space="0"/>
            </w:tcBorders>
            <w:vAlign w:val="center"/>
          </w:tcPr>
          <w:p>
            <w:r>
              <w:rPr>
                <w:rFonts w:hint="eastAsia"/>
              </w:rPr>
              <w:t>按</w:t>
            </w:r>
            <w:r>
              <w:t>《民用建筑热工设计规范》</w:t>
            </w:r>
            <w:r>
              <w:rPr>
                <w:rFonts w:hint="eastAsia"/>
              </w:rPr>
              <w:t>GB50176第3.</w:t>
            </w:r>
            <w:r>
              <w:t>3.1</w:t>
            </w:r>
            <w:r>
              <w:rPr>
                <w:rFonts w:hint="eastAsia"/>
              </w:rPr>
              <w:t>条</w:t>
            </w:r>
            <w:r>
              <w:t>规定采用。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2962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E6E6E6"/>
            <w:vAlign w:val="center"/>
          </w:tcPr>
          <w:p>
            <w:r>
              <w:rPr>
                <w:rFonts w:hint="eastAsia"/>
              </w:rPr>
              <w:t>室内</w:t>
            </w:r>
            <w:r>
              <w:t>相对湿度(</w:t>
            </w:r>
            <w:r>
              <w:rPr>
                <w:rFonts w:hint="eastAsia" w:ascii="宋体" w:hAnsi="宋体" w:cs="宋体"/>
              </w:rPr>
              <w:t>%</w:t>
            </w:r>
            <w:r>
              <w:t>)</w:t>
            </w: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bookmarkStart w:id="54" w:name="室内相对湿度"/>
            <w:r>
              <w:rPr>
                <w:rFonts w:hint="eastAsia"/>
              </w:rPr>
              <w:t>60</w:t>
            </w:r>
            <w:bookmarkEnd w:id="54"/>
          </w:p>
        </w:tc>
        <w:tc>
          <w:tcPr>
            <w:tcW w:w="3671" w:type="dxa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000000" w:sz="12" w:space="0"/>
            </w:tcBorders>
            <w:vAlign w:val="center"/>
          </w:tcPr>
          <w:p>
            <w:r>
              <w:rPr>
                <w:rFonts w:hint="eastAsia"/>
              </w:rPr>
              <w:t>按</w:t>
            </w:r>
            <w:r>
              <w:t>《民用建筑热工设计规范》</w:t>
            </w:r>
            <w:r>
              <w:rPr>
                <w:rFonts w:hint="eastAsia"/>
              </w:rPr>
              <w:t>GB50176第3.</w:t>
            </w:r>
            <w:r>
              <w:t>3.1</w:t>
            </w:r>
            <w:r>
              <w:rPr>
                <w:rFonts w:hint="eastAsia"/>
              </w:rPr>
              <w:t>条</w:t>
            </w:r>
            <w:r>
              <w:t>规定采用。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2962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E6E6E6"/>
            <w:vAlign w:val="center"/>
          </w:tcPr>
          <w:p>
            <w:r>
              <w:rPr>
                <w:position w:val="-6"/>
              </w:rPr>
              <w:object>
                <v:shape id="_x0000_i1060" o:spt="75" type="#_x0000_t75" style="height:17.55pt;width:10pt;" o:ole="t" filled="f" o:preferrelative="t" stroked="f" coordsize="21600,21600">
                  <v:path/>
                  <v:fill on="f" focussize="0,0"/>
                  <v:stroke on="f" joinstyle="miter"/>
                  <v:imagedata r:id="rId52" o:title=""/>
                  <o:lock v:ext="edit" aspectratio="t"/>
                  <w10:wrap type="none"/>
                  <w10:anchorlock/>
                </v:shape>
                <o:OLEObject Type="Embed" ProgID="Equation.DSMT4" ShapeID="_x0000_i1060" DrawAspect="Content" ObjectID="_1468075746" r:id="rId51">
                  <o:LockedField>false</o:LockedField>
                </o:OLEObject>
              </w:object>
            </w:r>
            <w:r>
              <w:rPr>
                <w:rFonts w:hint="eastAsia"/>
              </w:rPr>
              <w:t xml:space="preserve"> 采暖期室外平均温度（℃）</w:t>
            </w: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bookmarkStart w:id="55" w:name="t_e_avg"/>
            <w:r>
              <w:rPr>
                <w:rFonts w:hint="eastAsia"/>
              </w:rPr>
              <w:t>-9.10</w:t>
            </w:r>
            <w:bookmarkEnd w:id="55"/>
          </w:p>
        </w:tc>
        <w:tc>
          <w:tcPr>
            <w:tcW w:w="3671" w:type="dxa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000000" w:sz="12" w:space="0"/>
            </w:tcBorders>
            <w:vAlign w:val="center"/>
          </w:tcPr>
          <w:p>
            <w:r>
              <w:rPr>
                <w:rFonts w:hint="eastAsia"/>
              </w:rPr>
              <w:t>按</w:t>
            </w:r>
            <w:r>
              <w:t>《民用建筑热工设计规范》</w:t>
            </w:r>
            <w:r>
              <w:rPr>
                <w:rFonts w:hint="eastAsia"/>
              </w:rPr>
              <w:t>GB50176附录表A</w:t>
            </w:r>
            <w:r>
              <w:t>.0.1</w:t>
            </w:r>
            <w:r>
              <w:rPr>
                <w:rFonts w:hint="eastAsia"/>
              </w:rPr>
              <w:t>确定。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</w:trPr>
        <w:tc>
          <w:tcPr>
            <w:tcW w:w="2962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E6E6E6"/>
            <w:vAlign w:val="center"/>
          </w:tcPr>
          <w:p>
            <w:r>
              <w:rPr>
                <w:rFonts w:hint="eastAsia"/>
              </w:rPr>
              <w:t>室外</w:t>
            </w:r>
            <w:r>
              <w:t>相对湿度(</w:t>
            </w:r>
            <w:r>
              <w:rPr>
                <w:rFonts w:hint="eastAsia" w:ascii="宋体" w:hAnsi="宋体" w:cs="宋体"/>
              </w:rPr>
              <w:t>%</w:t>
            </w:r>
            <w:r>
              <w:t>)</w:t>
            </w: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bookmarkStart w:id="56" w:name="室外相对湿度"/>
            <w:r>
              <w:rPr>
                <w:rFonts w:hint="eastAsia"/>
              </w:rPr>
              <w:t>57.00</w:t>
            </w:r>
            <w:bookmarkEnd w:id="56"/>
          </w:p>
        </w:tc>
        <w:tc>
          <w:tcPr>
            <w:tcW w:w="3671" w:type="dxa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000000" w:sz="12" w:space="0"/>
            </w:tcBorders>
            <w:vAlign w:val="center"/>
          </w:tcPr>
          <w:p>
            <w:r>
              <w:rPr>
                <w:rFonts w:hint="eastAsia"/>
              </w:rPr>
              <w:t>按</w:t>
            </w:r>
            <w:r>
              <w:t>《民用建筑热工设计规范》</w:t>
            </w:r>
            <w:r>
              <w:rPr>
                <w:rFonts w:hint="eastAsia"/>
              </w:rPr>
              <w:t>GB50176附录表A</w:t>
            </w:r>
            <w:r>
              <w:t>.0.1</w:t>
            </w:r>
            <w:r>
              <w:rPr>
                <w:rFonts w:hint="eastAsia"/>
              </w:rPr>
              <w:t>确定。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</w:trPr>
        <w:tc>
          <w:tcPr>
            <w:tcW w:w="2962" w:type="dxa"/>
            <w:tcBorders>
              <w:top w:val="single" w:color="000000" w:sz="8" w:space="0"/>
              <w:left w:val="single" w:color="000000" w:sz="12" w:space="0"/>
              <w:bottom w:val="single" w:color="000000" w:sz="12" w:space="0"/>
              <w:right w:val="single" w:color="auto" w:sz="8" w:space="0"/>
            </w:tcBorders>
            <w:shd w:val="clear" w:color="auto" w:fill="E6E6E6"/>
            <w:vAlign w:val="center"/>
          </w:tcPr>
          <w:p>
            <w:r>
              <w:rPr>
                <w:rFonts w:hint="eastAsia"/>
              </w:rPr>
              <w:t>Z</w:t>
            </w:r>
            <w:r>
              <w:t xml:space="preserve"> </w:t>
            </w:r>
            <w:r>
              <w:rPr>
                <w:rFonts w:hint="eastAsia"/>
              </w:rPr>
              <w:t>采暖</w:t>
            </w:r>
            <w:r>
              <w:t>天数</w:t>
            </w:r>
          </w:p>
        </w:tc>
        <w:tc>
          <w:tcPr>
            <w:tcW w:w="2693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bookmarkStart w:id="57" w:name="Z"/>
            <w:r>
              <w:rPr>
                <w:rFonts w:hint="eastAsia"/>
              </w:rPr>
              <w:t>174</w:t>
            </w:r>
            <w:bookmarkEnd w:id="57"/>
          </w:p>
        </w:tc>
        <w:tc>
          <w:tcPr>
            <w:tcW w:w="3671" w:type="dxa"/>
            <w:tcBorders>
              <w:top w:val="single" w:color="000000" w:sz="8" w:space="0"/>
              <w:left w:val="single" w:color="auto" w:sz="8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r>
              <w:rPr>
                <w:rFonts w:hint="eastAsia"/>
              </w:rPr>
              <w:t>按</w:t>
            </w:r>
            <w:r>
              <w:t>《民用建筑热工设计规范》</w:t>
            </w:r>
            <w:r>
              <w:rPr>
                <w:rFonts w:hint="eastAsia"/>
              </w:rPr>
              <w:t>GB50176附录A表A</w:t>
            </w:r>
            <w:r>
              <w:t>.0.1</w:t>
            </w:r>
            <w:r>
              <w:rPr>
                <w:rFonts w:hint="eastAsia"/>
              </w:rPr>
              <w:t>确定。</w:t>
            </w:r>
          </w:p>
        </w:tc>
      </w:tr>
    </w:tbl>
    <w:p>
      <w:r>
        <w:rPr>
          <w:rFonts w:hint="eastAsia"/>
        </w:rPr>
        <w:t xml:space="preserve"> </w:t>
      </w:r>
      <w:bookmarkStart w:id="58" w:name="气象数据参考"/>
      <w:r>
        <w:t>注：气象数据参考 黑龙江-绥化-安达.</w:t>
      </w:r>
      <w:r>
        <w:br w:type="textWrapping"/>
      </w:r>
      <w:bookmarkEnd w:id="58"/>
    </w:p>
    <w:p>
      <w:pPr>
        <w:pStyle w:val="3"/>
        <w:ind w:left="0" w:leftChars="0" w:right="1470"/>
      </w:pPr>
    </w:p>
    <w:p>
      <w:pPr>
        <w:pStyle w:val="4"/>
        <w:spacing w:line="240" w:lineRule="atLeast"/>
        <w:rPr>
          <w:kern w:val="2"/>
        </w:rPr>
      </w:pPr>
      <w:bookmarkStart w:id="59" w:name="_Toc155342085"/>
      <w:r>
        <w:rPr>
          <w:rFonts w:hint="eastAsia"/>
          <w:kern w:val="2"/>
        </w:rPr>
        <w:t>屋顶构造一</w:t>
      </w:r>
      <w:bookmarkEnd w:id="59"/>
    </w:p>
    <w:tbl>
      <w:tblPr>
        <w:tblStyle w:val="20"/>
        <w:tblW w:w="9483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671"/>
        <w:gridCol w:w="992"/>
        <w:gridCol w:w="1559"/>
        <w:gridCol w:w="99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Merge w:val="restart"/>
            <w:shd w:val="clear" w:color="auto" w:fill="E6E6E6"/>
            <w:vAlign w:val="center"/>
          </w:tcPr>
          <w:p>
            <w:pPr>
              <w:jc w:val="center"/>
              <w:rPr>
                <w:kern w:val="0"/>
                <w:szCs w:val="20"/>
                <w:lang w:val="en-GB"/>
              </w:rPr>
            </w:pPr>
            <w:r>
              <w:rPr>
                <w:rFonts w:hint="eastAsia"/>
              </w:rPr>
              <w:t>材料名称</w:t>
            </w:r>
            <w:r>
              <w:br w:type="textWrapping"/>
            </w:r>
            <w:r>
              <w:rPr>
                <w:rFonts w:hint="eastAsia"/>
              </w:rPr>
              <w:t>（由上到下）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导热系数</w:t>
            </w:r>
            <w:r>
              <w:t>λ</w:t>
            </w:r>
          </w:p>
        </w:tc>
        <w:tc>
          <w:tcPr>
            <w:tcW w:w="671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修正系数</w:t>
            </w:r>
          </w:p>
        </w:tc>
        <w:tc>
          <w:tcPr>
            <w:tcW w:w="992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密度</w:t>
            </w:r>
          </w:p>
        </w:tc>
        <w:tc>
          <w:tcPr>
            <w:tcW w:w="1559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蒸汽渗透</w:t>
            </w:r>
            <w:r>
              <w:t>系数</w:t>
            </w:r>
          </w:p>
        </w:tc>
        <w:tc>
          <w:tcPr>
            <w:tcW w:w="993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热阻</w:t>
            </w:r>
            <w:r>
              <w:t>R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Merge w:val="continue"/>
            <w:vAlign w:val="center"/>
          </w:tcPr>
          <w:p>
            <w:pPr>
              <w:rPr>
                <w:lang w:val="en-GB"/>
              </w:rPr>
            </w:pP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W/(m.K)</w:t>
            </w:r>
          </w:p>
        </w:tc>
        <w:tc>
          <w:tcPr>
            <w:tcW w:w="671" w:type="dxa"/>
            <w:shd w:val="clear" w:color="auto" w:fill="E6E6E6"/>
            <w:vAlign w:val="center"/>
          </w:tcPr>
          <w:p>
            <w:pPr>
              <w:jc w:val="center"/>
            </w:pPr>
            <w:r>
              <w:t>α</w:t>
            </w:r>
          </w:p>
        </w:tc>
        <w:tc>
          <w:tcPr>
            <w:tcW w:w="992" w:type="dxa"/>
            <w:shd w:val="clear" w:color="auto" w:fill="E6E6E6"/>
            <w:vAlign w:val="center"/>
          </w:tcPr>
          <w:p>
            <w:pPr>
              <w:jc w:val="center"/>
            </w:pPr>
            <w:r>
              <w:t>Kg/m³</w:t>
            </w:r>
          </w:p>
        </w:tc>
        <w:tc>
          <w:tcPr>
            <w:tcW w:w="1559" w:type="dxa"/>
            <w:shd w:val="clear" w:color="auto" w:fill="E6E6E6"/>
            <w:vAlign w:val="center"/>
          </w:tcPr>
          <w:p>
            <w:pPr>
              <w:jc w:val="center"/>
            </w:pPr>
            <w:r>
              <w:t>g</w:t>
            </w:r>
            <w:r>
              <w:rPr>
                <w:rFonts w:hint="eastAsia"/>
              </w:rPr>
              <w:t>/(m</w:t>
            </w:r>
            <w:r>
              <w:t>.</w:t>
            </w:r>
            <w:r>
              <w:rPr>
                <w:rFonts w:hint="eastAsia"/>
              </w:rPr>
              <w:t>h.</w:t>
            </w:r>
            <w:r>
              <w:t>K</w:t>
            </w:r>
            <w:r>
              <w:rPr>
                <w:rFonts w:hint="eastAsia"/>
              </w:rPr>
              <w:t>Pa</w:t>
            </w:r>
            <w:r>
              <w:t>)</w:t>
            </w:r>
          </w:p>
        </w:tc>
        <w:tc>
          <w:tcPr>
            <w:tcW w:w="993" w:type="dxa"/>
            <w:shd w:val="clear" w:color="auto" w:fill="E6E6E6"/>
            <w:vAlign w:val="center"/>
          </w:tcPr>
          <w:p>
            <w:pPr>
              <w:jc w:val="center"/>
            </w:pPr>
            <w:r>
              <w:t>(</w:t>
            </w:r>
            <w:r>
              <w:rPr>
                <w:rFonts w:hint="eastAsia"/>
              </w:rPr>
              <w:t>㎡</w:t>
            </w:r>
            <w:r>
              <w:t>K)/W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水泥砂浆</w:t>
            </w:r>
          </w:p>
        </w:tc>
        <w:tc>
          <w:tcPr>
            <w:tcW w:w="848" w:type="dxa"/>
            <w:vAlign w:val="center"/>
          </w:tcPr>
          <w:p>
            <w:r>
              <w:t>30</w:t>
            </w:r>
          </w:p>
        </w:tc>
        <w:tc>
          <w:tcPr>
            <w:tcW w:w="1075" w:type="dxa"/>
            <w:vAlign w:val="center"/>
          </w:tcPr>
          <w:p>
            <w:r>
              <w:t>0.930</w:t>
            </w:r>
          </w:p>
        </w:tc>
        <w:tc>
          <w:tcPr>
            <w:tcW w:w="671" w:type="dxa"/>
            <w:vAlign w:val="center"/>
          </w:tcPr>
          <w:p>
            <w:r>
              <w:t>1.00</w:t>
            </w:r>
          </w:p>
        </w:tc>
        <w:tc>
          <w:tcPr>
            <w:tcW w:w="992" w:type="dxa"/>
            <w:vAlign w:val="center"/>
          </w:tcPr>
          <w:p>
            <w:r>
              <w:t>1800.00</w:t>
            </w:r>
          </w:p>
        </w:tc>
        <w:tc>
          <w:tcPr>
            <w:tcW w:w="1559" w:type="dxa"/>
            <w:vAlign w:val="center"/>
          </w:tcPr>
          <w:p>
            <w:r>
              <w:t>0.0410</w:t>
            </w:r>
          </w:p>
        </w:tc>
        <w:tc>
          <w:tcPr>
            <w:tcW w:w="993" w:type="dxa"/>
            <w:vAlign w:val="center"/>
          </w:tcPr>
          <w:p>
            <w:r>
              <w:t>0.032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保温砂浆</w:t>
            </w:r>
          </w:p>
        </w:tc>
        <w:tc>
          <w:tcPr>
            <w:tcW w:w="848" w:type="dxa"/>
            <w:vAlign w:val="center"/>
          </w:tcPr>
          <w:p>
            <w:r>
              <w:t>30</w:t>
            </w:r>
          </w:p>
        </w:tc>
        <w:tc>
          <w:tcPr>
            <w:tcW w:w="1075" w:type="dxa"/>
            <w:vAlign w:val="center"/>
          </w:tcPr>
          <w:p>
            <w:r>
              <w:t>0.290</w:t>
            </w:r>
          </w:p>
        </w:tc>
        <w:tc>
          <w:tcPr>
            <w:tcW w:w="671" w:type="dxa"/>
            <w:vAlign w:val="center"/>
          </w:tcPr>
          <w:p>
            <w:r>
              <w:t>1.00</w:t>
            </w:r>
          </w:p>
        </w:tc>
        <w:tc>
          <w:tcPr>
            <w:tcW w:w="992" w:type="dxa"/>
            <w:vAlign w:val="center"/>
          </w:tcPr>
          <w:p>
            <w:r>
              <w:t>800.00</w:t>
            </w:r>
          </w:p>
        </w:tc>
        <w:tc>
          <w:tcPr>
            <w:tcW w:w="1559" w:type="dxa"/>
            <w:vAlign w:val="center"/>
          </w:tcPr>
          <w:p>
            <w:r>
              <w:t>0.0998</w:t>
            </w:r>
          </w:p>
        </w:tc>
        <w:tc>
          <w:tcPr>
            <w:tcW w:w="993" w:type="dxa"/>
            <w:vAlign w:val="center"/>
          </w:tcPr>
          <w:p>
            <w:r>
              <w:t>0.103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石灰砂浆</w:t>
            </w:r>
          </w:p>
        </w:tc>
        <w:tc>
          <w:tcPr>
            <w:tcW w:w="848" w:type="dxa"/>
            <w:vAlign w:val="center"/>
          </w:tcPr>
          <w:p>
            <w:r>
              <w:t>30</w:t>
            </w:r>
          </w:p>
        </w:tc>
        <w:tc>
          <w:tcPr>
            <w:tcW w:w="1075" w:type="dxa"/>
            <w:vAlign w:val="center"/>
          </w:tcPr>
          <w:p>
            <w:r>
              <w:t>0.810</w:t>
            </w:r>
          </w:p>
        </w:tc>
        <w:tc>
          <w:tcPr>
            <w:tcW w:w="671" w:type="dxa"/>
            <w:vAlign w:val="center"/>
          </w:tcPr>
          <w:p>
            <w:r>
              <w:t>1.00</w:t>
            </w:r>
          </w:p>
        </w:tc>
        <w:tc>
          <w:tcPr>
            <w:tcW w:w="992" w:type="dxa"/>
            <w:vAlign w:val="center"/>
          </w:tcPr>
          <w:p>
            <w:r>
              <w:t>1600.00</w:t>
            </w:r>
          </w:p>
        </w:tc>
        <w:tc>
          <w:tcPr>
            <w:tcW w:w="1559" w:type="dxa"/>
            <w:vAlign w:val="center"/>
          </w:tcPr>
          <w:p>
            <w:r>
              <w:t>0.0643</w:t>
            </w:r>
          </w:p>
        </w:tc>
        <w:tc>
          <w:tcPr>
            <w:tcW w:w="993" w:type="dxa"/>
            <w:vAlign w:val="center"/>
          </w:tcPr>
          <w:p>
            <w:r>
              <w:t>0.037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矿棉、岩棉、玻璃棉板(ρ=80-200)</w:t>
            </w:r>
          </w:p>
        </w:tc>
        <w:tc>
          <w:tcPr>
            <w:tcW w:w="848" w:type="dxa"/>
            <w:vAlign w:val="center"/>
          </w:tcPr>
          <w:p>
            <w:r>
              <w:t>100</w:t>
            </w:r>
          </w:p>
        </w:tc>
        <w:tc>
          <w:tcPr>
            <w:tcW w:w="1075" w:type="dxa"/>
            <w:vAlign w:val="center"/>
          </w:tcPr>
          <w:p>
            <w:r>
              <w:t>0.045</w:t>
            </w:r>
          </w:p>
        </w:tc>
        <w:tc>
          <w:tcPr>
            <w:tcW w:w="671" w:type="dxa"/>
            <w:vAlign w:val="center"/>
          </w:tcPr>
          <w:p>
            <w:r>
              <w:t>1.00</w:t>
            </w:r>
          </w:p>
        </w:tc>
        <w:tc>
          <w:tcPr>
            <w:tcW w:w="992" w:type="dxa"/>
            <w:vAlign w:val="center"/>
          </w:tcPr>
          <w:p>
            <w:r>
              <w:t>140.00</w:t>
            </w:r>
          </w:p>
        </w:tc>
        <w:tc>
          <w:tcPr>
            <w:tcW w:w="1559" w:type="dxa"/>
            <w:vAlign w:val="center"/>
          </w:tcPr>
          <w:p>
            <w:r>
              <w:t>0.0998</w:t>
            </w:r>
          </w:p>
        </w:tc>
        <w:tc>
          <w:tcPr>
            <w:tcW w:w="993" w:type="dxa"/>
            <w:vAlign w:val="center"/>
          </w:tcPr>
          <w:p>
            <w:r>
              <w:t>2.222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加气混凝土、泡沫混凝土(ρ=700)（1）</w:t>
            </w:r>
          </w:p>
        </w:tc>
        <w:tc>
          <w:tcPr>
            <w:tcW w:w="848" w:type="dxa"/>
            <w:vAlign w:val="center"/>
          </w:tcPr>
          <w:p>
            <w:r>
              <w:t>100</w:t>
            </w:r>
          </w:p>
        </w:tc>
        <w:tc>
          <w:tcPr>
            <w:tcW w:w="1075" w:type="dxa"/>
            <w:vAlign w:val="center"/>
          </w:tcPr>
          <w:p>
            <w:r>
              <w:t>0.220</w:t>
            </w:r>
          </w:p>
        </w:tc>
        <w:tc>
          <w:tcPr>
            <w:tcW w:w="671" w:type="dxa"/>
            <w:vAlign w:val="center"/>
          </w:tcPr>
          <w:p>
            <w:r>
              <w:t>1.00</w:t>
            </w:r>
          </w:p>
        </w:tc>
        <w:tc>
          <w:tcPr>
            <w:tcW w:w="992" w:type="dxa"/>
            <w:vAlign w:val="center"/>
          </w:tcPr>
          <w:p>
            <w:r>
              <w:t>700.00</w:t>
            </w:r>
          </w:p>
        </w:tc>
        <w:tc>
          <w:tcPr>
            <w:tcW w:w="1559" w:type="dxa"/>
            <w:vAlign w:val="center"/>
          </w:tcPr>
          <w:p>
            <w:r>
              <w:t>0.0448</w:t>
            </w:r>
          </w:p>
        </w:tc>
        <w:tc>
          <w:tcPr>
            <w:tcW w:w="993" w:type="dxa"/>
            <w:vAlign w:val="center"/>
          </w:tcPr>
          <w:p>
            <w:r>
              <w:t>0.455</w:t>
            </w:r>
          </w:p>
        </w:tc>
      </w:tr>
    </w:tbl>
    <w:p>
      <w:pPr>
        <w:pStyle w:val="3"/>
        <w:ind w:left="1470" w:right="1470"/>
      </w:pPr>
    </w:p>
    <w:p>
      <w:pPr>
        <w:pStyle w:val="5"/>
      </w:pPr>
      <w:bookmarkStart w:id="60" w:name="_Toc155342086"/>
      <w:r>
        <w:rPr>
          <w:rFonts w:hint="eastAsia"/>
        </w:rPr>
        <w:t>冷凝计算界面至围护结构内表面之间的热阻</w:t>
      </w:r>
      <w:bookmarkEnd w:id="60"/>
      <w:r>
        <w:object>
          <v:shape id="_x0000_i1061" o:spt="75" type="#_x0000_t75" style="height:13.75pt;width:18.8pt;" o:ole="t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  <o:OLEObject Type="Embed" ProgID="Equation.DSMT4" ShapeID="_x0000_i1061" DrawAspect="Content" ObjectID="_1468075747" r:id="rId53">
            <o:LockedField>false</o:LockedField>
          </o:OLEObject>
        </w:object>
      </w:r>
    </w:p>
    <w:p>
      <w:pPr>
        <w:pStyle w:val="41"/>
      </w:pPr>
      <w:r>
        <w:rPr>
          <w:rFonts w:hint="eastAsia"/>
        </w:rPr>
        <w:t>围护结构冷凝计算界面的位置，应取保温层与外侧密实材料层的交界处。</w:t>
      </w:r>
      <w:r>
        <w:rPr>
          <w:b/>
          <w:bCs/>
        </w:rPr>
        <w:object>
          <v:shape id="_x0000_i1062" o:spt="75" type="#_x0000_t75" style="height:13.75pt;width:18.8pt;" o:ole="t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  <o:OLEObject Type="Embed" ProgID="Equation.DSMT4" ShapeID="_x0000_i1062" DrawAspect="Content" ObjectID="_1468075748" r:id="rId54">
            <o:LockedField>false</o:LockedField>
          </o:OLEObject>
        </w:object>
      </w:r>
      <w:r>
        <w:rPr>
          <w:b/>
          <w:bCs/>
        </w:rPr>
        <w:t>=</w:t>
      </w:r>
      <w:r>
        <w:rPr>
          <w:rFonts w:hint="eastAsia"/>
        </w:rPr>
        <w:t>2.68</w:t>
      </w:r>
    </w:p>
    <w:p>
      <w:pPr>
        <w:pStyle w:val="5"/>
        <w:ind w:right="1470"/>
      </w:pPr>
      <w:bookmarkStart w:id="61" w:name="_Toc155342087"/>
      <w:r>
        <w:rPr>
          <w:rFonts w:hint="eastAsia"/>
        </w:rPr>
        <w:t>冷凝计算界面温度</w:t>
      </w:r>
      <w:bookmarkEnd w:id="61"/>
      <w:r>
        <w:rPr>
          <w:position w:val="-6"/>
        </w:rPr>
        <w:object>
          <v:shape id="_x0000_i1063" o:spt="75" type="#_x0000_t75" style="height:13.75pt;width:13.75pt;" o:ole="t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  <o:OLEObject Type="Embed" ProgID="Equation.DSMT4" ShapeID="_x0000_i1063" DrawAspect="Content" ObjectID="_1468075749" r:id="rId55">
            <o:LockedField>false</o:LockedField>
          </o:OLEObject>
        </w:object>
      </w:r>
    </w:p>
    <w:p>
      <w:pPr>
        <w:jc w:val="center"/>
      </w:pPr>
      <w:r>
        <w:object>
          <v:shape id="_x0000_i1064" o:spt="75" type="#_x0000_t75" style="height:33.2pt;width:112.05pt;" o:ole="t" filled="f" o:preferrelative="t" stroked="f" coordsize="21600,21600">
            <v:path/>
            <v:fill on="f" focussize="0,0"/>
            <v:stroke on="f" joinstyle="miter"/>
            <v:imagedata r:id="rId57" o:title=""/>
            <o:lock v:ext="edit" aspectratio="t"/>
            <w10:wrap type="none"/>
            <w10:anchorlock/>
          </v:shape>
          <o:OLEObject Type="Embed" ProgID="Equation.DSMT4" ShapeID="_x0000_i1064" DrawAspect="Content" ObjectID="_1468075750" r:id="rId56">
            <o:LockedField>false</o:LockedField>
          </o:OLEObject>
        </w:object>
      </w:r>
    </w:p>
    <w:p>
      <w:pPr>
        <w:pStyle w:val="41"/>
      </w:pPr>
      <w:r>
        <w:rPr>
          <w:rFonts w:hint="eastAsia"/>
        </w:rPr>
        <w:t>将</w:t>
      </w:r>
      <w:r>
        <w:t>参数代入上</w:t>
      </w:r>
      <w:r>
        <w:rPr>
          <w:rFonts w:hint="eastAsia" w:eastAsiaTheme="minorEastAsia"/>
          <w:szCs w:val="22"/>
        </w:rPr>
        <w:t>式，</w:t>
      </w:r>
      <w:r>
        <w:rPr>
          <w:position w:val="-6"/>
        </w:rPr>
        <w:object>
          <v:shape id="_x0000_i1065" o:spt="75" type="#_x0000_t75" style="height:13.75pt;width:13.75pt;" o:ole="t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  <o:OLEObject Type="Embed" ProgID="Equation.DSMT4" ShapeID="_x0000_i1065" DrawAspect="Content" ObjectID="_1468075751" r:id="rId58">
            <o:LockedField>false</o:LockedField>
          </o:OLEObject>
        </w:object>
      </w:r>
      <w:r>
        <w:t>=</w:t>
      </w:r>
      <w:r>
        <w:rPr>
          <w:rFonts w:hint="eastAsia"/>
        </w:rPr>
        <w:t>-7.18</w:t>
      </w:r>
    </w:p>
    <w:p>
      <w:pPr>
        <w:pStyle w:val="5"/>
        <w:ind w:right="1470"/>
      </w:pPr>
      <w:bookmarkStart w:id="62" w:name="_Toc155342088"/>
      <w:r>
        <w:rPr>
          <w:rStyle w:val="32"/>
          <w:rFonts w:hint="eastAsia"/>
          <w:b/>
          <w:bCs w:val="0"/>
        </w:rPr>
        <w:t>围护结构冷凝受潮验算</w:t>
      </w:r>
      <w:bookmarkEnd w:id="62"/>
    </w:p>
    <w:tbl>
      <w:tblPr>
        <w:tblStyle w:val="20"/>
        <w:tblW w:w="9952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48"/>
        <w:gridCol w:w="2693"/>
        <w:gridCol w:w="1374"/>
        <w:gridCol w:w="273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48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position w:val="-6"/>
              </w:rPr>
              <w:object>
                <v:shape id="_x0000_i1066" o:spt="75" type="#_x0000_t75" style="height:13.75pt;width:20.65pt;" o:ole="t" filled="f" o:preferrelative="t" stroked="f" coordsize="21600,21600">
                  <v:path/>
                  <v:fill on="f" focussize="0,0"/>
                  <v:stroke on="f" joinstyle="miter"/>
                  <v:imagedata r:id="rId18" o:title=""/>
                  <o:lock v:ext="edit" aspectratio="t"/>
                  <w10:wrap type="none"/>
                  <w10:anchorlock/>
                </v:shape>
                <o:OLEObject Type="Embed" ProgID="Equation.DSMT4" ShapeID="_x0000_i1066" DrawAspect="Content" ObjectID="_1468075752" r:id="rId59">
                  <o:LockedField>false</o:LockedField>
                </o:OLEObject>
              </w:object>
            </w:r>
          </w:p>
        </w:tc>
        <w:tc>
          <w:tcPr>
            <w:tcW w:w="2693" w:type="dxa"/>
            <w:vAlign w:val="center"/>
          </w:tcPr>
          <w:p>
            <w:r>
              <w:rPr>
                <w:position w:val="-6"/>
              </w:rPr>
              <w:object>
                <v:shape id="_x0000_i1067" o:spt="75" type="#_x0000_t75" style="height:13.75pt;width:20.65pt;" o:ole="t" filled="f" o:preferrelative="t" stroked="f" coordsize="21600,21600">
                  <v:path/>
                  <v:fill on="f" focussize="0,0"/>
                  <v:stroke on="f" joinstyle="miter"/>
                  <v:imagedata r:id="rId18" o:title=""/>
                  <o:lock v:ext="edit" aspectratio="t"/>
                  <w10:wrap type="none"/>
                  <w10:anchorlock/>
                </v:shape>
                <o:OLEObject Type="Embed" ProgID="Equation.DSMT4" ShapeID="_x0000_i1067" DrawAspect="Content" ObjectID="_1468075753" r:id="rId60">
                  <o:LockedField>false</o:LockedField>
                </o:OLEObject>
              </w:obje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冷凝计算界面内侧实际的蒸汽渗透阻(㎡</w:t>
            </w:r>
            <w:r>
              <w:rPr>
                <w:rFonts w:ascii="宋体" w:cs="宋体"/>
                <w:kern w:val="0"/>
                <w:szCs w:val="21"/>
              </w:rPr>
              <w:fldChar w:fldCharType="begin"/>
            </w:r>
            <w:r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>
              <w:rPr>
                <w:position w:val="-8"/>
              </w:rPr>
              <w:pict>
                <v:shape id="_x0000_i1068" o:spt="75" type="#_x0000_t75" style="height:16.3pt;width:2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08C7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4C08C7&quot; wsp:rsidP=&quot;004C08C7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9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instrText xml:space="preserve"> </w:instrText>
            </w:r>
            <w:r>
              <w:rPr>
                <w:rFonts w:ascii="宋体" w:cs="宋体"/>
                <w:kern w:val="0"/>
                <w:szCs w:val="21"/>
              </w:rPr>
              <w:fldChar w:fldCharType="separate"/>
            </w:r>
            <w:r>
              <w:rPr>
                <w:position w:val="-8"/>
              </w:rPr>
              <w:pict>
                <v:shape id="_x0000_i1069" o:spt="75" type="#_x0000_t75" style="height:16.3pt;width:2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08C7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4C08C7&quot; wsp:rsidP=&quot;004C08C7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9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fldChar w:fldCharType="end"/>
            </w:r>
            <w:r>
              <w:rPr>
                <w:rFonts w:hint="eastAsia" w:ascii="宋体" w:cs="宋体"/>
                <w:kern w:val="0"/>
                <w:szCs w:val="21"/>
              </w:rPr>
              <w:t>h</w:t>
            </w:r>
            <w:r>
              <w:rPr>
                <w:rFonts w:ascii="宋体" w:cs="宋体"/>
                <w:kern w:val="0"/>
                <w:szCs w:val="21"/>
              </w:rPr>
              <w:fldChar w:fldCharType="begin"/>
            </w:r>
            <w:r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>
              <w:rPr>
                <w:position w:val="-8"/>
              </w:rPr>
              <w:pict>
                <v:shape id="_x0000_i1070" o:spt="75" type="#_x0000_t75" style="height:16.3pt;width:5.6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1E9A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0A1E9A&quot; wsp:rsidP=&quot;000A1E9A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20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instrText xml:space="preserve"> </w:instrText>
            </w:r>
            <w:r>
              <w:rPr>
                <w:rFonts w:ascii="宋体" w:cs="宋体"/>
                <w:kern w:val="0"/>
                <w:szCs w:val="21"/>
              </w:rPr>
              <w:fldChar w:fldCharType="separate"/>
            </w:r>
            <w:r>
              <w:rPr>
                <w:position w:val="-8"/>
              </w:rPr>
              <w:pict>
                <v:shape id="_x0000_i1071" o:spt="75" type="#_x0000_t75" style="height:16.3pt;width:5.6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1E9A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0A1E9A&quot; wsp:rsidP=&quot;000A1E9A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20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fldChar w:fldCharType="end"/>
            </w:r>
            <w:r>
              <w:rPr>
                <w:rFonts w:hint="eastAsia" w:ascii="宋体" w:cs="宋体"/>
                <w:kern w:val="0"/>
                <w:szCs w:val="21"/>
              </w:rPr>
              <w:t>Pa/g)</w:t>
            </w:r>
          </w:p>
        </w:tc>
        <w:tc>
          <w:tcPr>
            <w:tcW w:w="137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3234.15</w:t>
            </w:r>
          </w:p>
        </w:tc>
        <w:tc>
          <w:tcPr>
            <w:tcW w:w="2737" w:type="dxa"/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48" w:type="dxa"/>
            <w:vAlign w:val="center"/>
          </w:tcPr>
          <w:p>
            <w:r>
              <w:rPr>
                <w:position w:val="-6"/>
              </w:rPr>
              <w:object>
                <v:shape id="_x0000_i1072" o:spt="75" type="#_x0000_t75" style="height:13.75pt;width:21.9pt;" o:ole="t" filled="f" o:preferrelative="t" stroked="f" coordsize="21600,21600">
                  <v:path/>
                  <v:fill on="f" focussize="0,0"/>
                  <v:stroke on="f" joinstyle="miter"/>
                  <v:imagedata r:id="rId22" o:title=""/>
                  <o:lock v:ext="edit" aspectratio="t"/>
                  <w10:wrap type="none"/>
                  <w10:anchorlock/>
                </v:shape>
                <o:OLEObject Type="Embed" ProgID="Equation.DSMT4" ShapeID="_x0000_i1072" DrawAspect="Content" ObjectID="_1468075754" r:id="rId61">
                  <o:LockedField>false</o:LockedField>
                </o:OLEObject>
              </w:object>
            </w:r>
          </w:p>
        </w:tc>
        <w:tc>
          <w:tcPr>
            <w:tcW w:w="2693" w:type="dxa"/>
            <w:vAlign w:val="center"/>
          </w:tcPr>
          <w:p>
            <w:r>
              <w:rPr>
                <w:position w:val="-6"/>
              </w:rPr>
              <w:object>
                <v:shape id="_x0000_i1073" o:spt="75" type="#_x0000_t75" style="height:13.75pt;width:21.9pt;" o:ole="t" filled="f" o:preferrelative="t" stroked="f" coordsize="21600,21600">
                  <v:path/>
                  <v:fill on="f" focussize="0,0"/>
                  <v:stroke on="f" joinstyle="miter"/>
                  <v:imagedata r:id="rId22" o:title=""/>
                  <o:lock v:ext="edit" aspectratio="t"/>
                  <w10:wrap type="none"/>
                  <w10:anchorlock/>
                </v:shape>
                <o:OLEObject Type="Embed" ProgID="Equation.DSMT4" ShapeID="_x0000_i1073" DrawAspect="Content" ObjectID="_1468075755" r:id="rId62">
                  <o:LockedField>false</o:LockedField>
                </o:OLEObject>
              </w:obje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冷凝计算界面至围护结构外表面之间的蒸汽渗透阻(㎡</w:t>
            </w:r>
            <w:r>
              <w:rPr>
                <w:rFonts w:ascii="宋体" w:cs="宋体"/>
                <w:kern w:val="0"/>
                <w:szCs w:val="21"/>
              </w:rPr>
              <w:fldChar w:fldCharType="begin"/>
            </w:r>
            <w:r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>
              <w:rPr>
                <w:position w:val="-8"/>
              </w:rPr>
              <w:pict>
                <v:shape id="_x0000_i1074" o:spt="75" type="#_x0000_t75" style="height:16.3pt;width:2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17AD8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A17AD8&quot; wsp:rsidP=&quot;00A17AD8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9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instrText xml:space="preserve"> </w:instrText>
            </w:r>
            <w:r>
              <w:rPr>
                <w:rFonts w:ascii="宋体" w:cs="宋体"/>
                <w:kern w:val="0"/>
                <w:szCs w:val="21"/>
              </w:rPr>
              <w:fldChar w:fldCharType="separate"/>
            </w:r>
            <w:r>
              <w:rPr>
                <w:position w:val="-8"/>
              </w:rPr>
              <w:pict>
                <v:shape id="_x0000_i1075" o:spt="75" type="#_x0000_t75" style="height:16.3pt;width:2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17AD8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A17AD8&quot; wsp:rsidP=&quot;00A17AD8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9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fldChar w:fldCharType="end"/>
            </w:r>
            <w:r>
              <w:rPr>
                <w:rFonts w:hint="eastAsia" w:ascii="宋体" w:cs="宋体"/>
                <w:kern w:val="0"/>
                <w:szCs w:val="21"/>
              </w:rPr>
              <w:t>h</w:t>
            </w:r>
            <w:r>
              <w:rPr>
                <w:rFonts w:ascii="宋体" w:cs="宋体"/>
                <w:kern w:val="0"/>
                <w:szCs w:val="21"/>
              </w:rPr>
              <w:fldChar w:fldCharType="begin"/>
            </w:r>
            <w:r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>
              <w:rPr>
                <w:position w:val="-8"/>
              </w:rPr>
              <w:pict>
                <v:shape id="_x0000_i1076" o:spt="75" type="#_x0000_t75" style="height:16.3pt;width:5.6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80181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C80181&quot; wsp:rsidP=&quot;00C80181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20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instrText xml:space="preserve"> </w:instrText>
            </w:r>
            <w:r>
              <w:rPr>
                <w:rFonts w:ascii="宋体" w:cs="宋体"/>
                <w:kern w:val="0"/>
                <w:szCs w:val="21"/>
              </w:rPr>
              <w:fldChar w:fldCharType="separate"/>
            </w:r>
            <w:r>
              <w:rPr>
                <w:position w:val="-8"/>
              </w:rPr>
              <w:pict>
                <v:shape id="_x0000_i1077" o:spt="75" type="#_x0000_t75" style="height:16.3pt;width:5.6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80181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C80181&quot; wsp:rsidP=&quot;00C80181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20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fldChar w:fldCharType="end"/>
            </w:r>
            <w:r>
              <w:rPr>
                <w:rFonts w:hint="eastAsia" w:ascii="宋体" w:cs="宋体"/>
                <w:kern w:val="0"/>
                <w:szCs w:val="21"/>
              </w:rPr>
              <w:t>Pa/g)</w:t>
            </w:r>
          </w:p>
        </w:tc>
        <w:tc>
          <w:tcPr>
            <w:tcW w:w="137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1498.87</w:t>
            </w:r>
          </w:p>
        </w:tc>
        <w:tc>
          <w:tcPr>
            <w:tcW w:w="2737" w:type="dxa"/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48" w:type="dxa"/>
            <w:vAlign w:val="center"/>
          </w:tcPr>
          <w:p>
            <w:r>
              <w:rPr>
                <w:position w:val="-6"/>
              </w:rPr>
              <w:object>
                <v:shape id="_x0000_i1078" o:spt="75" type="#_x0000_t75" style="height:13.75pt;width:13.75pt;" o:ole="t" filled="f" o:preferrelative="t" stroked="f" coordsize="21600,21600">
                  <v:path/>
                  <v:fill on="f" focussize="0,0"/>
                  <v:stroke on="f" joinstyle="miter"/>
                  <v:imagedata r:id="rId24" o:title=""/>
                  <o:lock v:ext="edit" aspectratio="t"/>
                  <w10:wrap type="none"/>
                  <w10:anchorlock/>
                </v:shape>
                <o:OLEObject Type="Embed" ProgID="Equation.DSMT4" ShapeID="_x0000_i1078" DrawAspect="Content" ObjectID="_1468075756" r:id="rId63">
                  <o:LockedField>false</o:LockedField>
                </o:OLEObject>
              </w:object>
            </w:r>
          </w:p>
        </w:tc>
        <w:tc>
          <w:tcPr>
            <w:tcW w:w="2693" w:type="dxa"/>
            <w:vAlign w:val="center"/>
          </w:tcPr>
          <w:p>
            <w:r>
              <w:rPr>
                <w:position w:val="-6"/>
              </w:rPr>
              <w:object>
                <v:shape id="_x0000_i1079" o:spt="75" type="#_x0000_t75" style="height:13.75pt;width:13.75pt;" o:ole="t" filled="f" o:preferrelative="t" stroked="f" coordsize="21600,21600">
                  <v:path/>
                  <v:fill on="f" focussize="0,0"/>
                  <v:stroke on="f" joinstyle="miter"/>
                  <v:imagedata r:id="rId24" o:title=""/>
                  <o:lock v:ext="edit" aspectratio="t"/>
                  <w10:wrap type="none"/>
                  <w10:anchorlock/>
                </v:shape>
                <o:OLEObject Type="Embed" ProgID="Equation.DSMT4" ShapeID="_x0000_i1079" DrawAspect="Content" ObjectID="_1468075757" r:id="rId64">
                  <o:LockedField>false</o:LockedField>
                </o:OLEObject>
              </w:obje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室内空气水蒸气分压力(Pa)</w:t>
            </w:r>
          </w:p>
        </w:tc>
        <w:tc>
          <w:tcPr>
            <w:tcW w:w="137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1237.20</w:t>
            </w:r>
          </w:p>
        </w:tc>
        <w:tc>
          <w:tcPr>
            <w:tcW w:w="2737" w:type="dxa"/>
            <w:vAlign w:val="center"/>
          </w:tcPr>
          <w:p>
            <w:r>
              <w:rPr>
                <w:rFonts w:hint="eastAsia" w:ascii="宋体" w:cs="宋体"/>
                <w:kern w:val="0"/>
                <w:szCs w:val="21"/>
              </w:rPr>
              <w:t>根据室内计算温度和相对湿度确定。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48" w:type="dxa"/>
            <w:vAlign w:val="center"/>
          </w:tcPr>
          <w:p>
            <w:r>
              <w:rPr>
                <w:position w:val="-6"/>
              </w:rPr>
              <w:object>
                <v:shape id="_x0000_i1080" o:spt="75" type="#_x0000_t75" style="height:13.75pt;width:15.05pt;" o:ole="t" filled="f" o:preferrelative="t" stroked="f" coordsize="21600,21600">
                  <v:path/>
                  <v:fill on="f" focussize="0,0"/>
                  <v:stroke on="f" joinstyle="miter"/>
                  <v:imagedata r:id="rId26" o:title=""/>
                  <o:lock v:ext="edit" aspectratio="t"/>
                  <w10:wrap type="none"/>
                  <w10:anchorlock/>
                </v:shape>
                <o:OLEObject Type="Embed" ProgID="Equation.DSMT4" ShapeID="_x0000_i1080" DrawAspect="Content" ObjectID="_1468075758" r:id="rId65">
                  <o:LockedField>false</o:LockedField>
                </o:OLEObject>
              </w:object>
            </w:r>
          </w:p>
        </w:tc>
        <w:tc>
          <w:tcPr>
            <w:tcW w:w="2693" w:type="dxa"/>
            <w:vAlign w:val="center"/>
          </w:tcPr>
          <w:p>
            <w:r>
              <w:rPr>
                <w:position w:val="-6"/>
              </w:rPr>
              <w:object>
                <v:shape id="_x0000_i1081" o:spt="75" type="#_x0000_t75" style="height:13.75pt;width:15.05pt;" o:ole="t" filled="f" o:preferrelative="t" stroked="f" coordsize="21600,21600">
                  <v:path/>
                  <v:fill on="f" focussize="0,0"/>
                  <v:stroke on="f" joinstyle="miter"/>
                  <v:imagedata r:id="rId26" o:title=""/>
                  <o:lock v:ext="edit" aspectratio="t"/>
                  <w10:wrap type="none"/>
                  <w10:anchorlock/>
                </v:shape>
                <o:OLEObject Type="Embed" ProgID="Equation.DSMT4" ShapeID="_x0000_i1081" DrawAspect="Content" ObjectID="_1468075759" r:id="rId66">
                  <o:LockedField>false</o:LockedField>
                </o:OLEObject>
              </w:obje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室外空气水蒸气分压力(Pa)</w:t>
            </w:r>
          </w:p>
        </w:tc>
        <w:tc>
          <w:tcPr>
            <w:tcW w:w="137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159.94</w:t>
            </w:r>
          </w:p>
        </w:tc>
        <w:tc>
          <w:tcPr>
            <w:tcW w:w="2737" w:type="dxa"/>
            <w:vAlign w:val="center"/>
          </w:tcPr>
          <w:p>
            <w:r>
              <w:rPr>
                <w:rFonts w:hint="eastAsia" w:ascii="宋体" w:cs="宋体"/>
                <w:kern w:val="0"/>
                <w:szCs w:val="21"/>
              </w:rPr>
              <w:t>根据采暖期</w:t>
            </w:r>
            <w:r>
              <w:rPr>
                <w:rFonts w:ascii="宋体" w:cs="宋体"/>
                <w:kern w:val="0"/>
                <w:szCs w:val="21"/>
              </w:rPr>
              <w:t>室外</w:t>
            </w:r>
            <w:r>
              <w:rPr>
                <w:rFonts w:hint="eastAsia" w:ascii="宋体" w:cs="宋体"/>
                <w:kern w:val="0"/>
                <w:szCs w:val="21"/>
              </w:rPr>
              <w:t>平均</w:t>
            </w:r>
            <w:r>
              <w:rPr>
                <w:rFonts w:ascii="宋体" w:cs="宋体"/>
                <w:kern w:val="0"/>
                <w:szCs w:val="21"/>
              </w:rPr>
              <w:t>温度和平均相对湿度确定。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48" w:type="dxa"/>
            <w:vAlign w:val="center"/>
          </w:tcPr>
          <w:p>
            <w:r>
              <w:rPr>
                <w:position w:val="-6"/>
              </w:rPr>
              <w:object>
                <v:shape id="_x0000_i1082" o:spt="75" type="#_x0000_t75" style="height:13.75pt;width:20.65pt;" o:ole="t" filled="f" o:preferrelative="t" stroked="f" coordsize="21600,21600">
                  <v:path/>
                  <v:fill on="f" focussize="0,0"/>
                  <v:stroke on="f" joinstyle="miter"/>
                  <v:imagedata r:id="rId28" o:title=""/>
                  <o:lock v:ext="edit" aspectratio="t"/>
                  <w10:wrap type="none"/>
                  <w10:anchorlock/>
                </v:shape>
                <o:OLEObject Type="Embed" ProgID="Equation.DSMT4" ShapeID="_x0000_i1082" DrawAspect="Content" ObjectID="_1468075760" r:id="rId67">
                  <o:LockedField>false</o:LockedField>
                </o:OLEObject>
              </w:object>
            </w:r>
          </w:p>
        </w:tc>
        <w:tc>
          <w:tcPr>
            <w:tcW w:w="2693" w:type="dxa"/>
            <w:vAlign w:val="center"/>
          </w:tcPr>
          <w:p>
            <w:r>
              <w:rPr>
                <w:position w:val="-6"/>
              </w:rPr>
              <w:object>
                <v:shape id="_x0000_i1083" o:spt="75" type="#_x0000_t75" style="height:13.75pt;width:20.65pt;" o:ole="t" filled="f" o:preferrelative="t" stroked="f" coordsize="21600,21600">
                  <v:path/>
                  <v:fill on="f" focussize="0,0"/>
                  <v:stroke on="f" joinstyle="miter"/>
                  <v:imagedata r:id="rId28" o:title=""/>
                  <o:lock v:ext="edit" aspectratio="t"/>
                  <w10:wrap type="none"/>
                  <w10:anchorlock/>
                </v:shape>
                <o:OLEObject Type="Embed" ProgID="Equation.DSMT4" ShapeID="_x0000_i1083" DrawAspect="Content" ObjectID="_1468075761" r:id="rId68">
                  <o:LockedField>false</o:LockedField>
                </o:OLEObject>
              </w:objec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冷凝计算界面处与界面温度</w:t>
            </w:r>
            <w:r>
              <w:rPr>
                <w:rFonts w:ascii="宋体" w:cs="宋体"/>
                <w:kern w:val="0"/>
                <w:position w:val="-6"/>
                <w:szCs w:val="21"/>
              </w:rPr>
              <w:object>
                <v:shape id="_x0000_i1084" o:spt="75" type="#_x0000_t75" style="height:13.75pt;width:13.75pt;" o:ole="t" filled="f" o:preferrelative="t" stroked="f" coordsize="21600,21600">
                  <v:path/>
                  <v:fill on="f" focussize="0,0"/>
                  <v:stroke on="f" joinstyle="miter"/>
                  <v:imagedata r:id="rId30" o:title=""/>
                  <o:lock v:ext="edit" aspectratio="t"/>
                  <w10:wrap type="none"/>
                  <w10:anchorlock/>
                </v:shape>
                <o:OLEObject Type="Embed" ProgID="Equation.DSMT4" ShapeID="_x0000_i1084" DrawAspect="Content" ObjectID="_1468075762" r:id="rId69">
                  <o:LockedField>false</o:LockedField>
                </o:OLEObject>
              </w:object>
            </w:r>
            <w:r>
              <w:rPr>
                <w:rFonts w:asci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cs="宋体"/>
                <w:kern w:val="0"/>
                <w:szCs w:val="21"/>
              </w:rPr>
              <w:t>对应的饱和水蒸气分压力(Pa)</w:t>
            </w:r>
          </w:p>
        </w:tc>
        <w:tc>
          <w:tcPr>
            <w:tcW w:w="137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332.84</w:t>
            </w:r>
          </w:p>
        </w:tc>
        <w:tc>
          <w:tcPr>
            <w:tcW w:w="2737" w:type="dxa"/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48" w:type="dxa"/>
            <w:vAlign w:val="center"/>
          </w:tcPr>
          <w:p>
            <w:r>
              <w:rPr>
                <w:position w:val="-10"/>
              </w:rPr>
              <w:object>
                <v:shape id="_x0000_i1085" o:spt="75" type="#_x0000_t75" style="height:13.75pt;width:15.05pt;" o:ole="t" filled="f" o:preferrelative="t" stroked="f" coordsize="21600,21600">
                  <v:path/>
                  <v:fill on="f" focussize="0,0"/>
                  <v:stroke on="f" joinstyle="miter"/>
                  <v:imagedata r:id="rId32" o:title=""/>
                  <o:lock v:ext="edit" aspectratio="t"/>
                  <w10:wrap type="none"/>
                  <w10:anchorlock/>
                </v:shape>
                <o:OLEObject Type="Embed" ProgID="Equation.DSMT4" ShapeID="_x0000_i1085" DrawAspect="Content" ObjectID="_1468075763" r:id="rId70">
                  <o:LockedField>false</o:LockedField>
                </o:OLEObject>
              </w:object>
            </w:r>
          </w:p>
        </w:tc>
        <w:tc>
          <w:tcPr>
            <w:tcW w:w="2693" w:type="dxa"/>
            <w:vAlign w:val="center"/>
          </w:tcPr>
          <w:p>
            <w:r>
              <w:rPr>
                <w:position w:val="-10"/>
              </w:rPr>
              <w:object>
                <v:shape id="_x0000_i1086" o:spt="75" type="#_x0000_t75" style="height:13.75pt;width:15.05pt;" o:ole="t" filled="f" o:preferrelative="t" stroked="f" coordsize="21600,21600">
                  <v:path/>
                  <v:fill on="f" focussize="0,0"/>
                  <v:stroke on="f" joinstyle="miter"/>
                  <v:imagedata r:id="rId32" o:title=""/>
                  <o:lock v:ext="edit" aspectratio="t"/>
                  <w10:wrap type="none"/>
                  <w10:anchorlock/>
                </v:shape>
                <o:OLEObject Type="Embed" ProgID="Equation.DSMT4" ShapeID="_x0000_i1086" DrawAspect="Content" ObjectID="_1468075764" r:id="rId71">
                  <o:LockedField>false</o:LockedField>
                </o:OLEObject>
              </w:objec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保温材料的干密度(kg/m</w:t>
            </w:r>
            <w:r>
              <w:rPr>
                <w:rFonts w:hint="eastAsia" w:ascii="宋体" w:cs="宋体"/>
                <w:kern w:val="0"/>
                <w:szCs w:val="21"/>
                <w:vertAlign w:val="superscript"/>
              </w:rPr>
              <w:t>3</w:t>
            </w:r>
            <w:r>
              <w:rPr>
                <w:rFonts w:hint="eastAsia" w:ascii="宋体" w:cs="宋体"/>
                <w:kern w:val="0"/>
                <w:szCs w:val="21"/>
              </w:rPr>
              <w:t>)</w:t>
            </w:r>
          </w:p>
        </w:tc>
        <w:tc>
          <w:tcPr>
            <w:tcW w:w="137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140.00</w:t>
            </w:r>
          </w:p>
        </w:tc>
        <w:tc>
          <w:tcPr>
            <w:tcW w:w="2737" w:type="dxa"/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48" w:type="dxa"/>
          </w:tcPr>
          <w:p>
            <w:r>
              <w:rPr>
                <w:position w:val="-6"/>
              </w:rPr>
              <w:object>
                <v:shape id="_x0000_i1087" o:spt="75" type="#_x0000_t75" style="height:13.75pt;width:13.75pt;" o:ole="t" filled="f" o:preferrelative="t" stroked="f" coordsize="21600,21600">
                  <v:path/>
                  <v:fill on="f" focussize="0,0"/>
                  <v:stroke on="f" joinstyle="miter"/>
                  <v:imagedata r:id="rId34" o:title=""/>
                  <o:lock v:ext="edit" aspectratio="t"/>
                  <w10:wrap type="none"/>
                  <w10:anchorlock/>
                </v:shape>
                <o:OLEObject Type="Embed" ProgID="Equation.DSMT4" ShapeID="_x0000_i1087" DrawAspect="Content" ObjectID="_1468075765" r:id="rId72">
                  <o:LockedField>false</o:LockedField>
                </o:OLEObject>
              </w:object>
            </w:r>
          </w:p>
        </w:tc>
        <w:tc>
          <w:tcPr>
            <w:tcW w:w="2693" w:type="dxa"/>
          </w:tcPr>
          <w:p>
            <w:r>
              <w:rPr>
                <w:position w:val="-6"/>
              </w:rPr>
              <w:object>
                <v:shape id="_x0000_i1088" o:spt="75" type="#_x0000_t75" style="height:13.75pt;width:13.75pt;" o:ole="t" filled="f" o:preferrelative="t" stroked="f" coordsize="21600,21600">
                  <v:path/>
                  <v:fill on="f" focussize="0,0"/>
                  <v:stroke on="f" joinstyle="miter"/>
                  <v:imagedata r:id="rId34" o:title=""/>
                  <o:lock v:ext="edit" aspectratio="t"/>
                  <w10:wrap type="none"/>
                  <w10:anchorlock/>
                </v:shape>
                <o:OLEObject Type="Embed" ProgID="Equation.DSMT4" ShapeID="_x0000_i1088" DrawAspect="Content" ObjectID="_1468075766" r:id="rId73">
                  <o:LockedField>false</o:LockedField>
                </o:OLEObject>
              </w:objec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保温材料厚度(m)</w:t>
            </w:r>
          </w:p>
        </w:tc>
        <w:tc>
          <w:tcPr>
            <w:tcW w:w="137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0.10</w:t>
            </w:r>
          </w:p>
        </w:tc>
        <w:tc>
          <w:tcPr>
            <w:tcW w:w="2737" w:type="dxa"/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48" w:type="dxa"/>
            <w:vAlign w:val="center"/>
          </w:tcPr>
          <w:p>
            <w:r>
              <w:rPr>
                <w:position w:val="-28"/>
              </w:rPr>
              <w:object>
                <v:shape id="_x0000_i1089" o:spt="75" type="#_x0000_t75" style="height:43.2pt;width:142.75pt;" o:ole="t" filled="f" o:preferrelative="t" stroked="f" coordsize="21600,21600">
                  <v:path/>
                  <v:fill on="f" focussize="0,0"/>
                  <v:stroke on="f" joinstyle="miter"/>
                  <v:imagedata r:id="rId14" o:title=""/>
                  <o:lock v:ext="edit" aspectratio="t"/>
                  <w10:wrap type="none"/>
                  <w10:anchorlock/>
                </v:shape>
                <o:OLEObject Type="Embed" ProgID="Equation.DSMT4" ShapeID="_x0000_i1089" DrawAspect="Content" ObjectID="_1468075767" r:id="rId74">
                  <o:LockedField>false</o:LockedField>
                </o:OLEObject>
              </w:object>
            </w:r>
          </w:p>
        </w:tc>
        <w:tc>
          <w:tcPr>
            <w:tcW w:w="2693" w:type="dxa"/>
            <w:vAlign w:val="center"/>
          </w:tcPr>
          <w:p>
            <w:r>
              <w:rPr>
                <w:position w:val="-10"/>
              </w:rPr>
              <w:object>
                <v:shape id="_x0000_i1090" o:spt="75" type="#_x0000_t75" style="height:16.3pt;width:25.05pt;" o:ole="t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  <w10:wrap type="none"/>
                  <w10:anchorlock/>
                </v:shape>
                <o:OLEObject Type="Embed" ProgID="Equation.DSMT4" ShapeID="_x0000_i1090" DrawAspect="Content" ObjectID="_1468075768" r:id="rId75">
                  <o:LockedField>false</o:LockedField>
                </o:OLEObject>
              </w:obje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采暖期间保温材料重量湿度的增量(%)</w:t>
            </w:r>
          </w:p>
        </w:tc>
        <w:tc>
          <w:tcPr>
            <w:tcW w:w="137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4.00</w:t>
            </w:r>
          </w:p>
        </w:tc>
        <w:tc>
          <w:tcPr>
            <w:tcW w:w="2737" w:type="dxa"/>
            <w:vAlign w:val="center"/>
          </w:tcPr>
          <w:p>
            <w:r>
              <w:rPr>
                <w:rFonts w:hint="eastAsia"/>
              </w:rPr>
              <w:t>增量限值</w:t>
            </w:r>
            <w:r>
              <w:rPr>
                <w:rFonts w:hint="eastAsia" w:ascii="宋体" w:cs="宋体"/>
                <w:kern w:val="0"/>
                <w:szCs w:val="21"/>
              </w:rPr>
              <w:t>(%)</w:t>
            </w:r>
            <w:r>
              <w:rPr>
                <w:rFonts w:hint="eastAsia"/>
              </w:rPr>
              <w:t>=5.00</w:t>
            </w:r>
          </w:p>
        </w:tc>
      </w:tr>
    </w:tbl>
    <w:p>
      <w:pPr>
        <w:widowControl/>
        <w:jc w:val="left"/>
      </w:pPr>
    </w:p>
    <w:p>
      <w:pPr>
        <w:pStyle w:val="4"/>
        <w:spacing w:line="240" w:lineRule="atLeast"/>
        <w:rPr>
          <w:kern w:val="2"/>
        </w:rPr>
      </w:pPr>
      <w:bookmarkStart w:id="63" w:name="_Toc155342089"/>
      <w:r>
        <w:rPr>
          <w:rFonts w:hint="eastAsia"/>
          <w:kern w:val="2"/>
        </w:rPr>
        <w:t>外墙构造一</w:t>
      </w:r>
      <w:bookmarkEnd w:id="63"/>
    </w:p>
    <w:tbl>
      <w:tblPr>
        <w:tblStyle w:val="20"/>
        <w:tblW w:w="9483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671"/>
        <w:gridCol w:w="992"/>
        <w:gridCol w:w="1559"/>
        <w:gridCol w:w="99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Merge w:val="restart"/>
            <w:shd w:val="clear" w:color="auto" w:fill="E6E6E6"/>
            <w:vAlign w:val="center"/>
          </w:tcPr>
          <w:p>
            <w:pPr>
              <w:jc w:val="center"/>
              <w:rPr>
                <w:kern w:val="0"/>
                <w:szCs w:val="20"/>
                <w:lang w:val="en-GB"/>
              </w:rPr>
            </w:pPr>
            <w:r>
              <w:rPr>
                <w:rFonts w:hint="eastAsia"/>
              </w:rPr>
              <w:t>材料名称</w:t>
            </w:r>
            <w:r>
              <w:br w:type="textWrapping"/>
            </w:r>
            <w:r>
              <w:rPr>
                <w:rFonts w:hint="eastAsia"/>
              </w:rPr>
              <w:t>（由上到下）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导热系数</w:t>
            </w:r>
            <w:r>
              <w:t>λ</w:t>
            </w:r>
          </w:p>
        </w:tc>
        <w:tc>
          <w:tcPr>
            <w:tcW w:w="671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修正系数</w:t>
            </w:r>
          </w:p>
        </w:tc>
        <w:tc>
          <w:tcPr>
            <w:tcW w:w="992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密度</w:t>
            </w:r>
          </w:p>
        </w:tc>
        <w:tc>
          <w:tcPr>
            <w:tcW w:w="1559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蒸汽渗透</w:t>
            </w:r>
            <w:r>
              <w:t>系数</w:t>
            </w:r>
          </w:p>
        </w:tc>
        <w:tc>
          <w:tcPr>
            <w:tcW w:w="993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热阻</w:t>
            </w:r>
            <w:r>
              <w:t>R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Merge w:val="continue"/>
            <w:vAlign w:val="center"/>
          </w:tcPr>
          <w:p>
            <w:pPr>
              <w:rPr>
                <w:lang w:val="en-GB"/>
              </w:rPr>
            </w:pP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W/(m.K)</w:t>
            </w:r>
          </w:p>
        </w:tc>
        <w:tc>
          <w:tcPr>
            <w:tcW w:w="671" w:type="dxa"/>
            <w:shd w:val="clear" w:color="auto" w:fill="E6E6E6"/>
            <w:vAlign w:val="center"/>
          </w:tcPr>
          <w:p>
            <w:pPr>
              <w:jc w:val="center"/>
            </w:pPr>
            <w:r>
              <w:t>α</w:t>
            </w:r>
          </w:p>
        </w:tc>
        <w:tc>
          <w:tcPr>
            <w:tcW w:w="992" w:type="dxa"/>
            <w:shd w:val="clear" w:color="auto" w:fill="E6E6E6"/>
            <w:vAlign w:val="center"/>
          </w:tcPr>
          <w:p>
            <w:pPr>
              <w:jc w:val="center"/>
            </w:pPr>
            <w:r>
              <w:t>Kg/m³</w:t>
            </w:r>
          </w:p>
        </w:tc>
        <w:tc>
          <w:tcPr>
            <w:tcW w:w="1559" w:type="dxa"/>
            <w:shd w:val="clear" w:color="auto" w:fill="E6E6E6"/>
            <w:vAlign w:val="center"/>
          </w:tcPr>
          <w:p>
            <w:pPr>
              <w:jc w:val="center"/>
            </w:pPr>
            <w:r>
              <w:t>g</w:t>
            </w:r>
            <w:r>
              <w:rPr>
                <w:rFonts w:hint="eastAsia"/>
              </w:rPr>
              <w:t>/(m</w:t>
            </w:r>
            <w:r>
              <w:t>.</w:t>
            </w:r>
            <w:r>
              <w:rPr>
                <w:rFonts w:hint="eastAsia"/>
              </w:rPr>
              <w:t>h.</w:t>
            </w:r>
            <w:r>
              <w:t>K</w:t>
            </w:r>
            <w:r>
              <w:rPr>
                <w:rFonts w:hint="eastAsia"/>
              </w:rPr>
              <w:t>Pa</w:t>
            </w:r>
            <w:r>
              <w:t>)</w:t>
            </w:r>
          </w:p>
        </w:tc>
        <w:tc>
          <w:tcPr>
            <w:tcW w:w="993" w:type="dxa"/>
            <w:shd w:val="clear" w:color="auto" w:fill="E6E6E6"/>
            <w:vAlign w:val="center"/>
          </w:tcPr>
          <w:p>
            <w:pPr>
              <w:jc w:val="center"/>
            </w:pPr>
            <w:r>
              <w:t>(</w:t>
            </w:r>
            <w:r>
              <w:rPr>
                <w:rFonts w:hint="eastAsia"/>
              </w:rPr>
              <w:t>㎡</w:t>
            </w:r>
            <w:r>
              <w:t>K)/W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石灰砂浆</w:t>
            </w:r>
          </w:p>
        </w:tc>
        <w:tc>
          <w:tcPr>
            <w:tcW w:w="848" w:type="dxa"/>
            <w:vAlign w:val="center"/>
          </w:tcPr>
          <w:p>
            <w:r>
              <w:t>10</w:t>
            </w:r>
          </w:p>
        </w:tc>
        <w:tc>
          <w:tcPr>
            <w:tcW w:w="1075" w:type="dxa"/>
            <w:vAlign w:val="center"/>
          </w:tcPr>
          <w:p>
            <w:r>
              <w:t>0.810</w:t>
            </w:r>
          </w:p>
        </w:tc>
        <w:tc>
          <w:tcPr>
            <w:tcW w:w="671" w:type="dxa"/>
            <w:vAlign w:val="center"/>
          </w:tcPr>
          <w:p>
            <w:r>
              <w:t>1.00</w:t>
            </w:r>
          </w:p>
        </w:tc>
        <w:tc>
          <w:tcPr>
            <w:tcW w:w="992" w:type="dxa"/>
            <w:vAlign w:val="center"/>
          </w:tcPr>
          <w:p>
            <w:r>
              <w:t>1600.00</w:t>
            </w:r>
          </w:p>
        </w:tc>
        <w:tc>
          <w:tcPr>
            <w:tcW w:w="1559" w:type="dxa"/>
            <w:vAlign w:val="center"/>
          </w:tcPr>
          <w:p>
            <w:r>
              <w:t>0.0643</w:t>
            </w:r>
          </w:p>
        </w:tc>
        <w:tc>
          <w:tcPr>
            <w:tcW w:w="993" w:type="dxa"/>
            <w:vAlign w:val="center"/>
          </w:tcPr>
          <w:p>
            <w:r>
              <w:t>0.012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矿棉、岩棉、玻璃棉板(ρ=80-200)</w:t>
            </w:r>
          </w:p>
        </w:tc>
        <w:tc>
          <w:tcPr>
            <w:tcW w:w="848" w:type="dxa"/>
            <w:vAlign w:val="center"/>
          </w:tcPr>
          <w:p>
            <w:r>
              <w:t>3</w:t>
            </w:r>
          </w:p>
        </w:tc>
        <w:tc>
          <w:tcPr>
            <w:tcW w:w="1075" w:type="dxa"/>
            <w:vAlign w:val="center"/>
          </w:tcPr>
          <w:p>
            <w:r>
              <w:t>0.045</w:t>
            </w:r>
          </w:p>
        </w:tc>
        <w:tc>
          <w:tcPr>
            <w:tcW w:w="671" w:type="dxa"/>
            <w:vAlign w:val="center"/>
          </w:tcPr>
          <w:p>
            <w:r>
              <w:t>1.00</w:t>
            </w:r>
          </w:p>
        </w:tc>
        <w:tc>
          <w:tcPr>
            <w:tcW w:w="992" w:type="dxa"/>
            <w:vAlign w:val="center"/>
          </w:tcPr>
          <w:p>
            <w:r>
              <w:t>140.00</w:t>
            </w:r>
          </w:p>
        </w:tc>
        <w:tc>
          <w:tcPr>
            <w:tcW w:w="1559" w:type="dxa"/>
            <w:vAlign w:val="center"/>
          </w:tcPr>
          <w:p>
            <w:r>
              <w:t>0.0998</w:t>
            </w:r>
          </w:p>
        </w:tc>
        <w:tc>
          <w:tcPr>
            <w:tcW w:w="993" w:type="dxa"/>
            <w:vAlign w:val="center"/>
          </w:tcPr>
          <w:p>
            <w:r>
              <w:t>0.067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挤塑聚苯乙烯泡沫塑料（带表皮）</w:t>
            </w:r>
          </w:p>
        </w:tc>
        <w:tc>
          <w:tcPr>
            <w:tcW w:w="848" w:type="dxa"/>
            <w:vAlign w:val="center"/>
          </w:tcPr>
          <w:p>
            <w:r>
              <w:t>87</w:t>
            </w:r>
          </w:p>
        </w:tc>
        <w:tc>
          <w:tcPr>
            <w:tcW w:w="1075" w:type="dxa"/>
            <w:vAlign w:val="center"/>
          </w:tcPr>
          <w:p>
            <w:r>
              <w:t>0.030</w:t>
            </w:r>
          </w:p>
        </w:tc>
        <w:tc>
          <w:tcPr>
            <w:tcW w:w="671" w:type="dxa"/>
            <w:vAlign w:val="center"/>
          </w:tcPr>
          <w:p>
            <w:r>
              <w:t>1.00</w:t>
            </w:r>
          </w:p>
        </w:tc>
        <w:tc>
          <w:tcPr>
            <w:tcW w:w="992" w:type="dxa"/>
            <w:vAlign w:val="center"/>
          </w:tcPr>
          <w:p>
            <w:r>
              <w:t>35.00</w:t>
            </w:r>
          </w:p>
        </w:tc>
        <w:tc>
          <w:tcPr>
            <w:tcW w:w="1559" w:type="dxa"/>
            <w:vAlign w:val="center"/>
          </w:tcPr>
          <w:p>
            <w:r>
              <w:t>0.0998</w:t>
            </w:r>
          </w:p>
        </w:tc>
        <w:tc>
          <w:tcPr>
            <w:tcW w:w="993" w:type="dxa"/>
            <w:vAlign w:val="center"/>
          </w:tcPr>
          <w:p>
            <w:r>
              <w:t>2.900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粘土实心砖</w:t>
            </w:r>
          </w:p>
        </w:tc>
        <w:tc>
          <w:tcPr>
            <w:tcW w:w="848" w:type="dxa"/>
            <w:vAlign w:val="center"/>
          </w:tcPr>
          <w:p>
            <w:r>
              <w:t>370</w:t>
            </w:r>
          </w:p>
        </w:tc>
        <w:tc>
          <w:tcPr>
            <w:tcW w:w="1075" w:type="dxa"/>
            <w:vAlign w:val="center"/>
          </w:tcPr>
          <w:p>
            <w:r>
              <w:t>0.810</w:t>
            </w:r>
          </w:p>
        </w:tc>
        <w:tc>
          <w:tcPr>
            <w:tcW w:w="671" w:type="dxa"/>
            <w:vAlign w:val="center"/>
          </w:tcPr>
          <w:p>
            <w:r>
              <w:t>1.00</w:t>
            </w:r>
          </w:p>
        </w:tc>
        <w:tc>
          <w:tcPr>
            <w:tcW w:w="992" w:type="dxa"/>
            <w:vAlign w:val="center"/>
          </w:tcPr>
          <w:p>
            <w:r>
              <w:t>1800.00</w:t>
            </w:r>
          </w:p>
        </w:tc>
        <w:tc>
          <w:tcPr>
            <w:tcW w:w="1559" w:type="dxa"/>
            <w:vAlign w:val="center"/>
          </w:tcPr>
          <w:p>
            <w:r>
              <w:t>0.0173</w:t>
            </w:r>
          </w:p>
        </w:tc>
        <w:tc>
          <w:tcPr>
            <w:tcW w:w="993" w:type="dxa"/>
            <w:vAlign w:val="center"/>
          </w:tcPr>
          <w:p>
            <w:r>
              <w:t>0.457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石灰砂浆</w:t>
            </w:r>
          </w:p>
        </w:tc>
        <w:tc>
          <w:tcPr>
            <w:tcW w:w="848" w:type="dxa"/>
            <w:vAlign w:val="center"/>
          </w:tcPr>
          <w:p>
            <w:r>
              <w:t>20</w:t>
            </w:r>
          </w:p>
        </w:tc>
        <w:tc>
          <w:tcPr>
            <w:tcW w:w="1075" w:type="dxa"/>
            <w:vAlign w:val="center"/>
          </w:tcPr>
          <w:p>
            <w:r>
              <w:t>0.810</w:t>
            </w:r>
          </w:p>
        </w:tc>
        <w:tc>
          <w:tcPr>
            <w:tcW w:w="671" w:type="dxa"/>
            <w:vAlign w:val="center"/>
          </w:tcPr>
          <w:p>
            <w:r>
              <w:t>1.00</w:t>
            </w:r>
          </w:p>
        </w:tc>
        <w:tc>
          <w:tcPr>
            <w:tcW w:w="992" w:type="dxa"/>
            <w:vAlign w:val="center"/>
          </w:tcPr>
          <w:p>
            <w:r>
              <w:t>1600.00</w:t>
            </w:r>
          </w:p>
        </w:tc>
        <w:tc>
          <w:tcPr>
            <w:tcW w:w="1559" w:type="dxa"/>
            <w:vAlign w:val="center"/>
          </w:tcPr>
          <w:p>
            <w:r>
              <w:t>0.0643</w:t>
            </w:r>
          </w:p>
        </w:tc>
        <w:tc>
          <w:tcPr>
            <w:tcW w:w="993" w:type="dxa"/>
            <w:vAlign w:val="center"/>
          </w:tcPr>
          <w:p>
            <w:r>
              <w:t>0.025</w:t>
            </w:r>
          </w:p>
        </w:tc>
      </w:tr>
    </w:tbl>
    <w:p>
      <w:pPr>
        <w:pStyle w:val="3"/>
        <w:ind w:left="1470" w:right="1470"/>
      </w:pPr>
    </w:p>
    <w:p>
      <w:pPr>
        <w:pStyle w:val="5"/>
      </w:pPr>
      <w:bookmarkStart w:id="64" w:name="_Toc155342090"/>
      <w:r>
        <w:rPr>
          <w:rFonts w:hint="eastAsia"/>
        </w:rPr>
        <w:t>冷凝计算界面至围护结构内表面之间的热阻</w:t>
      </w:r>
      <w:r>
        <w:pict>
          <v:shape id="_x0000_i1091" o:spt="75" type="#_x0000_t75" style="height:13.75pt;width:18.8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bookmarkEnd w:id="64"/>
    </w:p>
    <w:p>
      <w:pPr>
        <w:pStyle w:val="41"/>
      </w:pPr>
      <w:r>
        <w:rPr>
          <w:rFonts w:hint="eastAsia"/>
        </w:rPr>
        <w:t>围护结构冷凝计算界面的位置，应取保温层与外侧密实材料层的交界处。</w:t>
      </w:r>
      <w:r>
        <w:rPr>
          <w:b/>
          <w:bCs/>
        </w:rPr>
        <w:pict>
          <v:shape id="_x0000_i1092" o:spt="75" type="#_x0000_t75" style="height:13.75pt;width:18.8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rPr>
          <w:b/>
          <w:bCs/>
        </w:rPr>
        <w:t>=</w:t>
      </w:r>
      <w:r>
        <w:rPr>
          <w:rFonts w:hint="eastAsia"/>
        </w:rPr>
        <w:t>3.45</w:t>
      </w:r>
    </w:p>
    <w:p>
      <w:pPr>
        <w:pStyle w:val="5"/>
        <w:ind w:right="1470"/>
      </w:pPr>
      <w:bookmarkStart w:id="65" w:name="_Toc155342091"/>
      <w:r>
        <w:rPr>
          <w:rFonts w:hint="eastAsia"/>
        </w:rPr>
        <w:t>冷凝计算界面温度</w:t>
      </w:r>
      <w:r>
        <w:rPr>
          <w:position w:val="-6"/>
        </w:rPr>
        <w:pict>
          <v:shape id="_x0000_i1093" o:spt="75" type="#_x0000_t75" style="height:13.75pt;width:13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  <w:bookmarkEnd w:id="65"/>
    </w:p>
    <w:p>
      <w:pPr>
        <w:jc w:val="center"/>
      </w:pPr>
      <w:r>
        <w:pict>
          <v:shape id="_x0000_i1094" o:spt="75" type="#_x0000_t75" style="height:33.2pt;width:112.05pt;" filled="f" o:preferrelative="t" stroked="f" coordsize="21600,21600">
            <v:path/>
            <v:fill on="f" focussize="0,0"/>
            <v:stroke on="f" joinstyle="miter"/>
            <v:imagedata r:id="rId57" o:title=""/>
            <o:lock v:ext="edit" aspectratio="t"/>
            <w10:wrap type="none"/>
            <w10:anchorlock/>
          </v:shape>
        </w:pict>
      </w:r>
    </w:p>
    <w:p>
      <w:pPr>
        <w:pStyle w:val="41"/>
      </w:pPr>
      <w:r>
        <w:rPr>
          <w:rFonts w:hint="eastAsia"/>
        </w:rPr>
        <w:t>将</w:t>
      </w:r>
      <w:r>
        <w:t>参数代入上</w:t>
      </w:r>
      <w:r>
        <w:rPr>
          <w:rFonts w:hint="eastAsia" w:eastAsiaTheme="minorEastAsia"/>
          <w:szCs w:val="22"/>
        </w:rPr>
        <w:t>式，</w:t>
      </w:r>
      <w:r>
        <w:rPr>
          <w:position w:val="-6"/>
        </w:rPr>
        <w:pict>
          <v:shape id="_x0000_i1095" o:spt="75" type="#_x0000_t75" style="height:13.75pt;width:13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  <w:r>
        <w:t>=</w:t>
      </w:r>
      <w:r>
        <w:rPr>
          <w:rFonts w:hint="eastAsia"/>
        </w:rPr>
        <w:t>-8.71</w:t>
      </w:r>
    </w:p>
    <w:p>
      <w:pPr>
        <w:pStyle w:val="5"/>
        <w:ind w:right="1470"/>
      </w:pPr>
      <w:bookmarkStart w:id="66" w:name="_Toc155342092"/>
      <w:r>
        <w:rPr>
          <w:rStyle w:val="32"/>
          <w:rFonts w:hint="eastAsia"/>
          <w:b/>
          <w:bCs w:val="0"/>
        </w:rPr>
        <w:t>围护结构冷凝受潮验算</w:t>
      </w:r>
      <w:bookmarkEnd w:id="66"/>
    </w:p>
    <w:tbl>
      <w:tblPr>
        <w:tblStyle w:val="20"/>
        <w:tblW w:w="9952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48"/>
        <w:gridCol w:w="2693"/>
        <w:gridCol w:w="1374"/>
        <w:gridCol w:w="273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48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position w:val="-6"/>
              </w:rPr>
              <w:pict>
                <v:shape id="_x0000_i1096" o:spt="75" type="#_x0000_t75" style="height:13.75pt;width:20.65pt;" filled="f" o:preferrelative="t" stroked="f" coordsize="21600,21600">
                  <v:path/>
                  <v:fill on="f" focussize="0,0"/>
                  <v:stroke on="f" joinstyle="miter"/>
                  <v:imagedata r:id="rId18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2693" w:type="dxa"/>
            <w:vAlign w:val="center"/>
          </w:tcPr>
          <w:p>
            <w:r>
              <w:rPr>
                <w:position w:val="-6"/>
              </w:rPr>
              <w:pict>
                <v:shape id="_x0000_i1097" o:spt="75" type="#_x0000_t75" style="height:13.75pt;width:20.65pt;" filled="f" o:preferrelative="t" stroked="f" coordsize="21600,21600">
                  <v:path/>
                  <v:fill on="f" focussize="0,0"/>
                  <v:stroke on="f" joinstyle="miter"/>
                  <v:imagedata r:id="rId18" o:title=""/>
                  <o:lock v:ext="edit" aspectratio="t"/>
                  <w10:wrap type="none"/>
                  <w10:anchorlock/>
                </v:shape>
              </w:pi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冷凝计算界面内侧实际的蒸汽渗透阻(㎡</w:t>
            </w:r>
            <w:r>
              <w:rPr>
                <w:rFonts w:ascii="宋体" w:cs="宋体"/>
                <w:kern w:val="0"/>
                <w:szCs w:val="21"/>
              </w:rPr>
              <w:fldChar w:fldCharType="begin"/>
            </w:r>
            <w:r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>
              <w:rPr>
                <w:position w:val="-8"/>
              </w:rPr>
              <w:pict>
                <v:shape id="_x0000_i1098" o:spt="75" type="#_x0000_t75" style="height:16.3pt;width:2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08C7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4C08C7&quot; wsp:rsidP=&quot;004C08C7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9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instrText xml:space="preserve"> </w:instrText>
            </w:r>
            <w:r>
              <w:rPr>
                <w:rFonts w:ascii="宋体" w:cs="宋体"/>
                <w:kern w:val="0"/>
                <w:szCs w:val="21"/>
              </w:rPr>
              <w:fldChar w:fldCharType="separate"/>
            </w:r>
            <w:r>
              <w:rPr>
                <w:position w:val="-8"/>
              </w:rPr>
              <w:pict>
                <v:shape id="_x0000_i1099" o:spt="75" type="#_x0000_t75" style="height:16.3pt;width:2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08C7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4C08C7&quot; wsp:rsidP=&quot;004C08C7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9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fldChar w:fldCharType="end"/>
            </w:r>
            <w:r>
              <w:rPr>
                <w:rFonts w:hint="eastAsia" w:ascii="宋体" w:cs="宋体"/>
                <w:kern w:val="0"/>
                <w:szCs w:val="21"/>
              </w:rPr>
              <w:t>h</w:t>
            </w:r>
            <w:r>
              <w:rPr>
                <w:rFonts w:ascii="宋体" w:cs="宋体"/>
                <w:kern w:val="0"/>
                <w:szCs w:val="21"/>
              </w:rPr>
              <w:fldChar w:fldCharType="begin"/>
            </w:r>
            <w:r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>
              <w:rPr>
                <w:position w:val="-8"/>
              </w:rPr>
              <w:pict>
                <v:shape id="_x0000_i1100" o:spt="75" type="#_x0000_t75" style="height:16.3pt;width:5.6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1E9A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0A1E9A&quot; wsp:rsidP=&quot;000A1E9A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20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instrText xml:space="preserve"> </w:instrText>
            </w:r>
            <w:r>
              <w:rPr>
                <w:rFonts w:ascii="宋体" w:cs="宋体"/>
                <w:kern w:val="0"/>
                <w:szCs w:val="21"/>
              </w:rPr>
              <w:fldChar w:fldCharType="separate"/>
            </w:r>
            <w:r>
              <w:rPr>
                <w:position w:val="-8"/>
              </w:rPr>
              <w:pict>
                <v:shape id="_x0000_i1101" o:spt="75" type="#_x0000_t75" style="height:16.3pt;width:5.6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1E9A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0A1E9A&quot; wsp:rsidP=&quot;000A1E9A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20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fldChar w:fldCharType="end"/>
            </w:r>
            <w:r>
              <w:rPr>
                <w:rFonts w:hint="eastAsia" w:ascii="宋体" w:cs="宋体"/>
                <w:kern w:val="0"/>
                <w:szCs w:val="21"/>
              </w:rPr>
              <w:t>Pa/g)</w:t>
            </w:r>
          </w:p>
        </w:tc>
        <w:tc>
          <w:tcPr>
            <w:tcW w:w="137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22600.13</w:t>
            </w:r>
          </w:p>
        </w:tc>
        <w:tc>
          <w:tcPr>
            <w:tcW w:w="2737" w:type="dxa"/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48" w:type="dxa"/>
            <w:vAlign w:val="center"/>
          </w:tcPr>
          <w:p>
            <w:r>
              <w:rPr>
                <w:position w:val="-6"/>
              </w:rPr>
              <w:pict>
                <v:shape id="_x0000_i1102" o:spt="75" type="#_x0000_t75" style="height:13.75pt;width:21.9pt;" filled="f" o:preferrelative="t" stroked="f" coordsize="21600,21600">
                  <v:path/>
                  <v:fill on="f" focussize="0,0"/>
                  <v:stroke on="f" joinstyle="miter"/>
                  <v:imagedata r:id="rId22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2693" w:type="dxa"/>
            <w:vAlign w:val="center"/>
          </w:tcPr>
          <w:p>
            <w:r>
              <w:rPr>
                <w:position w:val="-6"/>
              </w:rPr>
              <w:pict>
                <v:shape id="_x0000_i1103" o:spt="75" type="#_x0000_t75" style="height:13.75pt;width:21.9pt;" filled="f" o:preferrelative="t" stroked="f" coordsize="21600,21600">
                  <v:path/>
                  <v:fill on="f" focussize="0,0"/>
                  <v:stroke on="f" joinstyle="miter"/>
                  <v:imagedata r:id="rId22" o:title=""/>
                  <o:lock v:ext="edit" aspectratio="t"/>
                  <w10:wrap type="none"/>
                  <w10:anchorlock/>
                </v:shape>
              </w:pi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冷凝计算界面至围护结构外表面之间的蒸汽渗透阻(㎡</w:t>
            </w:r>
            <w:r>
              <w:rPr>
                <w:rFonts w:ascii="宋体" w:cs="宋体"/>
                <w:kern w:val="0"/>
                <w:szCs w:val="21"/>
              </w:rPr>
              <w:fldChar w:fldCharType="begin"/>
            </w:r>
            <w:r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>
              <w:rPr>
                <w:position w:val="-8"/>
              </w:rPr>
              <w:pict>
                <v:shape id="_x0000_i1104" o:spt="75" type="#_x0000_t75" style="height:16.3pt;width:2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17AD8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A17AD8&quot; wsp:rsidP=&quot;00A17AD8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9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instrText xml:space="preserve"> </w:instrText>
            </w:r>
            <w:r>
              <w:rPr>
                <w:rFonts w:ascii="宋体" w:cs="宋体"/>
                <w:kern w:val="0"/>
                <w:szCs w:val="21"/>
              </w:rPr>
              <w:fldChar w:fldCharType="separate"/>
            </w:r>
            <w:r>
              <w:rPr>
                <w:position w:val="-8"/>
              </w:rPr>
              <w:pict>
                <v:shape id="_x0000_i1105" o:spt="75" type="#_x0000_t75" style="height:16.3pt;width:2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17AD8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A17AD8&quot; wsp:rsidP=&quot;00A17AD8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9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fldChar w:fldCharType="end"/>
            </w:r>
            <w:r>
              <w:rPr>
                <w:rFonts w:hint="eastAsia" w:ascii="宋体" w:cs="宋体"/>
                <w:kern w:val="0"/>
                <w:szCs w:val="21"/>
              </w:rPr>
              <w:t>h</w:t>
            </w:r>
            <w:r>
              <w:rPr>
                <w:rFonts w:ascii="宋体" w:cs="宋体"/>
                <w:kern w:val="0"/>
                <w:szCs w:val="21"/>
              </w:rPr>
              <w:fldChar w:fldCharType="begin"/>
            </w:r>
            <w:r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>
              <w:rPr>
                <w:position w:val="-8"/>
              </w:rPr>
              <w:pict>
                <v:shape id="_x0000_i1106" o:spt="75" type="#_x0000_t75" style="height:16.3pt;width:5.6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80181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C80181&quot; wsp:rsidP=&quot;00C80181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20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instrText xml:space="preserve"> </w:instrText>
            </w:r>
            <w:r>
              <w:rPr>
                <w:rFonts w:ascii="宋体" w:cs="宋体"/>
                <w:kern w:val="0"/>
                <w:szCs w:val="21"/>
              </w:rPr>
              <w:fldChar w:fldCharType="separate"/>
            </w:r>
            <w:r>
              <w:rPr>
                <w:position w:val="-8"/>
              </w:rPr>
              <w:pict>
                <v:shape id="_x0000_i1107" o:spt="75" type="#_x0000_t75" style="height:16.3pt;width:5.6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80181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C80181&quot; wsp:rsidP=&quot;00C80181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20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fldChar w:fldCharType="end"/>
            </w:r>
            <w:r>
              <w:rPr>
                <w:rFonts w:hint="eastAsia" w:ascii="宋体" w:cs="宋体"/>
                <w:kern w:val="0"/>
                <w:szCs w:val="21"/>
              </w:rPr>
              <w:t>Pa/g)</w:t>
            </w:r>
          </w:p>
        </w:tc>
        <w:tc>
          <w:tcPr>
            <w:tcW w:w="137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155.52</w:t>
            </w:r>
          </w:p>
        </w:tc>
        <w:tc>
          <w:tcPr>
            <w:tcW w:w="2737" w:type="dxa"/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48" w:type="dxa"/>
            <w:vAlign w:val="center"/>
          </w:tcPr>
          <w:p>
            <w:r>
              <w:rPr>
                <w:position w:val="-6"/>
              </w:rPr>
              <w:pict>
                <v:shape id="_x0000_i1108" o:spt="75" type="#_x0000_t75" style="height:13.75pt;width:13.75pt;" filled="f" o:preferrelative="t" stroked="f" coordsize="21600,21600">
                  <v:path/>
                  <v:fill on="f" focussize="0,0"/>
                  <v:stroke on="f" joinstyle="miter"/>
                  <v:imagedata r:id="rId24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2693" w:type="dxa"/>
            <w:vAlign w:val="center"/>
          </w:tcPr>
          <w:p>
            <w:r>
              <w:rPr>
                <w:position w:val="-6"/>
              </w:rPr>
              <w:pict>
                <v:shape id="_x0000_i1109" o:spt="75" type="#_x0000_t75" style="height:13.75pt;width:13.75pt;" filled="f" o:preferrelative="t" stroked="f" coordsize="21600,21600">
                  <v:path/>
                  <v:fill on="f" focussize="0,0"/>
                  <v:stroke on="f" joinstyle="miter"/>
                  <v:imagedata r:id="rId24" o:title=""/>
                  <o:lock v:ext="edit" aspectratio="t"/>
                  <w10:wrap type="none"/>
                  <w10:anchorlock/>
                </v:shape>
              </w:pi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室内空气水蒸气分压力(Pa)</w:t>
            </w:r>
          </w:p>
        </w:tc>
        <w:tc>
          <w:tcPr>
            <w:tcW w:w="137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1237.20</w:t>
            </w:r>
          </w:p>
        </w:tc>
        <w:tc>
          <w:tcPr>
            <w:tcW w:w="2737" w:type="dxa"/>
            <w:vAlign w:val="center"/>
          </w:tcPr>
          <w:p>
            <w:r>
              <w:rPr>
                <w:rFonts w:hint="eastAsia" w:ascii="宋体" w:cs="宋体"/>
                <w:kern w:val="0"/>
                <w:szCs w:val="21"/>
              </w:rPr>
              <w:t>根据室内计算温度和相对湿度确定。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48" w:type="dxa"/>
            <w:vAlign w:val="center"/>
          </w:tcPr>
          <w:p>
            <w:r>
              <w:rPr>
                <w:position w:val="-6"/>
              </w:rPr>
              <w:pict>
                <v:shape id="_x0000_i1110" o:spt="75" type="#_x0000_t75" style="height:13.75pt;width:15.05pt;" filled="f" o:preferrelative="t" stroked="f" coordsize="21600,21600">
                  <v:path/>
                  <v:fill on="f" focussize="0,0"/>
                  <v:stroke on="f" joinstyle="miter"/>
                  <v:imagedata r:id="rId26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2693" w:type="dxa"/>
            <w:vAlign w:val="center"/>
          </w:tcPr>
          <w:p>
            <w:r>
              <w:rPr>
                <w:position w:val="-6"/>
              </w:rPr>
              <w:pict>
                <v:shape id="_x0000_i1111" o:spt="75" type="#_x0000_t75" style="height:13.75pt;width:15.05pt;" filled="f" o:preferrelative="t" stroked="f" coordsize="21600,21600">
                  <v:path/>
                  <v:fill on="f" focussize="0,0"/>
                  <v:stroke on="f" joinstyle="miter"/>
                  <v:imagedata r:id="rId26" o:title=""/>
                  <o:lock v:ext="edit" aspectratio="t"/>
                  <w10:wrap type="none"/>
                  <w10:anchorlock/>
                </v:shape>
              </w:pi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室外空气水蒸气分压力(Pa)</w:t>
            </w:r>
          </w:p>
        </w:tc>
        <w:tc>
          <w:tcPr>
            <w:tcW w:w="137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159.94</w:t>
            </w:r>
          </w:p>
        </w:tc>
        <w:tc>
          <w:tcPr>
            <w:tcW w:w="2737" w:type="dxa"/>
            <w:vAlign w:val="center"/>
          </w:tcPr>
          <w:p>
            <w:r>
              <w:rPr>
                <w:rFonts w:hint="eastAsia" w:ascii="宋体" w:cs="宋体"/>
                <w:kern w:val="0"/>
                <w:szCs w:val="21"/>
              </w:rPr>
              <w:t>根据采暖期</w:t>
            </w:r>
            <w:r>
              <w:rPr>
                <w:rFonts w:ascii="宋体" w:cs="宋体"/>
                <w:kern w:val="0"/>
                <w:szCs w:val="21"/>
              </w:rPr>
              <w:t>室外</w:t>
            </w:r>
            <w:r>
              <w:rPr>
                <w:rFonts w:hint="eastAsia" w:ascii="宋体" w:cs="宋体"/>
                <w:kern w:val="0"/>
                <w:szCs w:val="21"/>
              </w:rPr>
              <w:t>平均</w:t>
            </w:r>
            <w:r>
              <w:rPr>
                <w:rFonts w:ascii="宋体" w:cs="宋体"/>
                <w:kern w:val="0"/>
                <w:szCs w:val="21"/>
              </w:rPr>
              <w:t>温度和平均相对湿度确定。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48" w:type="dxa"/>
            <w:vAlign w:val="center"/>
          </w:tcPr>
          <w:p>
            <w:r>
              <w:rPr>
                <w:position w:val="-6"/>
              </w:rPr>
              <w:pict>
                <v:shape id="_x0000_i1112" o:spt="75" type="#_x0000_t75" style="height:13.75pt;width:20.65pt;" filled="f" o:preferrelative="t" stroked="f" coordsize="21600,21600">
                  <v:path/>
                  <v:fill on="f" focussize="0,0"/>
                  <v:stroke on="f" joinstyle="miter"/>
                  <v:imagedata r:id="rId28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2693" w:type="dxa"/>
            <w:vAlign w:val="center"/>
          </w:tcPr>
          <w:p>
            <w:r>
              <w:rPr>
                <w:position w:val="-6"/>
              </w:rPr>
              <w:pict>
                <v:shape id="_x0000_i1113" o:spt="75" type="#_x0000_t75" style="height:13.75pt;width:20.65pt;" filled="f" o:preferrelative="t" stroked="f" coordsize="21600,21600">
                  <v:path/>
                  <v:fill on="f" focussize="0,0"/>
                  <v:stroke on="f" joinstyle="miter"/>
                  <v:imagedata r:id="rId28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冷凝计算界面处与界面温度</w:t>
            </w:r>
            <w:r>
              <w:rPr>
                <w:rFonts w:ascii="宋体" w:cs="宋体"/>
                <w:kern w:val="0"/>
                <w:position w:val="-6"/>
                <w:szCs w:val="21"/>
              </w:rPr>
              <w:pict>
                <v:shape id="_x0000_i1114" o:spt="75" type="#_x0000_t75" style="height:13.75pt;width:13.75pt;" filled="f" o:preferrelative="t" stroked="f" coordsize="21600,21600">
                  <v:path/>
                  <v:fill on="f" focussize="0,0"/>
                  <v:stroke on="f" joinstyle="miter"/>
                  <v:imagedata r:id="rId30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cs="宋体"/>
                <w:kern w:val="0"/>
                <w:szCs w:val="21"/>
              </w:rPr>
              <w:t>对应的饱和水蒸气分压力(Pa)</w:t>
            </w:r>
          </w:p>
        </w:tc>
        <w:tc>
          <w:tcPr>
            <w:tcW w:w="137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290.62</w:t>
            </w:r>
          </w:p>
        </w:tc>
        <w:tc>
          <w:tcPr>
            <w:tcW w:w="2737" w:type="dxa"/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48" w:type="dxa"/>
            <w:vAlign w:val="center"/>
          </w:tcPr>
          <w:p>
            <w:r>
              <w:rPr>
                <w:position w:val="-10"/>
              </w:rPr>
              <w:pict>
                <v:shape id="_x0000_i1115" o:spt="75" type="#_x0000_t75" style="height:13.75pt;width:15.05pt;" filled="f" o:preferrelative="t" stroked="f" coordsize="21600,21600">
                  <v:path/>
                  <v:fill on="f" focussize="0,0"/>
                  <v:stroke on="f" joinstyle="miter"/>
                  <v:imagedata r:id="rId32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2693" w:type="dxa"/>
            <w:vAlign w:val="center"/>
          </w:tcPr>
          <w:p>
            <w:r>
              <w:rPr>
                <w:position w:val="-10"/>
              </w:rPr>
              <w:pict>
                <v:shape id="_x0000_i1116" o:spt="75" type="#_x0000_t75" style="height:13.75pt;width:15.05pt;" filled="f" o:preferrelative="t" stroked="f" coordsize="21600,21600">
                  <v:path/>
                  <v:fill on="f" focussize="0,0"/>
                  <v:stroke on="f" joinstyle="miter"/>
                  <v:imagedata r:id="rId32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保温材料的干密度(kg/m</w:t>
            </w:r>
            <w:r>
              <w:rPr>
                <w:rFonts w:hint="eastAsia" w:ascii="宋体" w:cs="宋体"/>
                <w:kern w:val="0"/>
                <w:szCs w:val="21"/>
                <w:vertAlign w:val="superscript"/>
              </w:rPr>
              <w:t>3</w:t>
            </w:r>
            <w:r>
              <w:rPr>
                <w:rFonts w:hint="eastAsia" w:ascii="宋体" w:cs="宋体"/>
                <w:kern w:val="0"/>
                <w:szCs w:val="21"/>
              </w:rPr>
              <w:t>)</w:t>
            </w:r>
          </w:p>
        </w:tc>
        <w:tc>
          <w:tcPr>
            <w:tcW w:w="137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140.00</w:t>
            </w:r>
          </w:p>
        </w:tc>
        <w:tc>
          <w:tcPr>
            <w:tcW w:w="2737" w:type="dxa"/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48" w:type="dxa"/>
          </w:tcPr>
          <w:p>
            <w:r>
              <w:rPr>
                <w:position w:val="-6"/>
              </w:rPr>
              <w:pict>
                <v:shape id="_x0000_i1117" o:spt="75" type="#_x0000_t75" style="height:13.75pt;width:13.75pt;" filled="f" o:preferrelative="t" stroked="f" coordsize="21600,21600">
                  <v:path/>
                  <v:fill on="f" focussize="0,0"/>
                  <v:stroke on="f" joinstyle="miter"/>
                  <v:imagedata r:id="rId34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2693" w:type="dxa"/>
          </w:tcPr>
          <w:p>
            <w:r>
              <w:rPr>
                <w:position w:val="-6"/>
              </w:rPr>
              <w:pict>
                <v:shape id="_x0000_i1118" o:spt="75" type="#_x0000_t75" style="height:13.75pt;width:13.75pt;" filled="f" o:preferrelative="t" stroked="f" coordsize="21600,21600">
                  <v:path/>
                  <v:fill on="f" focussize="0,0"/>
                  <v:stroke on="f" joinstyle="miter"/>
                  <v:imagedata r:id="rId34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保温材料厚度(m)</w:t>
            </w:r>
          </w:p>
        </w:tc>
        <w:tc>
          <w:tcPr>
            <w:tcW w:w="137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0.00</w:t>
            </w:r>
          </w:p>
        </w:tc>
        <w:tc>
          <w:tcPr>
            <w:tcW w:w="2737" w:type="dxa"/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48" w:type="dxa"/>
            <w:vAlign w:val="center"/>
          </w:tcPr>
          <w:p>
            <w:r>
              <w:rPr>
                <w:position w:val="-28"/>
              </w:rPr>
              <w:pict>
                <v:shape id="_x0000_i1119" o:spt="75" type="#_x0000_t75" style="height:43.2pt;width:142.75pt;" filled="f" o:preferrelative="t" stroked="f" coordsize="21600,21600">
                  <v:path/>
                  <v:fill on="f" focussize="0,0"/>
                  <v:stroke on="f" joinstyle="miter"/>
                  <v:imagedata r:id="rId14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2693" w:type="dxa"/>
            <w:vAlign w:val="center"/>
          </w:tcPr>
          <w:p>
            <w:r>
              <w:rPr>
                <w:position w:val="-10"/>
              </w:rPr>
              <w:pict>
                <v:shape id="_x0000_i1120" o:spt="75" type="#_x0000_t75" style="height:16.3pt;width:25.05pt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  <w10:wrap type="none"/>
                  <w10:anchorlock/>
                </v:shape>
              </w:pi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采暖期间保温材料重量湿度的增量(%)</w:t>
            </w:r>
          </w:p>
        </w:tc>
        <w:tc>
          <w:tcPr>
            <w:tcW w:w="137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0.00</w:t>
            </w:r>
          </w:p>
        </w:tc>
        <w:tc>
          <w:tcPr>
            <w:tcW w:w="2737" w:type="dxa"/>
            <w:vAlign w:val="center"/>
          </w:tcPr>
          <w:p>
            <w:r>
              <w:rPr>
                <w:rFonts w:hint="eastAsia"/>
              </w:rPr>
              <w:t>增量限值</w:t>
            </w:r>
            <w:r>
              <w:rPr>
                <w:rFonts w:hint="eastAsia" w:ascii="宋体" w:cs="宋体"/>
                <w:kern w:val="0"/>
                <w:szCs w:val="21"/>
              </w:rPr>
              <w:t>(%)</w:t>
            </w:r>
            <w:r>
              <w:rPr>
                <w:rFonts w:hint="eastAsia"/>
              </w:rPr>
              <w:t>=10.00</w:t>
            </w:r>
          </w:p>
        </w:tc>
      </w:tr>
    </w:tbl>
    <w:p>
      <w:pPr>
        <w:widowControl/>
        <w:jc w:val="left"/>
      </w:pPr>
    </w:p>
    <w:p>
      <w:pPr>
        <w:pStyle w:val="4"/>
        <w:spacing w:line="240" w:lineRule="atLeast"/>
        <w:rPr>
          <w:kern w:val="2"/>
        </w:rPr>
      </w:pPr>
      <w:bookmarkStart w:id="67" w:name="_Toc155342093"/>
      <w:bookmarkStart w:id="68" w:name="构造ID"/>
      <w:bookmarkStart w:id="69" w:name="DataTab"/>
      <w:r>
        <w:rPr>
          <w:rFonts w:hint="eastAsia"/>
          <w:kern w:val="2"/>
        </w:rPr>
        <w:t>阳台隔墙构造一</w:t>
      </w:r>
      <w:bookmarkEnd w:id="67"/>
      <w:bookmarkEnd w:id="68"/>
    </w:p>
    <w:tbl>
      <w:tblPr>
        <w:tblStyle w:val="20"/>
        <w:tblW w:w="9483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671"/>
        <w:gridCol w:w="992"/>
        <w:gridCol w:w="1559"/>
        <w:gridCol w:w="99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Merge w:val="restart"/>
            <w:shd w:val="clear" w:color="auto" w:fill="E6E6E6"/>
            <w:vAlign w:val="center"/>
          </w:tcPr>
          <w:p>
            <w:pPr>
              <w:jc w:val="center"/>
              <w:rPr>
                <w:kern w:val="0"/>
                <w:szCs w:val="20"/>
                <w:lang w:val="en-GB"/>
              </w:rPr>
            </w:pPr>
            <w:bookmarkStart w:id="70" w:name="构造表"/>
            <w:r>
              <w:rPr>
                <w:rFonts w:hint="eastAsia"/>
              </w:rPr>
              <w:t>材料名称</w:t>
            </w:r>
            <w:r>
              <w:br w:type="textWrapping"/>
            </w:r>
            <w:r>
              <w:rPr>
                <w:rFonts w:hint="eastAsia"/>
              </w:rPr>
              <w:t>（由上到下）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导热系数</w:t>
            </w:r>
            <w:r>
              <w:t>λ</w:t>
            </w:r>
          </w:p>
        </w:tc>
        <w:tc>
          <w:tcPr>
            <w:tcW w:w="671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修正系数</w:t>
            </w:r>
          </w:p>
        </w:tc>
        <w:tc>
          <w:tcPr>
            <w:tcW w:w="992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密度</w:t>
            </w:r>
          </w:p>
        </w:tc>
        <w:tc>
          <w:tcPr>
            <w:tcW w:w="1559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蒸汽渗透</w:t>
            </w:r>
            <w:r>
              <w:t>系数</w:t>
            </w:r>
          </w:p>
        </w:tc>
        <w:tc>
          <w:tcPr>
            <w:tcW w:w="993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热阻</w:t>
            </w:r>
            <w:r>
              <w:t>R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Merge w:val="continue"/>
            <w:vAlign w:val="center"/>
          </w:tcPr>
          <w:p>
            <w:pPr>
              <w:rPr>
                <w:lang w:val="en-GB"/>
              </w:rPr>
            </w:pP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W/(m.K)</w:t>
            </w:r>
          </w:p>
        </w:tc>
        <w:tc>
          <w:tcPr>
            <w:tcW w:w="671" w:type="dxa"/>
            <w:shd w:val="clear" w:color="auto" w:fill="E6E6E6"/>
            <w:vAlign w:val="center"/>
          </w:tcPr>
          <w:p>
            <w:pPr>
              <w:jc w:val="center"/>
            </w:pPr>
            <w:r>
              <w:t>α</w:t>
            </w:r>
          </w:p>
        </w:tc>
        <w:tc>
          <w:tcPr>
            <w:tcW w:w="992" w:type="dxa"/>
            <w:shd w:val="clear" w:color="auto" w:fill="E6E6E6"/>
            <w:vAlign w:val="center"/>
          </w:tcPr>
          <w:p>
            <w:pPr>
              <w:jc w:val="center"/>
            </w:pPr>
            <w:r>
              <w:t>Kg/m³</w:t>
            </w:r>
          </w:p>
        </w:tc>
        <w:tc>
          <w:tcPr>
            <w:tcW w:w="1559" w:type="dxa"/>
            <w:shd w:val="clear" w:color="auto" w:fill="E6E6E6"/>
            <w:vAlign w:val="center"/>
          </w:tcPr>
          <w:p>
            <w:pPr>
              <w:jc w:val="center"/>
            </w:pPr>
            <w:r>
              <w:t>g</w:t>
            </w:r>
            <w:r>
              <w:rPr>
                <w:rFonts w:hint="eastAsia"/>
              </w:rPr>
              <w:t>/(m</w:t>
            </w:r>
            <w:r>
              <w:t>.</w:t>
            </w:r>
            <w:r>
              <w:rPr>
                <w:rFonts w:hint="eastAsia"/>
              </w:rPr>
              <w:t>h.</w:t>
            </w:r>
            <w:r>
              <w:t>K</w:t>
            </w:r>
            <w:r>
              <w:rPr>
                <w:rFonts w:hint="eastAsia"/>
              </w:rPr>
              <w:t>Pa</w:t>
            </w:r>
            <w:r>
              <w:t>)</w:t>
            </w:r>
          </w:p>
        </w:tc>
        <w:tc>
          <w:tcPr>
            <w:tcW w:w="993" w:type="dxa"/>
            <w:shd w:val="clear" w:color="auto" w:fill="E6E6E6"/>
            <w:vAlign w:val="center"/>
          </w:tcPr>
          <w:p>
            <w:pPr>
              <w:jc w:val="center"/>
            </w:pPr>
            <w:r>
              <w:t>(</w:t>
            </w:r>
            <w:r>
              <w:rPr>
                <w:rFonts w:hint="eastAsia"/>
              </w:rPr>
              <w:t>㎡</w:t>
            </w:r>
            <w:r>
              <w:t>K)/W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水泥砂浆</w:t>
            </w:r>
          </w:p>
        </w:tc>
        <w:tc>
          <w:tcPr>
            <w:tcW w:w="848" w:type="dxa"/>
            <w:vAlign w:val="center"/>
          </w:tcPr>
          <w:p>
            <w:r>
              <w:t>20</w:t>
            </w:r>
          </w:p>
        </w:tc>
        <w:tc>
          <w:tcPr>
            <w:tcW w:w="1075" w:type="dxa"/>
            <w:vAlign w:val="center"/>
          </w:tcPr>
          <w:p>
            <w:r>
              <w:t>0.930</w:t>
            </w:r>
          </w:p>
        </w:tc>
        <w:tc>
          <w:tcPr>
            <w:tcW w:w="671" w:type="dxa"/>
            <w:vAlign w:val="center"/>
          </w:tcPr>
          <w:p>
            <w:r>
              <w:t>1.00</w:t>
            </w:r>
          </w:p>
        </w:tc>
        <w:tc>
          <w:tcPr>
            <w:tcW w:w="992" w:type="dxa"/>
            <w:vAlign w:val="center"/>
          </w:tcPr>
          <w:p>
            <w:r>
              <w:t>1800.00</w:t>
            </w:r>
          </w:p>
        </w:tc>
        <w:tc>
          <w:tcPr>
            <w:tcW w:w="1559" w:type="dxa"/>
            <w:vAlign w:val="center"/>
          </w:tcPr>
          <w:p>
            <w:r>
              <w:t>0.0410</w:t>
            </w:r>
          </w:p>
        </w:tc>
        <w:tc>
          <w:tcPr>
            <w:tcW w:w="993" w:type="dxa"/>
            <w:vAlign w:val="center"/>
          </w:tcPr>
          <w:p>
            <w:r>
              <w:t>0.022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挤塑聚苯乙烯泡沫塑料（带表皮）</w:t>
            </w:r>
          </w:p>
        </w:tc>
        <w:tc>
          <w:tcPr>
            <w:tcW w:w="848" w:type="dxa"/>
            <w:vAlign w:val="center"/>
          </w:tcPr>
          <w:p>
            <w:r>
              <w:t>20</w:t>
            </w:r>
          </w:p>
        </w:tc>
        <w:tc>
          <w:tcPr>
            <w:tcW w:w="1075" w:type="dxa"/>
            <w:vAlign w:val="center"/>
          </w:tcPr>
          <w:p>
            <w:r>
              <w:t>0.030</w:t>
            </w:r>
          </w:p>
        </w:tc>
        <w:tc>
          <w:tcPr>
            <w:tcW w:w="671" w:type="dxa"/>
            <w:vAlign w:val="center"/>
          </w:tcPr>
          <w:p>
            <w:r>
              <w:t>1.20</w:t>
            </w:r>
          </w:p>
        </w:tc>
        <w:tc>
          <w:tcPr>
            <w:tcW w:w="992" w:type="dxa"/>
            <w:vAlign w:val="center"/>
          </w:tcPr>
          <w:p>
            <w:r>
              <w:t>35.00</w:t>
            </w:r>
          </w:p>
        </w:tc>
        <w:tc>
          <w:tcPr>
            <w:tcW w:w="1559" w:type="dxa"/>
            <w:vAlign w:val="center"/>
          </w:tcPr>
          <w:p>
            <w:r>
              <w:t>0.0998</w:t>
            </w:r>
          </w:p>
        </w:tc>
        <w:tc>
          <w:tcPr>
            <w:tcW w:w="993" w:type="dxa"/>
            <w:vAlign w:val="center"/>
          </w:tcPr>
          <w:p>
            <w:r>
              <w:t>0.556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水泥砂浆</w:t>
            </w:r>
          </w:p>
        </w:tc>
        <w:tc>
          <w:tcPr>
            <w:tcW w:w="848" w:type="dxa"/>
            <w:vAlign w:val="center"/>
          </w:tcPr>
          <w:p>
            <w:r>
              <w:t>20</w:t>
            </w:r>
          </w:p>
        </w:tc>
        <w:tc>
          <w:tcPr>
            <w:tcW w:w="1075" w:type="dxa"/>
            <w:vAlign w:val="center"/>
          </w:tcPr>
          <w:p>
            <w:r>
              <w:t>0.930</w:t>
            </w:r>
          </w:p>
        </w:tc>
        <w:tc>
          <w:tcPr>
            <w:tcW w:w="671" w:type="dxa"/>
            <w:vAlign w:val="center"/>
          </w:tcPr>
          <w:p>
            <w:r>
              <w:t>1.00</w:t>
            </w:r>
          </w:p>
        </w:tc>
        <w:tc>
          <w:tcPr>
            <w:tcW w:w="992" w:type="dxa"/>
            <w:vAlign w:val="center"/>
          </w:tcPr>
          <w:p>
            <w:r>
              <w:t>1800.00</w:t>
            </w:r>
          </w:p>
        </w:tc>
        <w:tc>
          <w:tcPr>
            <w:tcW w:w="1559" w:type="dxa"/>
            <w:vAlign w:val="center"/>
          </w:tcPr>
          <w:p>
            <w:r>
              <w:t>0.0410</w:t>
            </w:r>
          </w:p>
        </w:tc>
        <w:tc>
          <w:tcPr>
            <w:tcW w:w="993" w:type="dxa"/>
            <w:vAlign w:val="center"/>
          </w:tcPr>
          <w:p>
            <w:r>
              <w:t>0.022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加气混凝土、泡沫混凝土(ρ=700)（1）</w:t>
            </w:r>
          </w:p>
        </w:tc>
        <w:tc>
          <w:tcPr>
            <w:tcW w:w="848" w:type="dxa"/>
            <w:vAlign w:val="center"/>
          </w:tcPr>
          <w:p>
            <w:r>
              <w:t>200</w:t>
            </w:r>
          </w:p>
        </w:tc>
        <w:tc>
          <w:tcPr>
            <w:tcW w:w="1075" w:type="dxa"/>
            <w:vAlign w:val="center"/>
          </w:tcPr>
          <w:p>
            <w:r>
              <w:t>0.220</w:t>
            </w:r>
          </w:p>
        </w:tc>
        <w:tc>
          <w:tcPr>
            <w:tcW w:w="671" w:type="dxa"/>
            <w:vAlign w:val="center"/>
          </w:tcPr>
          <w:p>
            <w:r>
              <w:t>1.00</w:t>
            </w:r>
          </w:p>
        </w:tc>
        <w:tc>
          <w:tcPr>
            <w:tcW w:w="992" w:type="dxa"/>
            <w:vAlign w:val="center"/>
          </w:tcPr>
          <w:p>
            <w:r>
              <w:t>700.00</w:t>
            </w:r>
          </w:p>
        </w:tc>
        <w:tc>
          <w:tcPr>
            <w:tcW w:w="1559" w:type="dxa"/>
            <w:vAlign w:val="center"/>
          </w:tcPr>
          <w:p>
            <w:r>
              <w:t>0.0448</w:t>
            </w:r>
          </w:p>
        </w:tc>
        <w:tc>
          <w:tcPr>
            <w:tcW w:w="993" w:type="dxa"/>
            <w:vAlign w:val="center"/>
          </w:tcPr>
          <w:p>
            <w:r>
              <w:t>0.909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石灰砂浆</w:t>
            </w:r>
          </w:p>
        </w:tc>
        <w:tc>
          <w:tcPr>
            <w:tcW w:w="848" w:type="dxa"/>
            <w:vAlign w:val="center"/>
          </w:tcPr>
          <w:p>
            <w:r>
              <w:t>20</w:t>
            </w:r>
          </w:p>
        </w:tc>
        <w:tc>
          <w:tcPr>
            <w:tcW w:w="1075" w:type="dxa"/>
            <w:vAlign w:val="center"/>
          </w:tcPr>
          <w:p>
            <w:r>
              <w:t>0.810</w:t>
            </w:r>
          </w:p>
        </w:tc>
        <w:tc>
          <w:tcPr>
            <w:tcW w:w="671" w:type="dxa"/>
            <w:vAlign w:val="center"/>
          </w:tcPr>
          <w:p>
            <w:r>
              <w:t>1.00</w:t>
            </w:r>
          </w:p>
        </w:tc>
        <w:tc>
          <w:tcPr>
            <w:tcW w:w="992" w:type="dxa"/>
            <w:vAlign w:val="center"/>
          </w:tcPr>
          <w:p>
            <w:r>
              <w:t>1600.00</w:t>
            </w:r>
          </w:p>
        </w:tc>
        <w:tc>
          <w:tcPr>
            <w:tcW w:w="1559" w:type="dxa"/>
            <w:vAlign w:val="center"/>
          </w:tcPr>
          <w:p>
            <w:r>
              <w:t>0.0643</w:t>
            </w:r>
          </w:p>
        </w:tc>
        <w:tc>
          <w:tcPr>
            <w:tcW w:w="993" w:type="dxa"/>
            <w:vAlign w:val="center"/>
          </w:tcPr>
          <w:p>
            <w:r>
              <w:t>0.025</w:t>
            </w:r>
          </w:p>
        </w:tc>
      </w:tr>
      <w:bookmarkEnd w:id="70"/>
    </w:tbl>
    <w:p>
      <w:pPr>
        <w:pStyle w:val="3"/>
        <w:ind w:left="1470" w:right="1470"/>
      </w:pPr>
    </w:p>
    <w:p>
      <w:pPr>
        <w:pStyle w:val="5"/>
      </w:pPr>
      <w:bookmarkStart w:id="71" w:name="_Toc155342094"/>
      <w:r>
        <w:rPr>
          <w:rFonts w:hint="eastAsia"/>
        </w:rPr>
        <w:t>冷凝计算界面至围护结构内表面之间的热阻</w:t>
      </w:r>
      <w:r>
        <w:pict>
          <v:shape id="_x0000_i1121" o:spt="75" type="#_x0000_t75" style="height:13.75pt;width:18.8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bookmarkEnd w:id="71"/>
    </w:p>
    <w:p>
      <w:pPr>
        <w:pStyle w:val="41"/>
      </w:pPr>
      <w:r>
        <w:rPr>
          <w:rFonts w:hint="eastAsia"/>
        </w:rPr>
        <w:t>围护结构冷凝计算界面的位置，应取保温层与外侧密实材料层的交界处。</w:t>
      </w:r>
      <w:r>
        <w:rPr>
          <w:b/>
          <w:bCs/>
        </w:rPr>
        <w:pict>
          <v:shape id="_x0000_i1122" o:spt="75" type="#_x0000_t75" style="height:13.75pt;width:18.8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rPr>
          <w:b/>
          <w:bCs/>
        </w:rPr>
        <w:t>=</w:t>
      </w:r>
      <w:bookmarkStart w:id="72" w:name="R_o_i"/>
      <w:r>
        <w:rPr>
          <w:rFonts w:hint="eastAsia"/>
        </w:rPr>
        <w:t>1.51</w:t>
      </w:r>
      <w:bookmarkEnd w:id="72"/>
    </w:p>
    <w:p>
      <w:pPr>
        <w:pStyle w:val="5"/>
        <w:ind w:right="1470"/>
      </w:pPr>
      <w:bookmarkStart w:id="73" w:name="_Toc155342095"/>
      <w:r>
        <w:rPr>
          <w:rFonts w:hint="eastAsia"/>
        </w:rPr>
        <w:t>冷凝计算界面温度</w:t>
      </w:r>
      <w:r>
        <w:rPr>
          <w:position w:val="-6"/>
        </w:rPr>
        <w:pict>
          <v:shape id="_x0000_i1123" o:spt="75" type="#_x0000_t75" style="height:13.75pt;width:13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  <w:bookmarkEnd w:id="73"/>
    </w:p>
    <w:p>
      <w:pPr>
        <w:jc w:val="center"/>
      </w:pPr>
      <w:r>
        <w:pict>
          <v:shape id="_x0000_i1124" o:spt="75" type="#_x0000_t75" style="height:33.2pt;width:112.05pt;" filled="f" o:preferrelative="t" stroked="f" coordsize="21600,21600">
            <v:path/>
            <v:fill on="f" focussize="0,0"/>
            <v:stroke on="f" joinstyle="miter"/>
            <v:imagedata r:id="rId57" o:title=""/>
            <o:lock v:ext="edit" aspectratio="t"/>
            <w10:wrap type="none"/>
            <w10:anchorlock/>
          </v:shape>
        </w:pict>
      </w:r>
    </w:p>
    <w:p>
      <w:pPr>
        <w:pStyle w:val="41"/>
      </w:pPr>
      <w:r>
        <w:rPr>
          <w:rFonts w:hint="eastAsia"/>
        </w:rPr>
        <w:t>将</w:t>
      </w:r>
      <w:r>
        <w:t>参数代入上</w:t>
      </w:r>
      <w:r>
        <w:rPr>
          <w:rFonts w:hint="eastAsia" w:eastAsiaTheme="minorEastAsia"/>
          <w:szCs w:val="22"/>
        </w:rPr>
        <w:t>式，</w:t>
      </w:r>
      <w:r>
        <w:rPr>
          <w:position w:val="-6"/>
        </w:rPr>
        <w:pict>
          <v:shape id="_x0000_i1125" o:spt="75" type="#_x0000_t75" style="height:13.75pt;width:13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  <w:r>
        <w:t>=</w:t>
      </w:r>
      <w:bookmarkStart w:id="74" w:name="θ_c"/>
      <w:r>
        <w:rPr>
          <w:rFonts w:hint="eastAsia"/>
        </w:rPr>
        <w:t>-8.11</w:t>
      </w:r>
      <w:bookmarkEnd w:id="74"/>
    </w:p>
    <w:p>
      <w:pPr>
        <w:pStyle w:val="5"/>
        <w:ind w:right="1470"/>
      </w:pPr>
      <w:bookmarkStart w:id="75" w:name="_Toc155342096"/>
      <w:r>
        <w:rPr>
          <w:rStyle w:val="32"/>
          <w:rFonts w:hint="eastAsia"/>
          <w:b/>
          <w:bCs w:val="0"/>
        </w:rPr>
        <w:t>围护结构冷凝受潮验算</w:t>
      </w:r>
      <w:bookmarkEnd w:id="75"/>
    </w:p>
    <w:tbl>
      <w:tblPr>
        <w:tblStyle w:val="20"/>
        <w:tblW w:w="9952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48"/>
        <w:gridCol w:w="2693"/>
        <w:gridCol w:w="1374"/>
        <w:gridCol w:w="273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48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position w:val="-6"/>
              </w:rPr>
              <w:pict>
                <v:shape id="_x0000_i1126" o:spt="75" type="#_x0000_t75" style="height:13.75pt;width:20.65pt;" filled="f" o:preferrelative="t" stroked="f" coordsize="21600,21600">
                  <v:path/>
                  <v:fill on="f" focussize="0,0"/>
                  <v:stroke on="f" joinstyle="miter"/>
                  <v:imagedata r:id="rId18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2693" w:type="dxa"/>
            <w:vAlign w:val="center"/>
          </w:tcPr>
          <w:p>
            <w:r>
              <w:rPr>
                <w:position w:val="-6"/>
              </w:rPr>
              <w:pict>
                <v:shape id="_x0000_i1127" o:spt="75" type="#_x0000_t75" style="height:13.75pt;width:20.65pt;" filled="f" o:preferrelative="t" stroked="f" coordsize="21600,21600">
                  <v:path/>
                  <v:fill on="f" focussize="0,0"/>
                  <v:stroke on="f" joinstyle="miter"/>
                  <v:imagedata r:id="rId18" o:title=""/>
                  <o:lock v:ext="edit" aspectratio="t"/>
                  <w10:wrap type="none"/>
                  <w10:anchorlock/>
                </v:shape>
              </w:pi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冷凝计算界面内侧实际的蒸汽渗透阻(㎡</w:t>
            </w:r>
            <w:r>
              <w:rPr>
                <w:rFonts w:ascii="宋体" w:cs="宋体"/>
                <w:kern w:val="0"/>
                <w:szCs w:val="21"/>
              </w:rPr>
              <w:fldChar w:fldCharType="begin"/>
            </w:r>
            <w:r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>
              <w:rPr>
                <w:position w:val="-8"/>
              </w:rPr>
              <w:pict>
                <v:shape id="_x0000_i1128" o:spt="75" type="#_x0000_t75" style="height:16.3pt;width:2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08C7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4C08C7&quot; wsp:rsidP=&quot;004C08C7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9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instrText xml:space="preserve"> </w:instrText>
            </w:r>
            <w:r>
              <w:rPr>
                <w:rFonts w:ascii="宋体" w:cs="宋体"/>
                <w:kern w:val="0"/>
                <w:szCs w:val="21"/>
              </w:rPr>
              <w:fldChar w:fldCharType="separate"/>
            </w:r>
            <w:r>
              <w:rPr>
                <w:position w:val="-8"/>
              </w:rPr>
              <w:pict>
                <v:shape id="_x0000_i1129" o:spt="75" type="#_x0000_t75" style="height:16.3pt;width:2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08C7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4C08C7&quot; wsp:rsidP=&quot;004C08C7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9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fldChar w:fldCharType="end"/>
            </w:r>
            <w:r>
              <w:rPr>
                <w:rFonts w:hint="eastAsia" w:ascii="宋体" w:cs="宋体"/>
                <w:kern w:val="0"/>
                <w:szCs w:val="21"/>
              </w:rPr>
              <w:t>h</w:t>
            </w:r>
            <w:r>
              <w:rPr>
                <w:rFonts w:ascii="宋体" w:cs="宋体"/>
                <w:kern w:val="0"/>
                <w:szCs w:val="21"/>
              </w:rPr>
              <w:fldChar w:fldCharType="begin"/>
            </w:r>
            <w:r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>
              <w:rPr>
                <w:position w:val="-8"/>
              </w:rPr>
              <w:pict>
                <v:shape id="_x0000_i1130" o:spt="75" type="#_x0000_t75" style="height:16.3pt;width:5.6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1E9A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0A1E9A&quot; wsp:rsidP=&quot;000A1E9A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20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instrText xml:space="preserve"> </w:instrText>
            </w:r>
            <w:r>
              <w:rPr>
                <w:rFonts w:ascii="宋体" w:cs="宋体"/>
                <w:kern w:val="0"/>
                <w:szCs w:val="21"/>
              </w:rPr>
              <w:fldChar w:fldCharType="separate"/>
            </w:r>
            <w:r>
              <w:rPr>
                <w:position w:val="-8"/>
              </w:rPr>
              <w:pict>
                <v:shape id="_x0000_i1131" o:spt="75" type="#_x0000_t75" style="height:16.3pt;width:5.6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1E9A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0A1E9A&quot; wsp:rsidP=&quot;000A1E9A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20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fldChar w:fldCharType="end"/>
            </w:r>
            <w:r>
              <w:rPr>
                <w:rFonts w:hint="eastAsia" w:ascii="宋体" w:cs="宋体"/>
                <w:kern w:val="0"/>
                <w:szCs w:val="21"/>
              </w:rPr>
              <w:t>Pa/g)</w:t>
            </w:r>
          </w:p>
        </w:tc>
        <w:tc>
          <w:tcPr>
            <w:tcW w:w="1374" w:type="dxa"/>
            <w:vAlign w:val="center"/>
          </w:tcPr>
          <w:p>
            <w:pPr>
              <w:jc w:val="center"/>
            </w:pPr>
            <w:bookmarkStart w:id="76" w:name="H_o_i"/>
            <w:r>
              <w:rPr>
                <w:rFonts w:hint="eastAsia"/>
              </w:rPr>
              <w:t>5463.53</w:t>
            </w:r>
            <w:bookmarkEnd w:id="76"/>
          </w:p>
        </w:tc>
        <w:tc>
          <w:tcPr>
            <w:tcW w:w="2737" w:type="dxa"/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48" w:type="dxa"/>
            <w:vAlign w:val="center"/>
          </w:tcPr>
          <w:p>
            <w:r>
              <w:rPr>
                <w:position w:val="-6"/>
              </w:rPr>
              <w:pict>
                <v:shape id="_x0000_i1132" o:spt="75" type="#_x0000_t75" style="height:13.75pt;width:21.9pt;" filled="f" o:preferrelative="t" stroked="f" coordsize="21600,21600">
                  <v:path/>
                  <v:fill on="f" focussize="0,0"/>
                  <v:stroke on="f" joinstyle="miter"/>
                  <v:imagedata r:id="rId22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2693" w:type="dxa"/>
            <w:vAlign w:val="center"/>
          </w:tcPr>
          <w:p>
            <w:r>
              <w:rPr>
                <w:position w:val="-6"/>
              </w:rPr>
              <w:pict>
                <v:shape id="_x0000_i1133" o:spt="75" type="#_x0000_t75" style="height:13.75pt;width:21.9pt;" filled="f" o:preferrelative="t" stroked="f" coordsize="21600,21600">
                  <v:path/>
                  <v:fill on="f" focussize="0,0"/>
                  <v:stroke on="f" joinstyle="miter"/>
                  <v:imagedata r:id="rId22" o:title=""/>
                  <o:lock v:ext="edit" aspectratio="t"/>
                  <w10:wrap type="none"/>
                  <w10:anchorlock/>
                </v:shape>
              </w:pi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冷凝计算界面至围护结构外表面之间的蒸汽渗透阻(㎡</w:t>
            </w:r>
            <w:r>
              <w:rPr>
                <w:rFonts w:ascii="宋体" w:cs="宋体"/>
                <w:kern w:val="0"/>
                <w:szCs w:val="21"/>
              </w:rPr>
              <w:fldChar w:fldCharType="begin"/>
            </w:r>
            <w:r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>
              <w:rPr>
                <w:position w:val="-8"/>
              </w:rPr>
              <w:pict>
                <v:shape id="_x0000_i1134" o:spt="75" type="#_x0000_t75" style="height:16.3pt;width:2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17AD8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A17AD8&quot; wsp:rsidP=&quot;00A17AD8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9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instrText xml:space="preserve"> </w:instrText>
            </w:r>
            <w:r>
              <w:rPr>
                <w:rFonts w:ascii="宋体" w:cs="宋体"/>
                <w:kern w:val="0"/>
                <w:szCs w:val="21"/>
              </w:rPr>
              <w:fldChar w:fldCharType="separate"/>
            </w:r>
            <w:r>
              <w:rPr>
                <w:position w:val="-8"/>
              </w:rPr>
              <w:pict>
                <v:shape id="_x0000_i1135" o:spt="75" type="#_x0000_t75" style="height:16.3pt;width:2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17AD8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A17AD8&quot; wsp:rsidP=&quot;00A17AD8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9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fldChar w:fldCharType="end"/>
            </w:r>
            <w:r>
              <w:rPr>
                <w:rFonts w:hint="eastAsia" w:ascii="宋体" w:cs="宋体"/>
                <w:kern w:val="0"/>
                <w:szCs w:val="21"/>
              </w:rPr>
              <w:t>h</w:t>
            </w:r>
            <w:r>
              <w:rPr>
                <w:rFonts w:ascii="宋体" w:cs="宋体"/>
                <w:kern w:val="0"/>
                <w:szCs w:val="21"/>
              </w:rPr>
              <w:fldChar w:fldCharType="begin"/>
            </w:r>
            <w:r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>
              <w:rPr>
                <w:position w:val="-8"/>
              </w:rPr>
              <w:pict>
                <v:shape id="_x0000_i1136" o:spt="75" type="#_x0000_t75" style="height:16.3pt;width:5.6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80181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C80181&quot; wsp:rsidP=&quot;00C80181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20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instrText xml:space="preserve"> </w:instrText>
            </w:r>
            <w:r>
              <w:rPr>
                <w:rFonts w:ascii="宋体" w:cs="宋体"/>
                <w:kern w:val="0"/>
                <w:szCs w:val="21"/>
              </w:rPr>
              <w:fldChar w:fldCharType="separate"/>
            </w:r>
            <w:r>
              <w:rPr>
                <w:position w:val="-8"/>
              </w:rPr>
              <w:pict>
                <v:shape id="_x0000_i1137" o:spt="75" type="#_x0000_t75" style="height:16.3pt;width:5.6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80181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C80181&quot; wsp:rsidP=&quot;00C80181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20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fldChar w:fldCharType="end"/>
            </w:r>
            <w:r>
              <w:rPr>
                <w:rFonts w:hint="eastAsia" w:ascii="宋体" w:cs="宋体"/>
                <w:kern w:val="0"/>
                <w:szCs w:val="21"/>
              </w:rPr>
              <w:t>Pa/g)</w:t>
            </w:r>
          </w:p>
        </w:tc>
        <w:tc>
          <w:tcPr>
            <w:tcW w:w="1374" w:type="dxa"/>
            <w:vAlign w:val="center"/>
          </w:tcPr>
          <w:p>
            <w:pPr>
              <w:jc w:val="center"/>
            </w:pPr>
            <w:bookmarkStart w:id="77" w:name="H_o_e"/>
            <w:r>
              <w:rPr>
                <w:rFonts w:hint="eastAsia"/>
              </w:rPr>
              <w:t>487.80</w:t>
            </w:r>
            <w:bookmarkEnd w:id="77"/>
          </w:p>
        </w:tc>
        <w:tc>
          <w:tcPr>
            <w:tcW w:w="2737" w:type="dxa"/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48" w:type="dxa"/>
            <w:vAlign w:val="center"/>
          </w:tcPr>
          <w:p>
            <w:r>
              <w:rPr>
                <w:position w:val="-6"/>
              </w:rPr>
              <w:pict>
                <v:shape id="_x0000_i1138" o:spt="75" type="#_x0000_t75" style="height:13.75pt;width:13.75pt;" filled="f" o:preferrelative="t" stroked="f" coordsize="21600,21600">
                  <v:path/>
                  <v:fill on="f" focussize="0,0"/>
                  <v:stroke on="f" joinstyle="miter"/>
                  <v:imagedata r:id="rId24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2693" w:type="dxa"/>
            <w:vAlign w:val="center"/>
          </w:tcPr>
          <w:p>
            <w:r>
              <w:rPr>
                <w:position w:val="-6"/>
              </w:rPr>
              <w:pict>
                <v:shape id="_x0000_i1139" o:spt="75" type="#_x0000_t75" style="height:13.75pt;width:13.75pt;" filled="f" o:preferrelative="t" stroked="f" coordsize="21600,21600">
                  <v:path/>
                  <v:fill on="f" focussize="0,0"/>
                  <v:stroke on="f" joinstyle="miter"/>
                  <v:imagedata r:id="rId24" o:title=""/>
                  <o:lock v:ext="edit" aspectratio="t"/>
                  <w10:wrap type="none"/>
                  <w10:anchorlock/>
                </v:shape>
              </w:pi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室内空气水蒸气分压力(Pa)</w:t>
            </w:r>
          </w:p>
        </w:tc>
        <w:tc>
          <w:tcPr>
            <w:tcW w:w="1374" w:type="dxa"/>
            <w:vAlign w:val="center"/>
          </w:tcPr>
          <w:p>
            <w:pPr>
              <w:jc w:val="center"/>
            </w:pPr>
            <w:bookmarkStart w:id="78" w:name="Pi"/>
            <w:r>
              <w:rPr>
                <w:rFonts w:hint="eastAsia"/>
              </w:rPr>
              <w:t>1237.20</w:t>
            </w:r>
            <w:bookmarkEnd w:id="78"/>
          </w:p>
        </w:tc>
        <w:tc>
          <w:tcPr>
            <w:tcW w:w="2737" w:type="dxa"/>
            <w:vAlign w:val="center"/>
          </w:tcPr>
          <w:p>
            <w:r>
              <w:rPr>
                <w:rFonts w:hint="eastAsia" w:ascii="宋体" w:cs="宋体"/>
                <w:kern w:val="0"/>
                <w:szCs w:val="21"/>
              </w:rPr>
              <w:t>根据室内计算温度和相对湿度确定。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48" w:type="dxa"/>
            <w:vAlign w:val="center"/>
          </w:tcPr>
          <w:p>
            <w:r>
              <w:rPr>
                <w:position w:val="-6"/>
              </w:rPr>
              <w:pict>
                <v:shape id="_x0000_i1140" o:spt="75" type="#_x0000_t75" style="height:13.75pt;width:15.05pt;" filled="f" o:preferrelative="t" stroked="f" coordsize="21600,21600">
                  <v:path/>
                  <v:fill on="f" focussize="0,0"/>
                  <v:stroke on="f" joinstyle="miter"/>
                  <v:imagedata r:id="rId26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2693" w:type="dxa"/>
            <w:vAlign w:val="center"/>
          </w:tcPr>
          <w:p>
            <w:r>
              <w:rPr>
                <w:position w:val="-6"/>
              </w:rPr>
              <w:pict>
                <v:shape id="_x0000_i1141" o:spt="75" type="#_x0000_t75" style="height:13.75pt;width:15.05pt;" filled="f" o:preferrelative="t" stroked="f" coordsize="21600,21600">
                  <v:path/>
                  <v:fill on="f" focussize="0,0"/>
                  <v:stroke on="f" joinstyle="miter"/>
                  <v:imagedata r:id="rId26" o:title=""/>
                  <o:lock v:ext="edit" aspectratio="t"/>
                  <w10:wrap type="none"/>
                  <w10:anchorlock/>
                </v:shape>
              </w:pi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室外空气水蒸气分压力(Pa)</w:t>
            </w:r>
          </w:p>
        </w:tc>
        <w:tc>
          <w:tcPr>
            <w:tcW w:w="1374" w:type="dxa"/>
            <w:vAlign w:val="center"/>
          </w:tcPr>
          <w:p>
            <w:pPr>
              <w:jc w:val="center"/>
            </w:pPr>
            <w:bookmarkStart w:id="79" w:name="Pe"/>
            <w:r>
              <w:rPr>
                <w:rFonts w:hint="eastAsia"/>
              </w:rPr>
              <w:t>159.94</w:t>
            </w:r>
            <w:bookmarkEnd w:id="79"/>
          </w:p>
        </w:tc>
        <w:tc>
          <w:tcPr>
            <w:tcW w:w="2737" w:type="dxa"/>
            <w:vAlign w:val="center"/>
          </w:tcPr>
          <w:p>
            <w:r>
              <w:rPr>
                <w:rFonts w:hint="eastAsia" w:ascii="宋体" w:cs="宋体"/>
                <w:kern w:val="0"/>
                <w:szCs w:val="21"/>
              </w:rPr>
              <w:t>根据采暖期</w:t>
            </w:r>
            <w:r>
              <w:rPr>
                <w:rFonts w:ascii="宋体" w:cs="宋体"/>
                <w:kern w:val="0"/>
                <w:szCs w:val="21"/>
              </w:rPr>
              <w:t>室外</w:t>
            </w:r>
            <w:r>
              <w:rPr>
                <w:rFonts w:hint="eastAsia" w:ascii="宋体" w:cs="宋体"/>
                <w:kern w:val="0"/>
                <w:szCs w:val="21"/>
              </w:rPr>
              <w:t>平均</w:t>
            </w:r>
            <w:r>
              <w:rPr>
                <w:rFonts w:ascii="宋体" w:cs="宋体"/>
                <w:kern w:val="0"/>
                <w:szCs w:val="21"/>
              </w:rPr>
              <w:t>温度和平均相对湿度确定。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48" w:type="dxa"/>
            <w:vAlign w:val="center"/>
          </w:tcPr>
          <w:p>
            <w:r>
              <w:rPr>
                <w:position w:val="-6"/>
              </w:rPr>
              <w:pict>
                <v:shape id="_x0000_i1142" o:spt="75" type="#_x0000_t75" style="height:13.75pt;width:20.65pt;" filled="f" o:preferrelative="t" stroked="f" coordsize="21600,21600">
                  <v:path/>
                  <v:fill on="f" focussize="0,0"/>
                  <v:stroke on="f" joinstyle="miter"/>
                  <v:imagedata r:id="rId28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2693" w:type="dxa"/>
            <w:vAlign w:val="center"/>
          </w:tcPr>
          <w:p>
            <w:r>
              <w:rPr>
                <w:position w:val="-6"/>
              </w:rPr>
              <w:pict>
                <v:shape id="_x0000_i1143" o:spt="75" type="#_x0000_t75" style="height:13.75pt;width:20.65pt;" filled="f" o:preferrelative="t" stroked="f" coordsize="21600,21600">
                  <v:path/>
                  <v:fill on="f" focussize="0,0"/>
                  <v:stroke on="f" joinstyle="miter"/>
                  <v:imagedata r:id="rId28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冷凝计算界面处与界面温度</w:t>
            </w:r>
            <w:r>
              <w:rPr>
                <w:rFonts w:ascii="宋体" w:cs="宋体"/>
                <w:kern w:val="0"/>
                <w:position w:val="-6"/>
                <w:szCs w:val="21"/>
              </w:rPr>
              <w:pict>
                <v:shape id="_x0000_i1144" o:spt="75" type="#_x0000_t75" style="height:13.75pt;width:13.75pt;" filled="f" o:preferrelative="t" stroked="f" coordsize="21600,21600">
                  <v:path/>
                  <v:fill on="f" focussize="0,0"/>
                  <v:stroke on="f" joinstyle="miter"/>
                  <v:imagedata r:id="rId30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cs="宋体"/>
                <w:kern w:val="0"/>
                <w:szCs w:val="21"/>
              </w:rPr>
              <w:t>对应的饱和水蒸气分压力(Pa)</w:t>
            </w:r>
          </w:p>
        </w:tc>
        <w:tc>
          <w:tcPr>
            <w:tcW w:w="1374" w:type="dxa"/>
            <w:vAlign w:val="center"/>
          </w:tcPr>
          <w:p>
            <w:pPr>
              <w:jc w:val="center"/>
            </w:pPr>
            <w:bookmarkStart w:id="80" w:name="Psc"/>
            <w:r>
              <w:rPr>
                <w:rFonts w:hint="eastAsia"/>
              </w:rPr>
              <w:t>306.16</w:t>
            </w:r>
            <w:bookmarkEnd w:id="80"/>
          </w:p>
        </w:tc>
        <w:tc>
          <w:tcPr>
            <w:tcW w:w="2737" w:type="dxa"/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48" w:type="dxa"/>
            <w:vAlign w:val="center"/>
          </w:tcPr>
          <w:p>
            <w:r>
              <w:rPr>
                <w:position w:val="-10"/>
              </w:rPr>
              <w:pict>
                <v:shape id="_x0000_i1145" o:spt="75" type="#_x0000_t75" style="height:13.75pt;width:15.05pt;" filled="f" o:preferrelative="t" stroked="f" coordsize="21600,21600">
                  <v:path/>
                  <v:fill on="f" focussize="0,0"/>
                  <v:stroke on="f" joinstyle="miter"/>
                  <v:imagedata r:id="rId32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2693" w:type="dxa"/>
            <w:vAlign w:val="center"/>
          </w:tcPr>
          <w:p>
            <w:r>
              <w:rPr>
                <w:position w:val="-10"/>
              </w:rPr>
              <w:pict>
                <v:shape id="_x0000_i1146" o:spt="75" type="#_x0000_t75" style="height:13.75pt;width:15.05pt;" filled="f" o:preferrelative="t" stroked="f" coordsize="21600,21600">
                  <v:path/>
                  <v:fill on="f" focussize="0,0"/>
                  <v:stroke on="f" joinstyle="miter"/>
                  <v:imagedata r:id="rId32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保温材料的干密度(kg/m</w:t>
            </w:r>
            <w:r>
              <w:rPr>
                <w:rFonts w:hint="eastAsia" w:ascii="宋体" w:cs="宋体"/>
                <w:kern w:val="0"/>
                <w:szCs w:val="21"/>
                <w:vertAlign w:val="superscript"/>
              </w:rPr>
              <w:t>3</w:t>
            </w:r>
            <w:r>
              <w:rPr>
                <w:rFonts w:hint="eastAsia" w:ascii="宋体" w:cs="宋体"/>
                <w:kern w:val="0"/>
                <w:szCs w:val="21"/>
              </w:rPr>
              <w:t>)</w:t>
            </w:r>
          </w:p>
        </w:tc>
        <w:tc>
          <w:tcPr>
            <w:tcW w:w="1374" w:type="dxa"/>
            <w:vAlign w:val="center"/>
          </w:tcPr>
          <w:p>
            <w:pPr>
              <w:jc w:val="center"/>
            </w:pPr>
            <w:bookmarkStart w:id="81" w:name="ρ"/>
            <w:r>
              <w:rPr>
                <w:rFonts w:hint="eastAsia"/>
              </w:rPr>
              <w:t>35.00</w:t>
            </w:r>
            <w:bookmarkEnd w:id="81"/>
          </w:p>
        </w:tc>
        <w:tc>
          <w:tcPr>
            <w:tcW w:w="2737" w:type="dxa"/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48" w:type="dxa"/>
          </w:tcPr>
          <w:p>
            <w:r>
              <w:rPr>
                <w:position w:val="-6"/>
              </w:rPr>
              <w:pict>
                <v:shape id="_x0000_i1147" o:spt="75" type="#_x0000_t75" style="height:13.75pt;width:13.75pt;" filled="f" o:preferrelative="t" stroked="f" coordsize="21600,21600">
                  <v:path/>
                  <v:fill on="f" focussize="0,0"/>
                  <v:stroke on="f" joinstyle="miter"/>
                  <v:imagedata r:id="rId34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2693" w:type="dxa"/>
          </w:tcPr>
          <w:p>
            <w:r>
              <w:rPr>
                <w:position w:val="-6"/>
              </w:rPr>
              <w:pict>
                <v:shape id="_x0000_i1148" o:spt="75" type="#_x0000_t75" style="height:13.75pt;width:13.75pt;" filled="f" o:preferrelative="t" stroked="f" coordsize="21600,21600">
                  <v:path/>
                  <v:fill on="f" focussize="0,0"/>
                  <v:stroke on="f" joinstyle="miter"/>
                  <v:imagedata r:id="rId34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保温材料厚度(m)</w:t>
            </w:r>
          </w:p>
        </w:tc>
        <w:tc>
          <w:tcPr>
            <w:tcW w:w="1374" w:type="dxa"/>
            <w:vAlign w:val="center"/>
          </w:tcPr>
          <w:p>
            <w:pPr>
              <w:jc w:val="center"/>
            </w:pPr>
            <w:bookmarkStart w:id="82" w:name="δi"/>
            <w:r>
              <w:rPr>
                <w:rFonts w:hint="eastAsia"/>
              </w:rPr>
              <w:t>0.02</w:t>
            </w:r>
            <w:bookmarkEnd w:id="82"/>
          </w:p>
        </w:tc>
        <w:tc>
          <w:tcPr>
            <w:tcW w:w="2737" w:type="dxa"/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48" w:type="dxa"/>
            <w:vAlign w:val="center"/>
          </w:tcPr>
          <w:p>
            <w:r>
              <w:rPr>
                <w:position w:val="-28"/>
              </w:rPr>
              <w:pict>
                <v:shape id="_x0000_i1149" o:spt="75" type="#_x0000_t75" style="height:43.2pt;width:142.75pt;" filled="f" o:preferrelative="t" stroked="f" coordsize="21600,21600">
                  <v:path/>
                  <v:fill on="f" focussize="0,0"/>
                  <v:stroke on="f" joinstyle="miter"/>
                  <v:imagedata r:id="rId14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2693" w:type="dxa"/>
            <w:vAlign w:val="center"/>
          </w:tcPr>
          <w:p>
            <w:r>
              <w:rPr>
                <w:position w:val="-10"/>
              </w:rPr>
              <w:pict>
                <v:shape id="_x0000_i1150" o:spt="75" type="#_x0000_t75" style="height:16.3pt;width:25.05pt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  <w10:wrap type="none"/>
                  <w10:anchorlock/>
                </v:shape>
              </w:pi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采暖期间保温材料重量湿度的增量(%)</w:t>
            </w:r>
          </w:p>
        </w:tc>
        <w:tc>
          <w:tcPr>
            <w:tcW w:w="1374" w:type="dxa"/>
            <w:vAlign w:val="center"/>
          </w:tcPr>
          <w:p>
            <w:pPr>
              <w:jc w:val="center"/>
            </w:pPr>
            <w:bookmarkStart w:id="83" w:name="ω_l"/>
            <w:r>
              <w:rPr>
                <w:rFonts w:hint="eastAsia"/>
              </w:rPr>
              <w:t>0.00</w:t>
            </w:r>
            <w:bookmarkEnd w:id="83"/>
          </w:p>
        </w:tc>
        <w:tc>
          <w:tcPr>
            <w:tcW w:w="2737" w:type="dxa"/>
            <w:vAlign w:val="center"/>
          </w:tcPr>
          <w:p>
            <w:r>
              <w:rPr>
                <w:rFonts w:hint="eastAsia"/>
              </w:rPr>
              <w:t>增量限值</w:t>
            </w:r>
            <w:r>
              <w:rPr>
                <w:rFonts w:hint="eastAsia" w:ascii="宋体" w:cs="宋体"/>
                <w:kern w:val="0"/>
                <w:szCs w:val="21"/>
              </w:rPr>
              <w:t>(%)</w:t>
            </w:r>
            <w:r>
              <w:rPr>
                <w:rFonts w:hint="eastAsia"/>
              </w:rPr>
              <w:t>=</w:t>
            </w:r>
            <w:bookmarkStart w:id="84" w:name="ω"/>
            <w:r>
              <w:rPr>
                <w:rFonts w:hint="eastAsia"/>
              </w:rPr>
              <w:t>10.00</w:t>
            </w:r>
            <w:bookmarkEnd w:id="84"/>
          </w:p>
        </w:tc>
      </w:tr>
    </w:tbl>
    <w:p>
      <w:pPr>
        <w:widowControl/>
        <w:jc w:val="left"/>
      </w:pPr>
    </w:p>
    <w:bookmarkEnd w:id="69"/>
    <w:p>
      <w:pPr>
        <w:pStyle w:val="2"/>
      </w:pPr>
      <w:bookmarkStart w:id="85" w:name="_Toc155342097"/>
      <w:r>
        <w:t>验算结论</w:t>
      </w:r>
      <w:bookmarkEnd w:id="85"/>
    </w:p>
    <w:tbl>
      <w:tblPr>
        <w:tblStyle w:val="20"/>
        <w:tblW w:w="932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4"/>
        <w:gridCol w:w="3113"/>
        <w:gridCol w:w="1811"/>
        <w:gridCol w:w="1811"/>
        <w:gridCol w:w="1188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3" w:type="dxa"/>
            <w:shd w:val="clear" w:color="auto" w:fill="DEDEDE"/>
            <w:vAlign w:val="center"/>
          </w:tcPr>
          <w:p>
            <w:r>
              <w:t>类型</w:t>
            </w:r>
          </w:p>
        </w:tc>
        <w:tc>
          <w:tcPr>
            <w:tcW w:w="3112" w:type="dxa"/>
            <w:shd w:val="clear" w:color="auto" w:fill="DEDEDE"/>
            <w:vAlign w:val="center"/>
          </w:tcPr>
          <w:p>
            <w:r>
              <w:t>构造</w:t>
            </w:r>
          </w:p>
        </w:tc>
        <w:tc>
          <w:tcPr>
            <w:tcW w:w="1811" w:type="dxa"/>
            <w:shd w:val="clear" w:color="auto" w:fill="DEDEDE"/>
            <w:vAlign w:val="center"/>
          </w:tcPr>
          <w:p>
            <w:r>
              <w:t>增量限值(%)</w:t>
            </w:r>
          </w:p>
        </w:tc>
        <w:tc>
          <w:tcPr>
            <w:tcW w:w="1811" w:type="dxa"/>
            <w:shd w:val="clear" w:color="auto" w:fill="DEDEDE"/>
            <w:vAlign w:val="center"/>
          </w:tcPr>
          <w:p>
            <w:r>
              <w:t>实际增量(%)</w:t>
            </w:r>
          </w:p>
        </w:tc>
        <w:tc>
          <w:tcPr>
            <w:tcW w:w="1188" w:type="dxa"/>
            <w:shd w:val="clear" w:color="auto" w:fill="DEDEDE"/>
            <w:vAlign w:val="center"/>
          </w:tcPr>
          <w:p>
            <w:r>
              <w:t>结论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3" w:type="dxa"/>
            <w:vAlign w:val="center"/>
          </w:tcPr>
          <w:p>
            <w:r>
              <w:t>屋顶</w:t>
            </w:r>
          </w:p>
        </w:tc>
        <w:tc>
          <w:tcPr>
            <w:tcW w:w="3112" w:type="dxa"/>
            <w:vAlign w:val="center"/>
          </w:tcPr>
          <w:p>
            <w:r>
              <w:t>屋顶构造一</w:t>
            </w:r>
          </w:p>
        </w:tc>
        <w:tc>
          <w:tcPr>
            <w:tcW w:w="1811" w:type="dxa"/>
            <w:vAlign w:val="center"/>
          </w:tcPr>
          <w:p>
            <w:r>
              <w:t>5</w:t>
            </w:r>
          </w:p>
        </w:tc>
        <w:tc>
          <w:tcPr>
            <w:tcW w:w="1811" w:type="dxa"/>
            <w:vAlign w:val="center"/>
          </w:tcPr>
          <w:p>
            <w:r>
              <w:t>4</w:t>
            </w:r>
          </w:p>
        </w:tc>
        <w:tc>
          <w:tcPr>
            <w:tcW w:w="1188" w:type="dxa"/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3" w:type="dxa"/>
            <w:vAlign w:val="center"/>
          </w:tcPr>
          <w:p>
            <w:r>
              <w:t>外墙</w:t>
            </w:r>
          </w:p>
        </w:tc>
        <w:tc>
          <w:tcPr>
            <w:tcW w:w="3112" w:type="dxa"/>
            <w:vAlign w:val="center"/>
          </w:tcPr>
          <w:p>
            <w:r>
              <w:t>外墙构造一</w:t>
            </w:r>
          </w:p>
        </w:tc>
        <w:tc>
          <w:tcPr>
            <w:tcW w:w="1811" w:type="dxa"/>
            <w:vAlign w:val="center"/>
          </w:tcPr>
          <w:p>
            <w:r>
              <w:t>10</w:t>
            </w:r>
          </w:p>
        </w:tc>
        <w:tc>
          <w:tcPr>
            <w:tcW w:w="1811" w:type="dxa"/>
            <w:vAlign w:val="center"/>
          </w:tcPr>
          <w:p>
            <w:r>
              <w:t>0</w:t>
            </w:r>
          </w:p>
        </w:tc>
        <w:tc>
          <w:tcPr>
            <w:tcW w:w="1188" w:type="dxa"/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3" w:type="dxa"/>
            <w:vAlign w:val="center"/>
          </w:tcPr>
          <w:p>
            <w:r>
              <w:t>阳台隔墙</w:t>
            </w:r>
          </w:p>
        </w:tc>
        <w:tc>
          <w:tcPr>
            <w:tcW w:w="3112" w:type="dxa"/>
            <w:vAlign w:val="center"/>
          </w:tcPr>
          <w:p>
            <w:r>
              <w:t>阳台隔墙构造一</w:t>
            </w:r>
          </w:p>
        </w:tc>
        <w:tc>
          <w:tcPr>
            <w:tcW w:w="1811" w:type="dxa"/>
            <w:vAlign w:val="center"/>
          </w:tcPr>
          <w:p>
            <w:r>
              <w:t>10</w:t>
            </w:r>
          </w:p>
        </w:tc>
        <w:tc>
          <w:tcPr>
            <w:tcW w:w="1811" w:type="dxa"/>
            <w:vAlign w:val="center"/>
          </w:tcPr>
          <w:p>
            <w:r>
              <w:t>0</w:t>
            </w:r>
          </w:p>
        </w:tc>
        <w:tc>
          <w:tcPr>
            <w:tcW w:w="1188" w:type="dxa"/>
            <w:vAlign w:val="center"/>
          </w:tcPr>
          <w:p>
            <w:r>
              <w:t>满足</w:t>
            </w:r>
          </w:p>
        </w:tc>
      </w:tr>
    </w:tbl>
    <w:p>
      <w:pPr>
        <w:widowControl/>
        <w:jc w:val="left"/>
      </w:pPr>
    </w:p>
    <w:sectPr>
      <w:headerReference r:id="rId3" w:type="default"/>
      <w:footerReference r:id="rId4" w:type="default"/>
      <w:pgSz w:w="11906" w:h="16838"/>
      <w:pgMar w:top="1440" w:right="1440" w:bottom="1440" w:left="1440" w:header="851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jc w:val="center"/>
    </w:pPr>
    <w:r>
      <w:rPr>
        <w:rFonts w:hint="eastAsia" w:ascii="宋体" w:hAnsi="宋体"/>
        <w:sz w:val="21"/>
        <w:szCs w:val="21"/>
      </w:rPr>
      <w:t xml:space="preserve">第 </w:t>
    </w:r>
    <w:r>
      <w:rPr>
        <w:rStyle w:val="23"/>
        <w:rFonts w:ascii="宋体" w:hAnsi="宋体"/>
        <w:sz w:val="21"/>
        <w:szCs w:val="21"/>
      </w:rPr>
      <w:fldChar w:fldCharType="begin"/>
    </w:r>
    <w:r>
      <w:rPr>
        <w:rStyle w:val="23"/>
        <w:rFonts w:ascii="宋体" w:hAnsi="宋体"/>
        <w:sz w:val="21"/>
        <w:szCs w:val="21"/>
      </w:rPr>
      <w:instrText xml:space="preserve"> PAGE </w:instrText>
    </w:r>
    <w:r>
      <w:rPr>
        <w:rStyle w:val="23"/>
        <w:rFonts w:ascii="宋体" w:hAnsi="宋体"/>
        <w:sz w:val="21"/>
        <w:szCs w:val="21"/>
      </w:rPr>
      <w:fldChar w:fldCharType="separate"/>
    </w:r>
    <w:r>
      <w:rPr>
        <w:rStyle w:val="23"/>
        <w:rFonts w:ascii="宋体" w:hAnsi="宋体"/>
        <w:sz w:val="21"/>
        <w:szCs w:val="21"/>
      </w:rPr>
      <w:t>6</w:t>
    </w:r>
    <w:r>
      <w:rPr>
        <w:rStyle w:val="23"/>
        <w:rFonts w:ascii="宋体" w:hAnsi="宋体"/>
        <w:sz w:val="21"/>
        <w:szCs w:val="21"/>
      </w:rPr>
      <w:fldChar w:fldCharType="end"/>
    </w:r>
    <w:r>
      <w:rPr>
        <w:rStyle w:val="23"/>
        <w:rFonts w:hint="eastAsia" w:ascii="宋体" w:hAnsi="宋体"/>
        <w:sz w:val="21"/>
        <w:szCs w:val="21"/>
      </w:rPr>
      <w:t xml:space="preserve"> / </w:t>
    </w:r>
    <w:r>
      <w:rPr>
        <w:rStyle w:val="23"/>
        <w:rFonts w:ascii="宋体" w:hAnsi="宋体"/>
        <w:sz w:val="21"/>
        <w:szCs w:val="21"/>
      </w:rPr>
      <w:fldChar w:fldCharType="begin"/>
    </w:r>
    <w:r>
      <w:rPr>
        <w:rStyle w:val="23"/>
        <w:rFonts w:ascii="宋体" w:hAnsi="宋体"/>
        <w:sz w:val="21"/>
        <w:szCs w:val="21"/>
      </w:rPr>
      <w:instrText xml:space="preserve"> NUMPAGES </w:instrText>
    </w:r>
    <w:r>
      <w:rPr>
        <w:rStyle w:val="23"/>
        <w:rFonts w:ascii="宋体" w:hAnsi="宋体"/>
        <w:sz w:val="21"/>
        <w:szCs w:val="21"/>
      </w:rPr>
      <w:fldChar w:fldCharType="separate"/>
    </w:r>
    <w:r>
      <w:rPr>
        <w:rStyle w:val="23"/>
        <w:rFonts w:ascii="宋体" w:hAnsi="宋体"/>
        <w:sz w:val="21"/>
        <w:szCs w:val="21"/>
      </w:rPr>
      <w:t>6</w:t>
    </w:r>
    <w:r>
      <w:rPr>
        <w:rStyle w:val="23"/>
        <w:rFonts w:ascii="宋体" w:hAnsi="宋体"/>
        <w:sz w:val="21"/>
        <w:szCs w:val="21"/>
      </w:rPr>
      <w:fldChar w:fldCharType="end"/>
    </w:r>
    <w:r>
      <w:rPr>
        <w:rStyle w:val="23"/>
        <w:rFonts w:hint="eastAsia" w:ascii="宋体" w:hAnsi="宋体"/>
        <w:sz w:val="21"/>
        <w:szCs w:val="21"/>
      </w:rPr>
      <w:t xml:space="preserve"> 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jc w:val="both"/>
    </w:pPr>
    <w:r>
      <w:drawing>
        <wp:inline distT="0" distB="0" distL="0" distR="0">
          <wp:extent cx="857250" cy="161925"/>
          <wp:effectExtent l="0" t="0" r="0" b="0"/>
          <wp:docPr id="61" name="图片 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" name="图片 6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57250" cy="161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</w:rPr>
      <w:t xml:space="preserve">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C0B17"/>
    <w:multiLevelType w:val="multilevel"/>
    <w:tmpl w:val="000C0B17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decimal"/>
      <w:pStyle w:val="4"/>
      <w:lvlText w:val="%1.%2"/>
      <w:lvlJc w:val="left"/>
      <w:pPr>
        <w:tabs>
          <w:tab w:val="left" w:pos="578"/>
        </w:tabs>
        <w:ind w:left="578" w:hanging="578"/>
      </w:pPr>
      <w:rPr>
        <w:lang w:val="en-GB"/>
      </w:rPr>
    </w:lvl>
    <w:lvl w:ilvl="2" w:tentative="0">
      <w:start w:val="1"/>
      <w:numFmt w:val="decimal"/>
      <w:pStyle w:val="5"/>
      <w:lvlText w:val="%1.%2.%3"/>
      <w:lvlJc w:val="left"/>
      <w:pPr>
        <w:tabs>
          <w:tab w:val="left" w:pos="578"/>
        </w:tabs>
        <w:ind w:left="578" w:hanging="578"/>
      </w:pPr>
      <w:rPr>
        <w:rFonts w:hint="eastAsia" w:ascii="Times New Roman" w:hAnsi="Times New Roman" w:eastAsia="宋体"/>
        <w:sz w:val="24"/>
        <w:szCs w:val="24"/>
        <w:lang w:val="en-GB"/>
      </w:r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1">
    <w:nsid w:val="69497065"/>
    <w:multiLevelType w:val="multilevel"/>
    <w:tmpl w:val="69497065"/>
    <w:lvl w:ilvl="0" w:tentative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  <w:rPr>
        <w:rFonts w:ascii="Times New Roman" w:hAnsi="Times New Roman" w:eastAsia="Times New Roman"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MxODY5OTU1NzdkODQ0M2ViMTM0MzRjZjE3NzFiZTIifQ=="/>
  </w:docVars>
  <w:rsids>
    <w:rsidRoot w:val="00D67982"/>
    <w:rsid w:val="00006B6F"/>
    <w:rsid w:val="00006D9D"/>
    <w:rsid w:val="0000769E"/>
    <w:rsid w:val="00012F68"/>
    <w:rsid w:val="00014DB8"/>
    <w:rsid w:val="00042D27"/>
    <w:rsid w:val="00042FAF"/>
    <w:rsid w:val="00046531"/>
    <w:rsid w:val="00056D82"/>
    <w:rsid w:val="000571B1"/>
    <w:rsid w:val="000631C6"/>
    <w:rsid w:val="00064694"/>
    <w:rsid w:val="00065057"/>
    <w:rsid w:val="000651CF"/>
    <w:rsid w:val="00072606"/>
    <w:rsid w:val="00075D28"/>
    <w:rsid w:val="00090856"/>
    <w:rsid w:val="00091778"/>
    <w:rsid w:val="0009767D"/>
    <w:rsid w:val="000A2E66"/>
    <w:rsid w:val="000B0926"/>
    <w:rsid w:val="000B176F"/>
    <w:rsid w:val="000B2704"/>
    <w:rsid w:val="000B2C23"/>
    <w:rsid w:val="000B701F"/>
    <w:rsid w:val="000B7039"/>
    <w:rsid w:val="000D642C"/>
    <w:rsid w:val="000E3800"/>
    <w:rsid w:val="000E4E4E"/>
    <w:rsid w:val="000E5450"/>
    <w:rsid w:val="000F15E2"/>
    <w:rsid w:val="000F338B"/>
    <w:rsid w:val="000F48DF"/>
    <w:rsid w:val="000F5B88"/>
    <w:rsid w:val="001009AE"/>
    <w:rsid w:val="00116DB2"/>
    <w:rsid w:val="00117F3E"/>
    <w:rsid w:val="00124491"/>
    <w:rsid w:val="001577F0"/>
    <w:rsid w:val="001611A7"/>
    <w:rsid w:val="00161E2D"/>
    <w:rsid w:val="00162EF0"/>
    <w:rsid w:val="00171BFE"/>
    <w:rsid w:val="0017677D"/>
    <w:rsid w:val="001814D3"/>
    <w:rsid w:val="001828CC"/>
    <w:rsid w:val="00184C94"/>
    <w:rsid w:val="00186508"/>
    <w:rsid w:val="00191451"/>
    <w:rsid w:val="001937AD"/>
    <w:rsid w:val="0019614D"/>
    <w:rsid w:val="001A36CC"/>
    <w:rsid w:val="001A387C"/>
    <w:rsid w:val="001B6C9B"/>
    <w:rsid w:val="001B7877"/>
    <w:rsid w:val="001C00E7"/>
    <w:rsid w:val="001C5A7B"/>
    <w:rsid w:val="001E4004"/>
    <w:rsid w:val="001F3390"/>
    <w:rsid w:val="001F4F6C"/>
    <w:rsid w:val="00231194"/>
    <w:rsid w:val="0024070B"/>
    <w:rsid w:val="00240EC2"/>
    <w:rsid w:val="0027727F"/>
    <w:rsid w:val="00282DF5"/>
    <w:rsid w:val="002A5E42"/>
    <w:rsid w:val="002B2C77"/>
    <w:rsid w:val="002B5E55"/>
    <w:rsid w:val="002B76E4"/>
    <w:rsid w:val="002D6B2F"/>
    <w:rsid w:val="002E1B9B"/>
    <w:rsid w:val="0030652E"/>
    <w:rsid w:val="003124C0"/>
    <w:rsid w:val="003200B7"/>
    <w:rsid w:val="00332516"/>
    <w:rsid w:val="003344E6"/>
    <w:rsid w:val="003409F3"/>
    <w:rsid w:val="00345CB2"/>
    <w:rsid w:val="00345E18"/>
    <w:rsid w:val="00347F24"/>
    <w:rsid w:val="0035328F"/>
    <w:rsid w:val="00353501"/>
    <w:rsid w:val="00376607"/>
    <w:rsid w:val="00377277"/>
    <w:rsid w:val="00386168"/>
    <w:rsid w:val="003939B0"/>
    <w:rsid w:val="003A69B5"/>
    <w:rsid w:val="003A6EFB"/>
    <w:rsid w:val="003B6F8A"/>
    <w:rsid w:val="003C1893"/>
    <w:rsid w:val="003C2C73"/>
    <w:rsid w:val="003E5517"/>
    <w:rsid w:val="003F135F"/>
    <w:rsid w:val="003F6427"/>
    <w:rsid w:val="00400FD8"/>
    <w:rsid w:val="004300F4"/>
    <w:rsid w:val="00430148"/>
    <w:rsid w:val="00431405"/>
    <w:rsid w:val="00447C20"/>
    <w:rsid w:val="00452E2F"/>
    <w:rsid w:val="004556B3"/>
    <w:rsid w:val="00464AC4"/>
    <w:rsid w:val="00467230"/>
    <w:rsid w:val="0049117E"/>
    <w:rsid w:val="00491C89"/>
    <w:rsid w:val="00495EFD"/>
    <w:rsid w:val="004A676E"/>
    <w:rsid w:val="004B1BD3"/>
    <w:rsid w:val="004B2B00"/>
    <w:rsid w:val="004B5CEB"/>
    <w:rsid w:val="004C2C08"/>
    <w:rsid w:val="004C416D"/>
    <w:rsid w:val="004C772F"/>
    <w:rsid w:val="004C7C6B"/>
    <w:rsid w:val="004D29C2"/>
    <w:rsid w:val="004E31C9"/>
    <w:rsid w:val="004E53B8"/>
    <w:rsid w:val="005012CD"/>
    <w:rsid w:val="00504D39"/>
    <w:rsid w:val="0050552D"/>
    <w:rsid w:val="00517E63"/>
    <w:rsid w:val="00526363"/>
    <w:rsid w:val="00526D45"/>
    <w:rsid w:val="0054289E"/>
    <w:rsid w:val="0054622F"/>
    <w:rsid w:val="00546897"/>
    <w:rsid w:val="0055562B"/>
    <w:rsid w:val="00557942"/>
    <w:rsid w:val="00560157"/>
    <w:rsid w:val="00567B03"/>
    <w:rsid w:val="005734B3"/>
    <w:rsid w:val="00574037"/>
    <w:rsid w:val="005A30A0"/>
    <w:rsid w:val="005A4C09"/>
    <w:rsid w:val="005A6A34"/>
    <w:rsid w:val="005B01B5"/>
    <w:rsid w:val="005B73FD"/>
    <w:rsid w:val="005E215F"/>
    <w:rsid w:val="0060196C"/>
    <w:rsid w:val="00601C56"/>
    <w:rsid w:val="00606705"/>
    <w:rsid w:val="006134C5"/>
    <w:rsid w:val="00635599"/>
    <w:rsid w:val="00635CEC"/>
    <w:rsid w:val="0063600F"/>
    <w:rsid w:val="00640D3D"/>
    <w:rsid w:val="006648EC"/>
    <w:rsid w:val="00673F68"/>
    <w:rsid w:val="00674D10"/>
    <w:rsid w:val="00685502"/>
    <w:rsid w:val="00693E06"/>
    <w:rsid w:val="006A7613"/>
    <w:rsid w:val="006B7EC3"/>
    <w:rsid w:val="006C2E11"/>
    <w:rsid w:val="006C56DD"/>
    <w:rsid w:val="006E0F6C"/>
    <w:rsid w:val="006E678B"/>
    <w:rsid w:val="006F3495"/>
    <w:rsid w:val="00707791"/>
    <w:rsid w:val="0071259B"/>
    <w:rsid w:val="00715DF4"/>
    <w:rsid w:val="007171C5"/>
    <w:rsid w:val="00721641"/>
    <w:rsid w:val="00725F84"/>
    <w:rsid w:val="00730C7D"/>
    <w:rsid w:val="00762CFD"/>
    <w:rsid w:val="00772865"/>
    <w:rsid w:val="00777E12"/>
    <w:rsid w:val="00790E85"/>
    <w:rsid w:val="007932A0"/>
    <w:rsid w:val="007952C1"/>
    <w:rsid w:val="00797A21"/>
    <w:rsid w:val="007A09EA"/>
    <w:rsid w:val="007A7477"/>
    <w:rsid w:val="007B43E2"/>
    <w:rsid w:val="007C04EA"/>
    <w:rsid w:val="007C13FF"/>
    <w:rsid w:val="007D442D"/>
    <w:rsid w:val="007E3CEE"/>
    <w:rsid w:val="007F3558"/>
    <w:rsid w:val="007F36C4"/>
    <w:rsid w:val="00800874"/>
    <w:rsid w:val="00804FEA"/>
    <w:rsid w:val="0083156B"/>
    <w:rsid w:val="00841D90"/>
    <w:rsid w:val="00843DEA"/>
    <w:rsid w:val="0084571F"/>
    <w:rsid w:val="008469FD"/>
    <w:rsid w:val="0085517B"/>
    <w:rsid w:val="0086069E"/>
    <w:rsid w:val="00860C37"/>
    <w:rsid w:val="00873755"/>
    <w:rsid w:val="00894904"/>
    <w:rsid w:val="0089552D"/>
    <w:rsid w:val="008A6C16"/>
    <w:rsid w:val="008C68C6"/>
    <w:rsid w:val="008E5546"/>
    <w:rsid w:val="008F04DC"/>
    <w:rsid w:val="008F15DA"/>
    <w:rsid w:val="008F3FF5"/>
    <w:rsid w:val="008F4BB6"/>
    <w:rsid w:val="008F7783"/>
    <w:rsid w:val="0092041B"/>
    <w:rsid w:val="00921307"/>
    <w:rsid w:val="00935543"/>
    <w:rsid w:val="009401C7"/>
    <w:rsid w:val="009470F7"/>
    <w:rsid w:val="00960A51"/>
    <w:rsid w:val="00960FE3"/>
    <w:rsid w:val="00970E7C"/>
    <w:rsid w:val="00971DC8"/>
    <w:rsid w:val="00985896"/>
    <w:rsid w:val="00986B99"/>
    <w:rsid w:val="00986DEF"/>
    <w:rsid w:val="00990A57"/>
    <w:rsid w:val="00990A5C"/>
    <w:rsid w:val="009A5331"/>
    <w:rsid w:val="009B0725"/>
    <w:rsid w:val="009B3DE3"/>
    <w:rsid w:val="009B7375"/>
    <w:rsid w:val="009C5F4B"/>
    <w:rsid w:val="009D11E5"/>
    <w:rsid w:val="009D2B26"/>
    <w:rsid w:val="009E761F"/>
    <w:rsid w:val="00A0563B"/>
    <w:rsid w:val="00A32761"/>
    <w:rsid w:val="00A351F6"/>
    <w:rsid w:val="00A454B0"/>
    <w:rsid w:val="00A57369"/>
    <w:rsid w:val="00A63B8E"/>
    <w:rsid w:val="00A63FAA"/>
    <w:rsid w:val="00A64605"/>
    <w:rsid w:val="00A84E26"/>
    <w:rsid w:val="00A906F7"/>
    <w:rsid w:val="00A924CF"/>
    <w:rsid w:val="00A92962"/>
    <w:rsid w:val="00A97E4F"/>
    <w:rsid w:val="00AA656C"/>
    <w:rsid w:val="00AB03BE"/>
    <w:rsid w:val="00AB4689"/>
    <w:rsid w:val="00AB713E"/>
    <w:rsid w:val="00AB7A40"/>
    <w:rsid w:val="00AC1527"/>
    <w:rsid w:val="00AC7E8F"/>
    <w:rsid w:val="00AD4B59"/>
    <w:rsid w:val="00AE0113"/>
    <w:rsid w:val="00AF1110"/>
    <w:rsid w:val="00B06145"/>
    <w:rsid w:val="00B12132"/>
    <w:rsid w:val="00B16E92"/>
    <w:rsid w:val="00B227E6"/>
    <w:rsid w:val="00B23996"/>
    <w:rsid w:val="00B35129"/>
    <w:rsid w:val="00B42D3D"/>
    <w:rsid w:val="00B505F2"/>
    <w:rsid w:val="00B512B1"/>
    <w:rsid w:val="00B52CF8"/>
    <w:rsid w:val="00B5734A"/>
    <w:rsid w:val="00B63B08"/>
    <w:rsid w:val="00B658C0"/>
    <w:rsid w:val="00B801D9"/>
    <w:rsid w:val="00B8711B"/>
    <w:rsid w:val="00B905F7"/>
    <w:rsid w:val="00B970F9"/>
    <w:rsid w:val="00BA0784"/>
    <w:rsid w:val="00BA0B17"/>
    <w:rsid w:val="00BA56E7"/>
    <w:rsid w:val="00BC7076"/>
    <w:rsid w:val="00BD0D2A"/>
    <w:rsid w:val="00BE2D61"/>
    <w:rsid w:val="00BF59AD"/>
    <w:rsid w:val="00C011AF"/>
    <w:rsid w:val="00C026F3"/>
    <w:rsid w:val="00C054D0"/>
    <w:rsid w:val="00C10401"/>
    <w:rsid w:val="00C20461"/>
    <w:rsid w:val="00C34844"/>
    <w:rsid w:val="00C36178"/>
    <w:rsid w:val="00C60674"/>
    <w:rsid w:val="00C60D5D"/>
    <w:rsid w:val="00C66112"/>
    <w:rsid w:val="00C74B78"/>
    <w:rsid w:val="00C76F5A"/>
    <w:rsid w:val="00C92C5B"/>
    <w:rsid w:val="00C950E1"/>
    <w:rsid w:val="00CC0E59"/>
    <w:rsid w:val="00CC0FB4"/>
    <w:rsid w:val="00CC3455"/>
    <w:rsid w:val="00CD654D"/>
    <w:rsid w:val="00CE04F8"/>
    <w:rsid w:val="00CE2E0D"/>
    <w:rsid w:val="00CE509A"/>
    <w:rsid w:val="00D008BF"/>
    <w:rsid w:val="00D03943"/>
    <w:rsid w:val="00D10A97"/>
    <w:rsid w:val="00D1757D"/>
    <w:rsid w:val="00D45640"/>
    <w:rsid w:val="00D46BD1"/>
    <w:rsid w:val="00D47A95"/>
    <w:rsid w:val="00D528E7"/>
    <w:rsid w:val="00D55050"/>
    <w:rsid w:val="00D562E0"/>
    <w:rsid w:val="00D60B8C"/>
    <w:rsid w:val="00D60BFB"/>
    <w:rsid w:val="00D62D4B"/>
    <w:rsid w:val="00D67982"/>
    <w:rsid w:val="00D7656E"/>
    <w:rsid w:val="00D772A9"/>
    <w:rsid w:val="00D801D5"/>
    <w:rsid w:val="00D92904"/>
    <w:rsid w:val="00D92A2B"/>
    <w:rsid w:val="00DA48B1"/>
    <w:rsid w:val="00DA7566"/>
    <w:rsid w:val="00DC0007"/>
    <w:rsid w:val="00DC2299"/>
    <w:rsid w:val="00DC40FC"/>
    <w:rsid w:val="00DD0640"/>
    <w:rsid w:val="00DD0B5D"/>
    <w:rsid w:val="00DF5D40"/>
    <w:rsid w:val="00E0221C"/>
    <w:rsid w:val="00E05C35"/>
    <w:rsid w:val="00E138F9"/>
    <w:rsid w:val="00E26A44"/>
    <w:rsid w:val="00E273C9"/>
    <w:rsid w:val="00E3077E"/>
    <w:rsid w:val="00E309AF"/>
    <w:rsid w:val="00E35757"/>
    <w:rsid w:val="00E43223"/>
    <w:rsid w:val="00E461BA"/>
    <w:rsid w:val="00E47CA8"/>
    <w:rsid w:val="00E550E9"/>
    <w:rsid w:val="00E62CAB"/>
    <w:rsid w:val="00E631B6"/>
    <w:rsid w:val="00E70F18"/>
    <w:rsid w:val="00E94DAA"/>
    <w:rsid w:val="00EA2DCF"/>
    <w:rsid w:val="00EA5041"/>
    <w:rsid w:val="00EA67B5"/>
    <w:rsid w:val="00EB1894"/>
    <w:rsid w:val="00EB4739"/>
    <w:rsid w:val="00EB73E7"/>
    <w:rsid w:val="00EC0097"/>
    <w:rsid w:val="00EC091B"/>
    <w:rsid w:val="00EE1B15"/>
    <w:rsid w:val="00EF3F30"/>
    <w:rsid w:val="00F0466A"/>
    <w:rsid w:val="00F11D8A"/>
    <w:rsid w:val="00F206C5"/>
    <w:rsid w:val="00F2136F"/>
    <w:rsid w:val="00F2650F"/>
    <w:rsid w:val="00F32A1B"/>
    <w:rsid w:val="00F3652C"/>
    <w:rsid w:val="00F40508"/>
    <w:rsid w:val="00F52375"/>
    <w:rsid w:val="00F54048"/>
    <w:rsid w:val="00F579EF"/>
    <w:rsid w:val="00F645AA"/>
    <w:rsid w:val="00F80BF0"/>
    <w:rsid w:val="00F9357F"/>
    <w:rsid w:val="00F94530"/>
    <w:rsid w:val="00F94640"/>
    <w:rsid w:val="00F94707"/>
    <w:rsid w:val="00F951D3"/>
    <w:rsid w:val="00FB2E10"/>
    <w:rsid w:val="00FB4EEB"/>
    <w:rsid w:val="00FC25B1"/>
    <w:rsid w:val="00FC29E3"/>
    <w:rsid w:val="00FC41F8"/>
    <w:rsid w:val="00FE2B54"/>
    <w:rsid w:val="00FE48A4"/>
    <w:rsid w:val="00FF517B"/>
    <w:rsid w:val="00FF5295"/>
    <w:rsid w:val="00FF6537"/>
    <w:rsid w:val="71731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39" w:semiHidden="0" w:name="toc 1"/>
    <w:lsdException w:unhideWhenUsed="0" w:uiPriority="39" w:semiHidden="0" w:name="toc 2"/>
    <w:lsdException w:unhideWhenUsed="0" w:uiPriority="3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next w:val="3"/>
    <w:link w:val="39"/>
    <w:autoRedefine/>
    <w:qFormat/>
    <w:uiPriority w:val="0"/>
    <w:pPr>
      <w:keepNext/>
      <w:numPr>
        <w:ilvl w:val="0"/>
        <w:numId w:val="1"/>
      </w:numPr>
      <w:kinsoku w:val="0"/>
      <w:spacing w:before="240" w:after="60"/>
      <w:outlineLvl w:val="0"/>
    </w:pPr>
    <w:rPr>
      <w:rFonts w:ascii="Times New Roman" w:hAnsi="Times New Roman" w:eastAsia="宋体" w:cs="Times New Roman"/>
      <w:b/>
      <w:bCs/>
      <w:kern w:val="32"/>
      <w:sz w:val="28"/>
      <w:szCs w:val="28"/>
      <w:lang w:val="en-US" w:eastAsia="zh-CN" w:bidi="ar-SA"/>
    </w:rPr>
  </w:style>
  <w:style w:type="paragraph" w:styleId="4">
    <w:name w:val="heading 2"/>
    <w:next w:val="3"/>
    <w:link w:val="31"/>
    <w:autoRedefine/>
    <w:qFormat/>
    <w:uiPriority w:val="0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hAnsi="Times New Roman" w:eastAsia="宋体" w:cs="Arial"/>
      <w:b/>
      <w:bCs/>
      <w:iCs/>
      <w:color w:val="000000"/>
      <w:sz w:val="24"/>
      <w:szCs w:val="24"/>
      <w:lang w:val="en-US" w:eastAsia="zh-CN" w:bidi="ar-SA"/>
    </w:rPr>
  </w:style>
  <w:style w:type="paragraph" w:styleId="5">
    <w:name w:val="heading 3"/>
    <w:next w:val="3"/>
    <w:link w:val="32"/>
    <w:autoRedefine/>
    <w:qFormat/>
    <w:uiPriority w:val="0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eastAsia="宋体" w:cs="Arial"/>
      <w:b/>
      <w:bCs/>
      <w:sz w:val="21"/>
      <w:szCs w:val="21"/>
      <w:lang w:val="en-US" w:eastAsia="zh-CN" w:bidi="ar-SA"/>
    </w:rPr>
  </w:style>
  <w:style w:type="paragraph" w:styleId="6">
    <w:name w:val="heading 4"/>
    <w:basedOn w:val="1"/>
    <w:next w:val="1"/>
    <w:link w:val="33"/>
    <w:autoRedefine/>
    <w:qFormat/>
    <w:uiPriority w:val="0"/>
    <w:pPr>
      <w:keepNext/>
      <w:widowControl/>
      <w:numPr>
        <w:ilvl w:val="3"/>
        <w:numId w:val="1"/>
      </w:numPr>
      <w:spacing w:before="240" w:after="60" w:line="360" w:lineRule="exact"/>
      <w:jc w:val="left"/>
      <w:outlineLvl w:val="3"/>
    </w:pPr>
    <w:rPr>
      <w:b/>
      <w:bCs/>
      <w:kern w:val="0"/>
      <w:szCs w:val="28"/>
      <w:lang w:val="en-GB"/>
    </w:rPr>
  </w:style>
  <w:style w:type="paragraph" w:styleId="7">
    <w:name w:val="heading 5"/>
    <w:basedOn w:val="1"/>
    <w:next w:val="1"/>
    <w:link w:val="34"/>
    <w:qFormat/>
    <w:uiPriority w:val="0"/>
    <w:pPr>
      <w:widowControl/>
      <w:numPr>
        <w:ilvl w:val="4"/>
        <w:numId w:val="1"/>
      </w:numPr>
      <w:spacing w:before="240" w:after="60" w:line="360" w:lineRule="exact"/>
      <w:jc w:val="left"/>
      <w:outlineLvl w:val="4"/>
    </w:pPr>
    <w:rPr>
      <w:b/>
      <w:bCs/>
      <w:iCs/>
      <w:kern w:val="0"/>
      <w:szCs w:val="26"/>
      <w:lang w:val="en-GB"/>
    </w:rPr>
  </w:style>
  <w:style w:type="paragraph" w:styleId="8">
    <w:name w:val="heading 6"/>
    <w:basedOn w:val="1"/>
    <w:next w:val="1"/>
    <w:link w:val="35"/>
    <w:qFormat/>
    <w:uiPriority w:val="0"/>
    <w:pPr>
      <w:widowControl/>
      <w:numPr>
        <w:ilvl w:val="5"/>
        <w:numId w:val="1"/>
      </w:numPr>
      <w:spacing w:before="240" w:after="60" w:line="360" w:lineRule="exact"/>
      <w:jc w:val="left"/>
      <w:outlineLvl w:val="5"/>
    </w:pPr>
    <w:rPr>
      <w:b/>
      <w:bCs/>
      <w:kern w:val="0"/>
      <w:szCs w:val="22"/>
      <w:lang w:val="en-GB"/>
    </w:rPr>
  </w:style>
  <w:style w:type="paragraph" w:styleId="9">
    <w:name w:val="heading 7"/>
    <w:basedOn w:val="1"/>
    <w:next w:val="1"/>
    <w:link w:val="36"/>
    <w:qFormat/>
    <w:uiPriority w:val="0"/>
    <w:pPr>
      <w:widowControl/>
      <w:numPr>
        <w:ilvl w:val="6"/>
        <w:numId w:val="1"/>
      </w:numPr>
      <w:spacing w:before="240" w:after="60" w:line="360" w:lineRule="exact"/>
      <w:jc w:val="left"/>
      <w:outlineLvl w:val="6"/>
    </w:pPr>
    <w:rPr>
      <w:kern w:val="0"/>
      <w:sz w:val="24"/>
      <w:lang w:val="en-GB"/>
    </w:rPr>
  </w:style>
  <w:style w:type="paragraph" w:styleId="10">
    <w:name w:val="heading 8"/>
    <w:basedOn w:val="1"/>
    <w:next w:val="1"/>
    <w:link w:val="37"/>
    <w:qFormat/>
    <w:uiPriority w:val="0"/>
    <w:pPr>
      <w:widowControl/>
      <w:numPr>
        <w:ilvl w:val="7"/>
        <w:numId w:val="1"/>
      </w:numPr>
      <w:spacing w:before="240" w:after="60" w:line="360" w:lineRule="exact"/>
      <w:jc w:val="left"/>
      <w:outlineLvl w:val="7"/>
    </w:pPr>
    <w:rPr>
      <w:i/>
      <w:iCs/>
      <w:kern w:val="0"/>
      <w:sz w:val="24"/>
      <w:lang w:val="en-GB"/>
    </w:rPr>
  </w:style>
  <w:style w:type="paragraph" w:styleId="11">
    <w:name w:val="heading 9"/>
    <w:basedOn w:val="1"/>
    <w:next w:val="1"/>
    <w:link w:val="38"/>
    <w:qFormat/>
    <w:uiPriority w:val="0"/>
    <w:pPr>
      <w:widowControl/>
      <w:numPr>
        <w:ilvl w:val="8"/>
        <w:numId w:val="1"/>
      </w:numPr>
      <w:spacing w:before="240" w:after="60" w:line="360" w:lineRule="exact"/>
      <w:jc w:val="left"/>
      <w:outlineLvl w:val="8"/>
    </w:pPr>
    <w:rPr>
      <w:rFonts w:ascii="Arial" w:hAnsi="Arial" w:cs="Arial"/>
      <w:kern w:val="0"/>
      <w:sz w:val="22"/>
      <w:szCs w:val="22"/>
      <w:lang w:val="en-GB"/>
    </w:rPr>
  </w:style>
  <w:style w:type="character" w:default="1" w:styleId="22">
    <w:name w:val="Default Paragraph Font"/>
    <w:semiHidden/>
    <w:unhideWhenUsed/>
    <w:uiPriority w:val="1"/>
  </w:style>
  <w:style w:type="table" w:default="1" w:styleId="20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lock Text"/>
    <w:basedOn w:val="1"/>
    <w:uiPriority w:val="0"/>
    <w:pPr>
      <w:spacing w:after="120"/>
      <w:ind w:left="1440" w:leftChars="700" w:right="1440" w:rightChars="700"/>
    </w:pPr>
  </w:style>
  <w:style w:type="paragraph" w:styleId="12">
    <w:name w:val="Document Map"/>
    <w:basedOn w:val="1"/>
    <w:semiHidden/>
    <w:uiPriority w:val="0"/>
    <w:pPr>
      <w:shd w:val="clear" w:color="auto" w:fill="000080"/>
    </w:pPr>
  </w:style>
  <w:style w:type="paragraph" w:styleId="13">
    <w:name w:val="toc 3"/>
    <w:basedOn w:val="1"/>
    <w:next w:val="1"/>
    <w:autoRedefine/>
    <w:uiPriority w:val="39"/>
    <w:pPr>
      <w:ind w:left="840" w:leftChars="400"/>
    </w:pPr>
  </w:style>
  <w:style w:type="paragraph" w:styleId="14">
    <w:name w:val="Balloon Text"/>
    <w:basedOn w:val="1"/>
    <w:link w:val="42"/>
    <w:uiPriority w:val="0"/>
    <w:rPr>
      <w:sz w:val="18"/>
      <w:szCs w:val="18"/>
    </w:rPr>
  </w:style>
  <w:style w:type="paragraph" w:styleId="15">
    <w:name w:val="footer"/>
    <w:basedOn w:val="1"/>
    <w:link w:val="2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6">
    <w:name w:val="header"/>
    <w:basedOn w:val="1"/>
    <w:link w:val="25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7">
    <w:name w:val="toc 1"/>
    <w:basedOn w:val="1"/>
    <w:next w:val="1"/>
    <w:autoRedefine/>
    <w:uiPriority w:val="39"/>
    <w:rPr>
      <w:b/>
    </w:rPr>
  </w:style>
  <w:style w:type="paragraph" w:styleId="18">
    <w:name w:val="toc 2"/>
    <w:basedOn w:val="1"/>
    <w:next w:val="1"/>
    <w:autoRedefine/>
    <w:uiPriority w:val="39"/>
    <w:pPr>
      <w:ind w:left="420" w:leftChars="200"/>
    </w:pPr>
  </w:style>
  <w:style w:type="paragraph" w:styleId="19">
    <w:name w:val="Title"/>
    <w:basedOn w:val="1"/>
    <w:next w:val="1"/>
    <w:link w:val="29"/>
    <w:qFormat/>
    <w:uiPriority w:val="0"/>
    <w:pPr>
      <w:spacing w:before="240" w:after="60"/>
      <w:jc w:val="center"/>
      <w:outlineLvl w:val="0"/>
    </w:pPr>
    <w:rPr>
      <w:rFonts w:ascii="Calibri Light" w:hAnsi="Calibri Light"/>
      <w:b/>
      <w:bCs/>
      <w:sz w:val="32"/>
      <w:szCs w:val="32"/>
    </w:rPr>
  </w:style>
  <w:style w:type="table" w:styleId="21">
    <w:name w:val="Table Grid"/>
    <w:basedOn w:val="20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3">
    <w:name w:val="page number"/>
    <w:basedOn w:val="22"/>
    <w:uiPriority w:val="0"/>
  </w:style>
  <w:style w:type="character" w:styleId="24">
    <w:name w:val="Hyperlink"/>
    <w:unhideWhenUsed/>
    <w:uiPriority w:val="99"/>
    <w:rPr>
      <w:color w:val="0563C1"/>
      <w:u w:val="single"/>
    </w:rPr>
  </w:style>
  <w:style w:type="character" w:customStyle="1" w:styleId="25">
    <w:name w:val="页眉 字符1"/>
    <w:link w:val="16"/>
    <w:uiPriority w:val="0"/>
    <w:rPr>
      <w:kern w:val="2"/>
      <w:sz w:val="18"/>
      <w:szCs w:val="18"/>
    </w:rPr>
  </w:style>
  <w:style w:type="character" w:customStyle="1" w:styleId="26">
    <w:name w:val="页脚 字符1"/>
    <w:link w:val="15"/>
    <w:uiPriority w:val="99"/>
    <w:rPr>
      <w:kern w:val="2"/>
      <w:sz w:val="18"/>
      <w:szCs w:val="18"/>
    </w:rPr>
  </w:style>
  <w:style w:type="character" w:customStyle="1" w:styleId="27">
    <w:name w:val="页眉 字符"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28">
    <w:name w:val="页脚 字符"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29">
    <w:name w:val="标题 字符"/>
    <w:link w:val="19"/>
    <w:uiPriority w:val="0"/>
    <w:rPr>
      <w:rFonts w:ascii="Calibri Light" w:hAnsi="Calibri Light" w:cs="Times New Roman"/>
      <w:b/>
      <w:bCs/>
      <w:kern w:val="2"/>
      <w:sz w:val="32"/>
      <w:szCs w:val="32"/>
    </w:rPr>
  </w:style>
  <w:style w:type="character" w:customStyle="1" w:styleId="30">
    <w:name w:val="标题 1 Char"/>
    <w:uiPriority w:val="0"/>
    <w:rPr>
      <w:b/>
      <w:bCs/>
      <w:kern w:val="44"/>
      <w:sz w:val="44"/>
      <w:szCs w:val="44"/>
    </w:rPr>
  </w:style>
  <w:style w:type="character" w:customStyle="1" w:styleId="31">
    <w:name w:val="标题 2 字符1"/>
    <w:link w:val="4"/>
    <w:uiPriority w:val="0"/>
    <w:rPr>
      <w:rFonts w:ascii="宋体" w:cs="Arial"/>
      <w:b/>
      <w:bCs/>
      <w:iCs/>
      <w:color w:val="000000"/>
      <w:sz w:val="24"/>
      <w:szCs w:val="24"/>
    </w:rPr>
  </w:style>
  <w:style w:type="character" w:customStyle="1" w:styleId="32">
    <w:name w:val="标题 3 字符"/>
    <w:link w:val="5"/>
    <w:uiPriority w:val="0"/>
    <w:rPr>
      <w:rFonts w:ascii="宋体" w:hAnsi="宋体" w:cs="Arial"/>
      <w:b/>
      <w:bCs/>
      <w:sz w:val="21"/>
      <w:szCs w:val="21"/>
    </w:rPr>
  </w:style>
  <w:style w:type="character" w:customStyle="1" w:styleId="33">
    <w:name w:val="标题 4 字符"/>
    <w:link w:val="6"/>
    <w:uiPriority w:val="0"/>
    <w:rPr>
      <w:b/>
      <w:bCs/>
      <w:sz w:val="21"/>
      <w:szCs w:val="28"/>
      <w:lang w:val="en-GB"/>
    </w:rPr>
  </w:style>
  <w:style w:type="character" w:customStyle="1" w:styleId="34">
    <w:name w:val="标题 5 字符"/>
    <w:link w:val="7"/>
    <w:uiPriority w:val="0"/>
    <w:rPr>
      <w:b/>
      <w:bCs/>
      <w:iCs/>
      <w:sz w:val="21"/>
      <w:szCs w:val="26"/>
      <w:lang w:val="en-GB"/>
    </w:rPr>
  </w:style>
  <w:style w:type="character" w:customStyle="1" w:styleId="35">
    <w:name w:val="标题 6 字符"/>
    <w:link w:val="8"/>
    <w:uiPriority w:val="0"/>
    <w:rPr>
      <w:b/>
      <w:bCs/>
      <w:sz w:val="21"/>
      <w:szCs w:val="22"/>
      <w:lang w:val="en-GB"/>
    </w:rPr>
  </w:style>
  <w:style w:type="character" w:customStyle="1" w:styleId="36">
    <w:name w:val="标题 7 字符"/>
    <w:link w:val="9"/>
    <w:uiPriority w:val="0"/>
    <w:rPr>
      <w:sz w:val="24"/>
      <w:szCs w:val="24"/>
      <w:lang w:val="en-GB"/>
    </w:rPr>
  </w:style>
  <w:style w:type="character" w:customStyle="1" w:styleId="37">
    <w:name w:val="标题 8 字符"/>
    <w:link w:val="10"/>
    <w:uiPriority w:val="0"/>
    <w:rPr>
      <w:i/>
      <w:iCs/>
      <w:sz w:val="24"/>
      <w:szCs w:val="24"/>
      <w:lang w:val="en-GB"/>
    </w:rPr>
  </w:style>
  <w:style w:type="character" w:customStyle="1" w:styleId="38">
    <w:name w:val="标题 9 字符"/>
    <w:link w:val="11"/>
    <w:uiPriority w:val="0"/>
    <w:rPr>
      <w:rFonts w:ascii="Arial" w:hAnsi="Arial" w:cs="Arial"/>
      <w:sz w:val="22"/>
      <w:szCs w:val="22"/>
      <w:lang w:val="en-GB"/>
    </w:rPr>
  </w:style>
  <w:style w:type="character" w:customStyle="1" w:styleId="39">
    <w:name w:val="标题 1 字符"/>
    <w:link w:val="2"/>
    <w:uiPriority w:val="0"/>
    <w:rPr>
      <w:b/>
      <w:bCs/>
      <w:kern w:val="32"/>
      <w:sz w:val="28"/>
      <w:szCs w:val="28"/>
    </w:rPr>
  </w:style>
  <w:style w:type="character" w:customStyle="1" w:styleId="40">
    <w:name w:val="标题 2 字符"/>
    <w:uiPriority w:val="0"/>
    <w:rPr>
      <w:rFonts w:ascii="宋体" w:hAnsi="Times New Roman" w:eastAsia="宋体" w:cs="Arial"/>
      <w:b/>
      <w:bCs/>
      <w:iCs/>
      <w:color w:val="000000"/>
      <w:kern w:val="0"/>
      <w:sz w:val="24"/>
      <w:szCs w:val="24"/>
    </w:rPr>
  </w:style>
  <w:style w:type="paragraph" w:styleId="41">
    <w:name w:val="List Paragraph"/>
    <w:basedOn w:val="1"/>
    <w:qFormat/>
    <w:uiPriority w:val="34"/>
    <w:pPr>
      <w:ind w:firstLine="420" w:firstLineChars="200"/>
    </w:pPr>
  </w:style>
  <w:style w:type="character" w:customStyle="1" w:styleId="42">
    <w:name w:val="批注框文本 字符"/>
    <w:link w:val="14"/>
    <w:uiPriority w:val="0"/>
    <w:rPr>
      <w:kern w:val="2"/>
      <w:sz w:val="18"/>
      <w:szCs w:val="18"/>
    </w:rPr>
  </w:style>
  <w:style w:type="character" w:styleId="43">
    <w:name w:val="Placeholder Text"/>
    <w:autoRedefine/>
    <w:semiHidden/>
    <w:qFormat/>
    <w:uiPriority w:val="99"/>
    <w:rPr>
      <w:color w:val="808080"/>
    </w:rPr>
  </w:style>
  <w:style w:type="paragraph" w:customStyle="1" w:styleId="44">
    <w:name w:val="TOC Heading"/>
    <w:basedOn w:val="2"/>
    <w:next w:val="1"/>
    <w:qFormat/>
    <w:uiPriority w:val="39"/>
    <w:pPr>
      <w:keepLines/>
      <w:numPr>
        <w:numId w:val="0"/>
      </w:numPr>
      <w:kinsoku/>
      <w:spacing w:after="0" w:line="259" w:lineRule="auto"/>
      <w:outlineLvl w:val="9"/>
    </w:pPr>
    <w:rPr>
      <w:rFonts w:ascii="Calibri Light" w:hAnsi="Calibri Light"/>
      <w:b w:val="0"/>
      <w:bCs w:val="0"/>
      <w:color w:val="2E74B5"/>
      <w:kern w:val="0"/>
      <w:sz w:val="32"/>
      <w:szCs w:val="32"/>
    </w:rPr>
  </w:style>
  <w:style w:type="character" w:customStyle="1" w:styleId="45">
    <w:name w:val="页眉 Char1"/>
    <w:uiPriority w:val="0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oleObject" Target="embeddings/oleObject2.bin"/><Relationship Id="rId8" Type="http://schemas.openxmlformats.org/officeDocument/2006/relationships/image" Target="media/image3.wmf"/><Relationship Id="rId78" Type="http://schemas.openxmlformats.org/officeDocument/2006/relationships/fontTable" Target="fontTable.xml"/><Relationship Id="rId77" Type="http://schemas.openxmlformats.org/officeDocument/2006/relationships/customXml" Target="../customXml/item1.xml"/><Relationship Id="rId76" Type="http://schemas.openxmlformats.org/officeDocument/2006/relationships/numbering" Target="numbering.xml"/><Relationship Id="rId75" Type="http://schemas.openxmlformats.org/officeDocument/2006/relationships/oleObject" Target="embeddings/oleObject44.bin"/><Relationship Id="rId74" Type="http://schemas.openxmlformats.org/officeDocument/2006/relationships/oleObject" Target="embeddings/oleObject43.bin"/><Relationship Id="rId73" Type="http://schemas.openxmlformats.org/officeDocument/2006/relationships/oleObject" Target="embeddings/oleObject42.bin"/><Relationship Id="rId72" Type="http://schemas.openxmlformats.org/officeDocument/2006/relationships/oleObject" Target="embeddings/oleObject41.bin"/><Relationship Id="rId71" Type="http://schemas.openxmlformats.org/officeDocument/2006/relationships/oleObject" Target="embeddings/oleObject40.bin"/><Relationship Id="rId70" Type="http://schemas.openxmlformats.org/officeDocument/2006/relationships/oleObject" Target="embeddings/oleObject39.bin"/><Relationship Id="rId7" Type="http://schemas.openxmlformats.org/officeDocument/2006/relationships/oleObject" Target="embeddings/oleObject1.bin"/><Relationship Id="rId69" Type="http://schemas.openxmlformats.org/officeDocument/2006/relationships/oleObject" Target="embeddings/oleObject38.bin"/><Relationship Id="rId68" Type="http://schemas.openxmlformats.org/officeDocument/2006/relationships/oleObject" Target="embeddings/oleObject37.bin"/><Relationship Id="rId67" Type="http://schemas.openxmlformats.org/officeDocument/2006/relationships/oleObject" Target="embeddings/oleObject36.bin"/><Relationship Id="rId66" Type="http://schemas.openxmlformats.org/officeDocument/2006/relationships/oleObject" Target="embeddings/oleObject35.bin"/><Relationship Id="rId65" Type="http://schemas.openxmlformats.org/officeDocument/2006/relationships/oleObject" Target="embeddings/oleObject34.bin"/><Relationship Id="rId64" Type="http://schemas.openxmlformats.org/officeDocument/2006/relationships/oleObject" Target="embeddings/oleObject33.bin"/><Relationship Id="rId63" Type="http://schemas.openxmlformats.org/officeDocument/2006/relationships/oleObject" Target="embeddings/oleObject32.bin"/><Relationship Id="rId62" Type="http://schemas.openxmlformats.org/officeDocument/2006/relationships/oleObject" Target="embeddings/oleObject31.bin"/><Relationship Id="rId61" Type="http://schemas.openxmlformats.org/officeDocument/2006/relationships/oleObject" Target="embeddings/oleObject30.bin"/><Relationship Id="rId60" Type="http://schemas.openxmlformats.org/officeDocument/2006/relationships/oleObject" Target="embeddings/oleObject29.bin"/><Relationship Id="rId6" Type="http://schemas.openxmlformats.org/officeDocument/2006/relationships/image" Target="media/image2.png"/><Relationship Id="rId59" Type="http://schemas.openxmlformats.org/officeDocument/2006/relationships/oleObject" Target="embeddings/oleObject28.bin"/><Relationship Id="rId58" Type="http://schemas.openxmlformats.org/officeDocument/2006/relationships/oleObject" Target="embeddings/oleObject27.bin"/><Relationship Id="rId57" Type="http://schemas.openxmlformats.org/officeDocument/2006/relationships/image" Target="media/image27.wmf"/><Relationship Id="rId56" Type="http://schemas.openxmlformats.org/officeDocument/2006/relationships/oleObject" Target="embeddings/oleObject26.bin"/><Relationship Id="rId55" Type="http://schemas.openxmlformats.org/officeDocument/2006/relationships/oleObject" Target="embeddings/oleObject25.bin"/><Relationship Id="rId54" Type="http://schemas.openxmlformats.org/officeDocument/2006/relationships/oleObject" Target="embeddings/oleObject24.bin"/><Relationship Id="rId53" Type="http://schemas.openxmlformats.org/officeDocument/2006/relationships/oleObject" Target="embeddings/oleObject23.bin"/><Relationship Id="rId52" Type="http://schemas.openxmlformats.org/officeDocument/2006/relationships/image" Target="media/image26.wmf"/><Relationship Id="rId51" Type="http://schemas.openxmlformats.org/officeDocument/2006/relationships/oleObject" Target="embeddings/oleObject22.bin"/><Relationship Id="rId50" Type="http://schemas.openxmlformats.org/officeDocument/2006/relationships/image" Target="media/image25.wmf"/><Relationship Id="rId5" Type="http://schemas.openxmlformats.org/officeDocument/2006/relationships/theme" Target="theme/theme1.xml"/><Relationship Id="rId49" Type="http://schemas.openxmlformats.org/officeDocument/2006/relationships/oleObject" Target="embeddings/oleObject21.bin"/><Relationship Id="rId48" Type="http://schemas.openxmlformats.org/officeDocument/2006/relationships/image" Target="media/image24.wmf"/><Relationship Id="rId47" Type="http://schemas.openxmlformats.org/officeDocument/2006/relationships/oleObject" Target="embeddings/oleObject20.bin"/><Relationship Id="rId46" Type="http://schemas.openxmlformats.org/officeDocument/2006/relationships/image" Target="media/image23.wmf"/><Relationship Id="rId45" Type="http://schemas.openxmlformats.org/officeDocument/2006/relationships/oleObject" Target="embeddings/oleObject19.bin"/><Relationship Id="rId44" Type="http://schemas.openxmlformats.org/officeDocument/2006/relationships/image" Target="media/image22.wmf"/><Relationship Id="rId43" Type="http://schemas.openxmlformats.org/officeDocument/2006/relationships/oleObject" Target="embeddings/oleObject18.bin"/><Relationship Id="rId42" Type="http://schemas.openxmlformats.org/officeDocument/2006/relationships/image" Target="media/image21.wmf"/><Relationship Id="rId41" Type="http://schemas.openxmlformats.org/officeDocument/2006/relationships/oleObject" Target="embeddings/oleObject17.bin"/><Relationship Id="rId40" Type="http://schemas.openxmlformats.org/officeDocument/2006/relationships/image" Target="media/image20.wmf"/><Relationship Id="rId4" Type="http://schemas.openxmlformats.org/officeDocument/2006/relationships/footer" Target="footer1.xml"/><Relationship Id="rId39" Type="http://schemas.openxmlformats.org/officeDocument/2006/relationships/oleObject" Target="embeddings/oleObject16.bin"/><Relationship Id="rId38" Type="http://schemas.openxmlformats.org/officeDocument/2006/relationships/image" Target="media/image19.wmf"/><Relationship Id="rId37" Type="http://schemas.openxmlformats.org/officeDocument/2006/relationships/oleObject" Target="embeddings/oleObject15.bin"/><Relationship Id="rId36" Type="http://schemas.openxmlformats.org/officeDocument/2006/relationships/image" Target="media/image18.wmf"/><Relationship Id="rId35" Type="http://schemas.openxmlformats.org/officeDocument/2006/relationships/oleObject" Target="embeddings/oleObject14.bin"/><Relationship Id="rId34" Type="http://schemas.openxmlformats.org/officeDocument/2006/relationships/image" Target="media/image17.wmf"/><Relationship Id="rId33" Type="http://schemas.openxmlformats.org/officeDocument/2006/relationships/oleObject" Target="embeddings/oleObject13.bin"/><Relationship Id="rId32" Type="http://schemas.openxmlformats.org/officeDocument/2006/relationships/image" Target="media/image16.wmf"/><Relationship Id="rId31" Type="http://schemas.openxmlformats.org/officeDocument/2006/relationships/oleObject" Target="embeddings/oleObject12.bin"/><Relationship Id="rId30" Type="http://schemas.openxmlformats.org/officeDocument/2006/relationships/image" Target="media/image15.wmf"/><Relationship Id="rId3" Type="http://schemas.openxmlformats.org/officeDocument/2006/relationships/header" Target="header1.xml"/><Relationship Id="rId29" Type="http://schemas.openxmlformats.org/officeDocument/2006/relationships/oleObject" Target="embeddings/oleObject11.bin"/><Relationship Id="rId28" Type="http://schemas.openxmlformats.org/officeDocument/2006/relationships/image" Target="media/image14.wmf"/><Relationship Id="rId27" Type="http://schemas.openxmlformats.org/officeDocument/2006/relationships/oleObject" Target="embeddings/oleObject10.bin"/><Relationship Id="rId26" Type="http://schemas.openxmlformats.org/officeDocument/2006/relationships/image" Target="media/image13.wmf"/><Relationship Id="rId25" Type="http://schemas.openxmlformats.org/officeDocument/2006/relationships/oleObject" Target="embeddings/oleObject9.bin"/><Relationship Id="rId24" Type="http://schemas.openxmlformats.org/officeDocument/2006/relationships/image" Target="media/image12.wmf"/><Relationship Id="rId23" Type="http://schemas.openxmlformats.org/officeDocument/2006/relationships/oleObject" Target="embeddings/oleObject8.bin"/><Relationship Id="rId22" Type="http://schemas.openxmlformats.org/officeDocument/2006/relationships/image" Target="media/image11.wmf"/><Relationship Id="rId21" Type="http://schemas.openxmlformats.org/officeDocument/2006/relationships/oleObject" Target="embeddings/oleObject7.bin"/><Relationship Id="rId20" Type="http://schemas.openxmlformats.org/officeDocument/2006/relationships/image" Target="media/image10.png"/><Relationship Id="rId2" Type="http://schemas.openxmlformats.org/officeDocument/2006/relationships/settings" Target="settings.xml"/><Relationship Id="rId19" Type="http://schemas.openxmlformats.org/officeDocument/2006/relationships/image" Target="media/image9.png"/><Relationship Id="rId18" Type="http://schemas.openxmlformats.org/officeDocument/2006/relationships/image" Target="media/image8.wmf"/><Relationship Id="rId17" Type="http://schemas.openxmlformats.org/officeDocument/2006/relationships/oleObject" Target="embeddings/oleObject6.bin"/><Relationship Id="rId16" Type="http://schemas.openxmlformats.org/officeDocument/2006/relationships/image" Target="media/image7.wmf"/><Relationship Id="rId15" Type="http://schemas.openxmlformats.org/officeDocument/2006/relationships/oleObject" Target="embeddings/oleObject5.bin"/><Relationship Id="rId14" Type="http://schemas.openxmlformats.org/officeDocument/2006/relationships/image" Target="media/image6.wmf"/><Relationship Id="rId13" Type="http://schemas.openxmlformats.org/officeDocument/2006/relationships/oleObject" Target="embeddings/oleObject4.bin"/><Relationship Id="rId12" Type="http://schemas.openxmlformats.org/officeDocument/2006/relationships/image" Target="media/image5.wmf"/><Relationship Id="rId11" Type="http://schemas.openxmlformats.org/officeDocument/2006/relationships/oleObject" Target="embeddings/oleObject3.bin"/><Relationship Id="rId10" Type="http://schemas.openxmlformats.org/officeDocument/2006/relationships/image" Target="media/image4.wmf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anjin\AppData\Local\Temp\tmp2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000CBD-2BB4-4C8C-B79D-CC4AFF803B8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tmp2.dotx</Template>
  <Pages>8</Pages>
  <Words>1000</Words>
  <Characters>5701</Characters>
  <Lines>47</Lines>
  <Paragraphs>13</Paragraphs>
  <TotalTime>0</TotalTime>
  <ScaleCrop>false</ScaleCrop>
  <LinksUpToDate>false</LinksUpToDate>
  <CharactersWithSpaces>6688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2024-01-05T02:14:00Z</dcterms:created>
  <dc:creator>yanjin</dc:creator>
  <cp:lastModifiedBy>迪达拉的自爆粘土</cp:lastModifiedBy>
  <dcterms:modified xsi:type="dcterms:W3CDTF">2024-01-05T07:36:17Z</dcterms:modified>
  <dc:title>防潮验算计算书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KSOProductBuildVer">
    <vt:lpwstr>2052-12.1.0.16120</vt:lpwstr>
  </property>
  <property fmtid="{D5CDD505-2E9C-101B-9397-08002B2CF9AE}" pid="4" name="ICV">
    <vt:lpwstr>835A0B4191D8436BAB270331FD8FD8CD_12</vt:lpwstr>
  </property>
</Properties>
</file>