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56" w:name="_GoBack"/>
            <w:bookmarkEnd w:id="56"/>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2024年1月9日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T15329852784</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_Toc539 </w:instrText>
      </w:r>
      <w:r>
        <w:rPr>
          <w:rFonts w:ascii="宋体" w:hAnsi="宋体"/>
          <w:caps/>
        </w:rPr>
        <w:fldChar w:fldCharType="separate"/>
      </w:r>
      <w:r>
        <w:t xml:space="preserve">1 </w:t>
      </w:r>
      <w:r>
        <w:rPr>
          <w:rFonts w:hint="eastAsia"/>
        </w:rPr>
        <w:t>建筑概况</w:t>
      </w:r>
      <w:r>
        <w:tab/>
      </w:r>
      <w:r>
        <w:fldChar w:fldCharType="begin"/>
      </w:r>
      <w:r>
        <w:instrText xml:space="preserve"> PAGEREF _Toc539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_Toc5558 </w:instrText>
      </w:r>
      <w:r>
        <w:fldChar w:fldCharType="separate"/>
      </w:r>
      <w:r>
        <w:t xml:space="preserve">2 </w:t>
      </w:r>
      <w:r>
        <w:rPr>
          <w:rFonts w:hint="eastAsia"/>
        </w:rPr>
        <w:t>评价依据</w:t>
      </w:r>
      <w:r>
        <w:tab/>
      </w:r>
      <w:r>
        <w:fldChar w:fldCharType="begin"/>
      </w:r>
      <w:r>
        <w:instrText xml:space="preserve"> PAGEREF _Toc5558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_Toc29326 </w:instrText>
      </w:r>
      <w:r>
        <w:fldChar w:fldCharType="separate"/>
      </w:r>
      <w:r>
        <w:t xml:space="preserve">3 </w:t>
      </w:r>
      <w:r>
        <w:rPr>
          <w:rFonts w:hint="eastAsia"/>
        </w:rPr>
        <w:t>标准</w:t>
      </w:r>
      <w:r>
        <w:t>要求</w:t>
      </w:r>
      <w:r>
        <w:tab/>
      </w:r>
      <w:r>
        <w:fldChar w:fldCharType="begin"/>
      </w:r>
      <w:r>
        <w:instrText xml:space="preserve"> PAGEREF _Toc29326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_Toc23615 </w:instrText>
      </w:r>
      <w:r>
        <w:fldChar w:fldCharType="separate"/>
      </w:r>
      <w:r>
        <w:rPr>
          <w:kern w:val="2"/>
        </w:rPr>
        <w:t xml:space="preserve">4 </w:t>
      </w:r>
      <w:r>
        <w:rPr>
          <w:rFonts w:hint="eastAsia"/>
          <w:kern w:val="2"/>
        </w:rPr>
        <w:t>隔声理论概述</w:t>
      </w:r>
      <w:r>
        <w:tab/>
      </w:r>
      <w:r>
        <w:fldChar w:fldCharType="begin"/>
      </w:r>
      <w:r>
        <w:instrText xml:space="preserve"> PAGEREF _Toc23615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_Toc2292 </w:instrText>
      </w:r>
      <w:r>
        <w:fldChar w:fldCharType="separate"/>
      </w:r>
      <w:r>
        <w:t xml:space="preserve">4.1 </w:t>
      </w:r>
      <w:r>
        <w:rPr>
          <w:rFonts w:hint="eastAsia"/>
        </w:rPr>
        <w:t>原理概要</w:t>
      </w:r>
      <w:r>
        <w:tab/>
      </w:r>
      <w:r>
        <w:fldChar w:fldCharType="begin"/>
      </w:r>
      <w:r>
        <w:instrText xml:space="preserve"> PAGEREF _Toc2292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_Toc17963 </w:instrText>
      </w:r>
      <w:r>
        <w:fldChar w:fldCharType="separate"/>
      </w:r>
      <w:r>
        <w:t xml:space="preserve">4.2 </w:t>
      </w:r>
      <w:r>
        <w:rPr>
          <w:rFonts w:hint="eastAsia"/>
        </w:rPr>
        <w:t>质量定律</w:t>
      </w:r>
      <w:r>
        <w:tab/>
      </w:r>
      <w:r>
        <w:fldChar w:fldCharType="begin"/>
      </w:r>
      <w:r>
        <w:instrText xml:space="preserve"> PAGEREF _Toc17963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_Toc624 </w:instrText>
      </w:r>
      <w:r>
        <w:fldChar w:fldCharType="separate"/>
      </w:r>
      <w:r>
        <w:t>4.3 隔声</w:t>
      </w:r>
      <w:r>
        <w:rPr>
          <w:rFonts w:hint="eastAsia"/>
        </w:rPr>
        <w:t>量计算经验</w:t>
      </w:r>
      <w:r>
        <w:t>公式</w:t>
      </w:r>
      <w:r>
        <w:tab/>
      </w:r>
      <w:r>
        <w:fldChar w:fldCharType="begin"/>
      </w:r>
      <w:r>
        <w:instrText xml:space="preserve"> PAGEREF _Toc624 \h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_Toc30734 </w:instrText>
      </w:r>
      <w:r>
        <w:fldChar w:fldCharType="separate"/>
      </w:r>
      <w:r>
        <w:t xml:space="preserve">4.4 </w:t>
      </w:r>
      <w:r>
        <w:rPr>
          <w:rFonts w:hint="eastAsia"/>
        </w:rPr>
        <w:t>单值评价量</w:t>
      </w:r>
      <w:r>
        <w:tab/>
      </w:r>
      <w:r>
        <w:fldChar w:fldCharType="begin"/>
      </w:r>
      <w:r>
        <w:instrText xml:space="preserve"> PAGEREF _Toc30734 \h </w:instrText>
      </w:r>
      <w:r>
        <w:fldChar w:fldCharType="separate"/>
      </w:r>
      <w:r>
        <w:t>7</w:t>
      </w:r>
      <w:r>
        <w:fldChar w:fldCharType="end"/>
      </w:r>
      <w:r>
        <w:fldChar w:fldCharType="end"/>
      </w:r>
    </w:p>
    <w:p>
      <w:pPr>
        <w:pStyle w:val="20"/>
        <w:tabs>
          <w:tab w:val="right" w:leader="dot" w:pos="9070"/>
          <w:tab w:val="clear" w:pos="540"/>
          <w:tab w:val="clear" w:pos="9360"/>
        </w:tabs>
      </w:pPr>
      <w:r>
        <w:fldChar w:fldCharType="begin"/>
      </w:r>
      <w:r>
        <w:instrText xml:space="preserve"> HYPERLINK \l _Toc17760 </w:instrText>
      </w:r>
      <w:r>
        <w:fldChar w:fldCharType="separate"/>
      </w:r>
      <w:r>
        <w:t xml:space="preserve">4.5 </w:t>
      </w:r>
      <w:r>
        <w:rPr>
          <w:rFonts w:hint="eastAsia"/>
        </w:rPr>
        <w:t>频谱修正量</w:t>
      </w:r>
      <w:r>
        <w:tab/>
      </w:r>
      <w:r>
        <w:fldChar w:fldCharType="begin"/>
      </w:r>
      <w:r>
        <w:instrText xml:space="preserve"> PAGEREF _Toc17760 \h </w:instrText>
      </w:r>
      <w:r>
        <w:fldChar w:fldCharType="separate"/>
      </w:r>
      <w:r>
        <w:t>7</w:t>
      </w:r>
      <w:r>
        <w:fldChar w:fldCharType="end"/>
      </w:r>
      <w:r>
        <w:fldChar w:fldCharType="end"/>
      </w:r>
    </w:p>
    <w:p>
      <w:pPr>
        <w:pStyle w:val="18"/>
        <w:tabs>
          <w:tab w:val="right" w:leader="dot" w:pos="9070"/>
          <w:tab w:val="clear" w:pos="180"/>
          <w:tab w:val="clear" w:pos="9360"/>
        </w:tabs>
      </w:pPr>
      <w:r>
        <w:fldChar w:fldCharType="begin"/>
      </w:r>
      <w:r>
        <w:instrText xml:space="preserve"> HYPERLINK \l _Toc2715 </w:instrText>
      </w:r>
      <w:r>
        <w:fldChar w:fldCharType="separate"/>
      </w:r>
      <w:r>
        <w:t xml:space="preserve">5 </w:t>
      </w:r>
      <w:r>
        <w:rPr>
          <w:rFonts w:hint="eastAsia"/>
        </w:rPr>
        <w:t>构件空气声隔声性能</w:t>
      </w:r>
      <w:r>
        <w:tab/>
      </w:r>
      <w:r>
        <w:fldChar w:fldCharType="begin"/>
      </w:r>
      <w:r>
        <w:instrText xml:space="preserve"> PAGEREF _Toc2715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_Toc19526 </w:instrText>
      </w:r>
      <w:r>
        <w:fldChar w:fldCharType="separate"/>
      </w:r>
      <w:r>
        <w:t xml:space="preserve">5.1 </w:t>
      </w:r>
      <w:r>
        <w:rPr>
          <w:rFonts w:hint="eastAsia"/>
        </w:rPr>
        <w:t>墙板的空气声隔声量</w:t>
      </w:r>
      <w:r>
        <w:tab/>
      </w:r>
      <w:r>
        <w:fldChar w:fldCharType="begin"/>
      </w:r>
      <w:r>
        <w:instrText xml:space="preserve"> PAGEREF _Toc19526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_Toc18529 </w:instrText>
      </w:r>
      <w:r>
        <w:fldChar w:fldCharType="separate"/>
      </w:r>
      <w:r>
        <w:t xml:space="preserve">5.1.1 </w:t>
      </w:r>
      <w:r>
        <w:rPr>
          <w:rFonts w:hint="eastAsia"/>
        </w:rPr>
        <w:t>墙板构造做法</w:t>
      </w:r>
      <w:r>
        <w:tab/>
      </w:r>
      <w:r>
        <w:fldChar w:fldCharType="begin"/>
      </w:r>
      <w:r>
        <w:instrText xml:space="preserve"> PAGEREF _Toc18529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_Toc28969 </w:instrText>
      </w:r>
      <w:r>
        <w:fldChar w:fldCharType="separate"/>
      </w:r>
      <w:r>
        <w:t xml:space="preserve">5.1.2 </w:t>
      </w:r>
      <w:r>
        <w:rPr>
          <w:rFonts w:hint="eastAsia"/>
        </w:rPr>
        <w:t>墙板空气声隔声性能</w:t>
      </w:r>
      <w:r>
        <w:tab/>
      </w:r>
      <w:r>
        <w:fldChar w:fldCharType="begin"/>
      </w:r>
      <w:r>
        <w:instrText xml:space="preserve"> PAGEREF _Toc28969 \h </w:instrText>
      </w:r>
      <w:r>
        <w:fldChar w:fldCharType="separate"/>
      </w:r>
      <w:r>
        <w:t>9</w:t>
      </w:r>
      <w:r>
        <w:fldChar w:fldCharType="end"/>
      </w:r>
      <w:r>
        <w:fldChar w:fldCharType="end"/>
      </w:r>
    </w:p>
    <w:p>
      <w:pPr>
        <w:pStyle w:val="20"/>
        <w:tabs>
          <w:tab w:val="right" w:leader="dot" w:pos="9070"/>
          <w:tab w:val="clear" w:pos="540"/>
          <w:tab w:val="clear" w:pos="9360"/>
        </w:tabs>
      </w:pPr>
      <w:r>
        <w:fldChar w:fldCharType="begin"/>
      </w:r>
      <w:r>
        <w:instrText xml:space="preserve"> HYPERLINK \l _Toc15929 </w:instrText>
      </w:r>
      <w:r>
        <w:fldChar w:fldCharType="separate"/>
      </w:r>
      <w:r>
        <w:t xml:space="preserve">5.2 </w:t>
      </w:r>
      <w:r>
        <w:rPr>
          <w:rFonts w:hint="eastAsia"/>
        </w:rPr>
        <w:t>门窗的空气声隔声量</w:t>
      </w:r>
      <w:r>
        <w:tab/>
      </w:r>
      <w:r>
        <w:fldChar w:fldCharType="begin"/>
      </w:r>
      <w:r>
        <w:instrText xml:space="preserve"> PAGEREF _Toc15929 \h </w:instrText>
      </w:r>
      <w:r>
        <w:fldChar w:fldCharType="separate"/>
      </w:r>
      <w:r>
        <w:t>10</w:t>
      </w:r>
      <w:r>
        <w:fldChar w:fldCharType="end"/>
      </w:r>
      <w:r>
        <w:fldChar w:fldCharType="end"/>
      </w:r>
    </w:p>
    <w:p>
      <w:pPr>
        <w:pStyle w:val="18"/>
        <w:tabs>
          <w:tab w:val="right" w:leader="dot" w:pos="9070"/>
          <w:tab w:val="clear" w:pos="180"/>
          <w:tab w:val="clear" w:pos="9360"/>
        </w:tabs>
      </w:pPr>
      <w:r>
        <w:fldChar w:fldCharType="begin"/>
      </w:r>
      <w:r>
        <w:instrText xml:space="preserve"> HYPERLINK \l _Toc25791 </w:instrText>
      </w:r>
      <w:r>
        <w:fldChar w:fldCharType="separate"/>
      </w:r>
      <w:r>
        <w:t xml:space="preserve">6 </w:t>
      </w:r>
      <w:r>
        <w:rPr>
          <w:rFonts w:hint="eastAsia"/>
        </w:rPr>
        <w:t>楼板撞击声隔声性能</w:t>
      </w:r>
      <w:r>
        <w:tab/>
      </w:r>
      <w:r>
        <w:fldChar w:fldCharType="begin"/>
      </w:r>
      <w:r>
        <w:instrText xml:space="preserve"> PAGEREF _Toc25791 \h </w:instrText>
      </w:r>
      <w:r>
        <w:fldChar w:fldCharType="separate"/>
      </w:r>
      <w:r>
        <w:t>10</w:t>
      </w:r>
      <w:r>
        <w:fldChar w:fldCharType="end"/>
      </w:r>
      <w:r>
        <w:fldChar w:fldCharType="end"/>
      </w:r>
    </w:p>
    <w:p>
      <w:pPr>
        <w:pStyle w:val="18"/>
        <w:tabs>
          <w:tab w:val="right" w:leader="dot" w:pos="9070"/>
          <w:tab w:val="clear" w:pos="180"/>
          <w:tab w:val="clear" w:pos="9360"/>
        </w:tabs>
      </w:pPr>
      <w:r>
        <w:fldChar w:fldCharType="begin"/>
      </w:r>
      <w:r>
        <w:instrText xml:space="preserve"> HYPERLINK \l _Toc23608 </w:instrText>
      </w:r>
      <w:r>
        <w:fldChar w:fldCharType="separate"/>
      </w:r>
      <w:r>
        <w:rPr>
          <w:kern w:val="2"/>
        </w:rPr>
        <w:t xml:space="preserve">7 </w:t>
      </w:r>
      <w:r>
        <w:rPr>
          <w:rFonts w:hint="eastAsia"/>
          <w:kern w:val="2"/>
        </w:rPr>
        <w:t>星级技术要求</w:t>
      </w:r>
      <w:r>
        <w:tab/>
      </w:r>
      <w:r>
        <w:fldChar w:fldCharType="begin"/>
      </w:r>
      <w:r>
        <w:instrText xml:space="preserve"> PAGEREF _Toc23608 \h </w:instrText>
      </w:r>
      <w:r>
        <w:fldChar w:fldCharType="separate"/>
      </w:r>
      <w:r>
        <w:t>11</w:t>
      </w:r>
      <w:r>
        <w:fldChar w:fldCharType="end"/>
      </w:r>
      <w:r>
        <w:fldChar w:fldCharType="end"/>
      </w:r>
    </w:p>
    <w:p>
      <w:pPr>
        <w:pStyle w:val="20"/>
        <w:tabs>
          <w:tab w:val="right" w:leader="dot" w:pos="9070"/>
          <w:tab w:val="clear" w:pos="540"/>
          <w:tab w:val="clear" w:pos="9360"/>
        </w:tabs>
      </w:pPr>
      <w:r>
        <w:fldChar w:fldCharType="begin"/>
      </w:r>
      <w:r>
        <w:instrText xml:space="preserve"> HYPERLINK \l _Toc14366 </w:instrText>
      </w:r>
      <w:r>
        <w:fldChar w:fldCharType="separate"/>
      </w:r>
      <w:r>
        <w:t xml:space="preserve">7.1 </w:t>
      </w:r>
      <w:r>
        <w:rPr>
          <w:rFonts w:hint="eastAsia"/>
        </w:rPr>
        <w:t>外墙-室外与卧室之间</w:t>
      </w:r>
      <w:r>
        <w:tab/>
      </w:r>
      <w:r>
        <w:fldChar w:fldCharType="begin"/>
      </w:r>
      <w:r>
        <w:instrText xml:space="preserve"> PAGEREF _Toc14366 \h </w:instrText>
      </w:r>
      <w:r>
        <w:fldChar w:fldCharType="separate"/>
      </w:r>
      <w:r>
        <w:t>11</w:t>
      </w:r>
      <w:r>
        <w:fldChar w:fldCharType="end"/>
      </w:r>
      <w:r>
        <w:fldChar w:fldCharType="end"/>
      </w:r>
    </w:p>
    <w:p>
      <w:pPr>
        <w:pStyle w:val="20"/>
        <w:tabs>
          <w:tab w:val="right" w:leader="dot" w:pos="9070"/>
          <w:tab w:val="clear" w:pos="540"/>
          <w:tab w:val="clear" w:pos="9360"/>
        </w:tabs>
      </w:pPr>
      <w:r>
        <w:fldChar w:fldCharType="begin"/>
      </w:r>
      <w:r>
        <w:instrText xml:space="preserve"> HYPERLINK \l _Toc4903 </w:instrText>
      </w:r>
      <w:r>
        <w:fldChar w:fldCharType="separate"/>
      </w:r>
      <w:r>
        <w:t xml:space="preserve">7.2 </w:t>
      </w:r>
      <w:r>
        <w:rPr>
          <w:rFonts w:hint="eastAsia"/>
        </w:rPr>
        <w:t>分户墙</w:t>
      </w:r>
      <w:r>
        <w:t>-</w:t>
      </w:r>
      <w:r>
        <w:rPr>
          <w:rFonts w:hint="eastAsia"/>
        </w:rPr>
        <w:t>两侧卧室之间</w:t>
      </w:r>
      <w:r>
        <w:tab/>
      </w:r>
      <w:r>
        <w:fldChar w:fldCharType="begin"/>
      </w:r>
      <w:r>
        <w:instrText xml:space="preserve"> PAGEREF _Toc4903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_Toc21708 </w:instrText>
      </w:r>
      <w:r>
        <w:fldChar w:fldCharType="separate"/>
      </w:r>
      <w:r>
        <w:rPr>
          <w:kern w:val="2"/>
        </w:rPr>
        <w:t xml:space="preserve">8 </w:t>
      </w:r>
      <w:r>
        <w:rPr>
          <w:rFonts w:hint="eastAsia"/>
          <w:kern w:val="2"/>
        </w:rPr>
        <w:t>结论</w:t>
      </w:r>
      <w:r>
        <w:tab/>
      </w:r>
      <w:r>
        <w:fldChar w:fldCharType="begin"/>
      </w:r>
      <w:r>
        <w:instrText xml:space="preserve"> PAGEREF _Toc21708 \h </w:instrText>
      </w:r>
      <w:r>
        <w:fldChar w:fldCharType="separate"/>
      </w:r>
      <w:r>
        <w:t>11</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539"/>
      <w:r>
        <w:rPr>
          <w:rFonts w:hint="eastAsia"/>
        </w:rPr>
        <w:t>建筑概况</w:t>
      </w:r>
      <w:bookmarkEnd w:id="11"/>
    </w:p>
    <w:p>
      <w:pPr>
        <w:pStyle w:val="3"/>
        <w:ind w:firstLine="420"/>
        <w:jc w:val="center"/>
        <w:rPr>
          <w:sz w:val="18"/>
          <w:szCs w:val="18"/>
          <w:lang w:val="en-US"/>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sz w:val="24"/>
                <w:vertAlign w:val="superscript"/>
                <w:lang w:val="en-US"/>
              </w:rPr>
              <w:t>2</w:t>
            </w:r>
            <w:r>
              <w:rPr>
                <w:lang w:val="en-US"/>
              </w:rPr>
              <w:t>)</w:t>
            </w:r>
          </w:p>
        </w:tc>
        <w:tc>
          <w:tcPr>
            <w:tcW w:w="6231" w:type="dxa"/>
          </w:tcPr>
          <w:p>
            <w:pPr>
              <w:pStyle w:val="3"/>
            </w:pPr>
            <w:r>
              <w:rPr>
                <w:rFonts w:hint="eastAsia"/>
              </w:rPr>
              <w:t>地上</w:t>
            </w:r>
            <w:bookmarkStart w:id="13" w:name="地上建筑面积"/>
            <w:r>
              <w:rPr>
                <w:rFonts w:hint="eastAsia"/>
              </w:rPr>
              <w:t>223</w:t>
            </w:r>
            <w:bookmarkEnd w:id="13"/>
            <w:r>
              <w:rPr>
                <w:rFonts w:hint="eastAsia"/>
              </w:rPr>
              <w:t xml:space="preserve">    地下</w:t>
            </w:r>
            <w:bookmarkStart w:id="14" w:name="地下建筑面积"/>
            <w:r>
              <w:rPr>
                <w:rFonts w:hint="eastAsia"/>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rPr>
                <w:rFonts w:hint="eastAsia"/>
              </w:rPr>
              <w:t>3</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pPr>
            <w:r>
              <w:rPr>
                <w:rFonts w:hint="eastAsia"/>
              </w:rPr>
              <w:t>地上</w:t>
            </w:r>
            <w:bookmarkStart w:id="17" w:name="地上建筑高度"/>
            <w:r>
              <w:rPr>
                <w:rFonts w:hint="eastAsia"/>
              </w:rPr>
              <w:t>9.0</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p>
        </w:tc>
        <w:tc>
          <w:tcPr>
            <w:tcW w:w="6231" w:type="dxa"/>
          </w:tcPr>
          <w:p>
            <w:pPr>
              <w:pStyle w:val="3"/>
            </w:pPr>
            <w:bookmarkStart w:id="18" w:name="北向角度"/>
            <w:r>
              <w:t>91</w:t>
            </w:r>
            <w:bookmarkEnd w:id="18"/>
          </w:p>
        </w:tc>
      </w:tr>
    </w:tbl>
    <w:p>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1" w:name="_Toc5558"/>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《建筑设计资料集（2）第二版》</w:t>
      </w:r>
    </w:p>
    <w:p>
      <w:pPr>
        <w:pStyle w:val="2"/>
        <w:ind w:left="669" w:hanging="669"/>
      </w:pPr>
      <w:bookmarkStart w:id="23" w:name="_Toc29326"/>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1．室内噪声级应满足现行国家标准《民用建筑隔声设计规范》GB 50118 中的低限要求；</w:t>
      </w:r>
    </w:p>
    <w:p>
      <w:pPr>
        <w:pStyle w:val="3"/>
        <w:ind w:left="720" w:leftChars="400"/>
      </w:pPr>
      <w:r>
        <w:rPr>
          <w:rFonts w:hint="eastAsia"/>
        </w:rPr>
        <w:t>2．外墙、隔墙、楼板和门窗的隔声性能应满足现行国家标准《民用建筑隔声设计规范》GB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pPr>
        <w:pStyle w:val="3"/>
        <w:numPr>
          <w:ilvl w:val="0"/>
          <w:numId w:val="4"/>
        </w:numPr>
        <w:rPr>
          <w:bCs/>
        </w:rPr>
      </w:pPr>
      <w:r>
        <w:rPr>
          <w:rFonts w:hint="eastAsia"/>
          <w:bCs/>
        </w:rPr>
        <w:t>星级技术要求：</w:t>
      </w:r>
    </w:p>
    <w:p>
      <w:pPr>
        <w:pStyle w:val="3"/>
        <w:ind w:left="360" w:leftChars="200" w:firstLine="420" w:firstLineChars="200"/>
        <w:rPr>
          <w:lang w:val="en-US"/>
        </w:rPr>
      </w:pPr>
      <w:bookmarkStart w:id="24"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pPr>
        <w:widowControl w:val="0"/>
        <w:contextualSpacing/>
        <w:jc w:val="center"/>
        <w:rPr>
          <w:kern w:val="2"/>
          <w:szCs w:val="21"/>
          <w:lang w:val="en-US"/>
        </w:rPr>
      </w:pPr>
      <w:r>
        <w:rPr>
          <w:rFonts w:hint="eastAsia"/>
          <w:kern w:val="2"/>
          <w:szCs w:val="21"/>
          <w:lang w:val="en-US"/>
        </w:rPr>
        <w:t>表3.1</w:t>
      </w:r>
      <w:r>
        <w:rPr>
          <w:kern w:val="2"/>
          <w:szCs w:val="21"/>
          <w:lang w:val="en-US"/>
        </w:rPr>
        <w:t xml:space="preserve"> </w:t>
      </w:r>
      <w:r>
        <w:rPr>
          <w:rFonts w:hint="eastAsia"/>
          <w:kern w:val="2"/>
          <w:szCs w:val="21"/>
          <w:lang w:val="en-US"/>
        </w:rPr>
        <w:t>住宅建筑隔声性能星级要求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835"/>
        <w:gridCol w:w="2247"/>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shd w:val="clear" w:color="auto" w:fill="D8D8D8" w:themeFill="background1" w:themeFillShade="D9"/>
            <w:vAlign w:val="center"/>
          </w:tcPr>
          <w:p>
            <w:pPr>
              <w:spacing w:before="25" w:after="25"/>
              <w:jc w:val="center"/>
              <w:rPr>
                <w:rFonts w:ascii="宋体" w:hAnsi="宋体"/>
                <w:bCs/>
                <w:sz w:val="20"/>
              </w:rPr>
            </w:pPr>
            <w:r>
              <w:rPr>
                <w:rFonts w:hint="eastAsia" w:ascii="宋体" w:hAnsi="宋体"/>
                <w:bCs/>
                <w:sz w:val="20"/>
              </w:rPr>
              <w:t>隔声性能</w:t>
            </w:r>
          </w:p>
        </w:tc>
        <w:tc>
          <w:tcPr>
            <w:tcW w:w="2835" w:type="dxa"/>
            <w:shd w:val="clear" w:color="auto" w:fill="D8D8D8" w:themeFill="background1" w:themeFillShade="D9"/>
            <w:vAlign w:val="center"/>
          </w:tcPr>
          <w:p>
            <w:pPr>
              <w:spacing w:before="25" w:after="25"/>
              <w:jc w:val="center"/>
              <w:rPr>
                <w:rFonts w:ascii="宋体" w:hAnsi="宋体"/>
                <w:bCs/>
                <w:sz w:val="20"/>
              </w:rPr>
            </w:pPr>
            <w:r>
              <w:rPr>
                <w:rFonts w:hint="eastAsia" w:ascii="宋体" w:hAnsi="宋体"/>
                <w:bCs/>
                <w:sz w:val="20"/>
              </w:rPr>
              <w:t>构件</w:t>
            </w:r>
          </w:p>
        </w:tc>
        <w:tc>
          <w:tcPr>
            <w:tcW w:w="2247" w:type="dxa"/>
            <w:shd w:val="clear" w:color="auto" w:fill="D8D8D8" w:themeFill="background1" w:themeFillShade="D9"/>
            <w:vAlign w:val="center"/>
          </w:tcPr>
          <w:p>
            <w:pPr>
              <w:spacing w:before="25" w:after="25"/>
              <w:jc w:val="center"/>
              <w:rPr>
                <w:rFonts w:ascii="宋体" w:hAnsi="宋体"/>
                <w:bCs/>
                <w:sz w:val="20"/>
              </w:rPr>
            </w:pPr>
            <w:r>
              <w:rPr>
                <w:rFonts w:hint="eastAsia" w:ascii="宋体" w:hAnsi="宋体"/>
                <w:bCs/>
                <w:sz w:val="20"/>
              </w:rPr>
              <w:t>二星级要求</w:t>
            </w:r>
          </w:p>
        </w:tc>
        <w:tc>
          <w:tcPr>
            <w:tcW w:w="2097" w:type="dxa"/>
            <w:shd w:val="clear" w:color="auto" w:fill="D8D8D8" w:themeFill="background1" w:themeFillShade="D9"/>
            <w:vAlign w:val="center"/>
          </w:tcPr>
          <w:p>
            <w:pPr>
              <w:spacing w:before="25" w:after="25"/>
              <w:jc w:val="center"/>
              <w:rPr>
                <w:rFonts w:ascii="宋体" w:hAnsi="宋体"/>
                <w:bCs/>
                <w:sz w:val="20"/>
              </w:rPr>
            </w:pPr>
            <w:r>
              <w:rPr>
                <w:rFonts w:hint="eastAsia" w:ascii="宋体" w:hAnsi="宋体"/>
                <w:bCs/>
                <w:sz w:val="20"/>
              </w:rPr>
              <w:t>三星级要求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838" w:type="dxa"/>
            <w:vMerge w:val="restart"/>
            <w:shd w:val="clear" w:color="auto" w:fill="D8D8D8" w:themeFill="background1" w:themeFillShade="D9"/>
            <w:vAlign w:val="center"/>
          </w:tcPr>
          <w:p>
            <w:pPr>
              <w:spacing w:before="25" w:after="25"/>
              <w:jc w:val="center"/>
              <w:rPr>
                <w:rFonts w:ascii="宋体" w:hAnsi="宋体"/>
                <w:sz w:val="20"/>
              </w:rPr>
            </w:pPr>
            <w:r>
              <w:rPr>
                <w:rFonts w:hint="eastAsia" w:ascii="宋体" w:hAnsi="宋体"/>
                <w:sz w:val="20"/>
              </w:rPr>
              <w:t>空气声</w:t>
            </w:r>
          </w:p>
        </w:tc>
        <w:tc>
          <w:tcPr>
            <w:tcW w:w="2835" w:type="dxa"/>
            <w:vAlign w:val="center"/>
          </w:tcPr>
          <w:p>
            <w:pPr>
              <w:spacing w:before="25" w:after="25"/>
              <w:jc w:val="center"/>
              <w:rPr>
                <w:rFonts w:ascii="宋体" w:hAnsi="宋体"/>
                <w:sz w:val="20"/>
              </w:rPr>
            </w:pPr>
            <w:r>
              <w:rPr>
                <w:rFonts w:hint="eastAsia" w:ascii="宋体" w:hAnsi="宋体"/>
                <w:sz w:val="20"/>
              </w:rPr>
              <w:t>室外与卧室之间</w:t>
            </w:r>
          </w:p>
        </w:tc>
        <w:tc>
          <w:tcPr>
            <w:tcW w:w="2247" w:type="dxa"/>
            <w:vAlign w:val="center"/>
          </w:tcPr>
          <w:p>
            <w:pPr>
              <w:spacing w:before="25" w:after="25"/>
              <w:jc w:val="center"/>
              <w:rPr>
                <w:sz w:val="20"/>
              </w:rPr>
            </w:pPr>
            <w:r>
              <w:rPr>
                <w:position w:val="-12"/>
                <w:szCs w:val="24"/>
              </w:rPr>
              <w:object>
                <v:shape id="_x0000_i1025" o:spt="75" type="#_x0000_t75" style="height:18.75pt;width:30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sz w:val="20"/>
              </w:rPr>
              <w:t>+ C</w:t>
            </w:r>
            <w:r>
              <w:rPr>
                <w:sz w:val="20"/>
                <w:vertAlign w:val="subscript"/>
              </w:rPr>
              <w:t>tr</w:t>
            </w:r>
            <w:r>
              <w:rPr>
                <w:sz w:val="20"/>
              </w:rPr>
              <w:t xml:space="preserve"> ≥35 </w:t>
            </w:r>
            <w:r>
              <w:rPr>
                <w:rFonts w:hint="eastAsia"/>
                <w:sz w:val="20"/>
              </w:rPr>
              <w:t>d</w:t>
            </w:r>
            <w:r>
              <w:rPr>
                <w:sz w:val="20"/>
              </w:rPr>
              <w:t>B</w:t>
            </w:r>
          </w:p>
        </w:tc>
        <w:tc>
          <w:tcPr>
            <w:tcW w:w="2097" w:type="dxa"/>
            <w:vAlign w:val="center"/>
          </w:tcPr>
          <w:p>
            <w:pPr>
              <w:spacing w:before="25" w:after="25"/>
              <w:jc w:val="center"/>
              <w:rPr>
                <w:sz w:val="20"/>
              </w:rPr>
            </w:pPr>
            <w:r>
              <w:rPr>
                <w:position w:val="-12"/>
                <w:szCs w:val="24"/>
              </w:rPr>
              <w:object>
                <v:shape id="_x0000_i1026" o:spt="75" type="#_x0000_t75" style="height:18.75pt;width:30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10">
                  <o:LockedField>false</o:LockedField>
                </o:OLEObject>
              </w:object>
            </w:r>
            <w:r>
              <w:rPr>
                <w:sz w:val="20"/>
              </w:rPr>
              <w:t>+ C</w:t>
            </w:r>
            <w:r>
              <w:rPr>
                <w:sz w:val="20"/>
                <w:vertAlign w:val="subscript"/>
              </w:rPr>
              <w:t>tr</w:t>
            </w:r>
            <w:r>
              <w:rPr>
                <w:sz w:val="20"/>
              </w:rPr>
              <w:t xml:space="preserve"> ≥40 </w:t>
            </w:r>
            <w:r>
              <w:rPr>
                <w:rFonts w:hint="eastAsia"/>
                <w:sz w:val="20"/>
              </w:rPr>
              <w:t>d</w:t>
            </w:r>
            <w:r>
              <w:rPr>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shd w:val="clear" w:color="auto" w:fill="D8D8D8" w:themeFill="background1" w:themeFillShade="D9"/>
            <w:vAlign w:val="center"/>
          </w:tcPr>
          <w:p>
            <w:pPr>
              <w:spacing w:before="25" w:after="25"/>
              <w:jc w:val="center"/>
              <w:rPr>
                <w:rFonts w:ascii="宋体" w:hAnsi="宋体"/>
                <w:sz w:val="20"/>
              </w:rPr>
            </w:pPr>
          </w:p>
        </w:tc>
        <w:tc>
          <w:tcPr>
            <w:tcW w:w="2835" w:type="dxa"/>
            <w:vAlign w:val="center"/>
          </w:tcPr>
          <w:p>
            <w:pPr>
              <w:spacing w:before="25" w:after="25"/>
              <w:jc w:val="center"/>
              <w:rPr>
                <w:rFonts w:ascii="宋体" w:hAnsi="宋体"/>
                <w:sz w:val="20"/>
              </w:rPr>
            </w:pPr>
            <w:r>
              <w:rPr>
                <w:rFonts w:hint="eastAsia" w:ascii="宋体" w:hAnsi="宋体"/>
                <w:sz w:val="20"/>
              </w:rPr>
              <w:t>分户墙（楼板）两侧卧室之间</w:t>
            </w:r>
          </w:p>
        </w:tc>
        <w:tc>
          <w:tcPr>
            <w:tcW w:w="2247" w:type="dxa"/>
            <w:vAlign w:val="center"/>
          </w:tcPr>
          <w:p>
            <w:pPr>
              <w:spacing w:before="25" w:after="25"/>
              <w:jc w:val="center"/>
              <w:rPr>
                <w:sz w:val="20"/>
              </w:rPr>
            </w:pPr>
            <w:r>
              <w:rPr>
                <w:position w:val="-12"/>
                <w:szCs w:val="24"/>
              </w:rPr>
              <w:object>
                <v:shape id="_x0000_i1027" o:spt="75" type="#_x0000_t75" style="height:18.75pt;width:30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11">
                  <o:LockedField>false</o:LockedField>
                </o:OLEObject>
              </w:object>
            </w:r>
            <w:r>
              <w:rPr>
                <w:sz w:val="20"/>
              </w:rPr>
              <w:t xml:space="preserve">+C ≥47.5 </w:t>
            </w:r>
            <w:r>
              <w:rPr>
                <w:rFonts w:hint="eastAsia"/>
                <w:sz w:val="20"/>
              </w:rPr>
              <w:t>d</w:t>
            </w:r>
            <w:r>
              <w:rPr>
                <w:sz w:val="20"/>
              </w:rPr>
              <w:t>B</w:t>
            </w:r>
          </w:p>
        </w:tc>
        <w:tc>
          <w:tcPr>
            <w:tcW w:w="2097" w:type="dxa"/>
            <w:vAlign w:val="center"/>
          </w:tcPr>
          <w:p>
            <w:pPr>
              <w:spacing w:before="25" w:after="25"/>
              <w:jc w:val="center"/>
              <w:rPr>
                <w:sz w:val="20"/>
              </w:rPr>
            </w:pPr>
            <w:r>
              <w:rPr>
                <w:position w:val="-12"/>
                <w:szCs w:val="24"/>
              </w:rPr>
              <w:object>
                <v:shape id="_x0000_i1028" o:spt="75" type="#_x0000_t75" style="height:18.75pt;width:30pt;" o:ole="t" filled="f" o:preferrelative="t" stroked="f" coordsize="21600,21600">
                  <v:path/>
                  <v:fill on="f" focussize="0,0"/>
                  <v:stroke on="f" joinstyle="miter"/>
                  <v:imagedata r:id="rId9" o:title=""/>
                  <o:lock v:ext="edit" aspectratio="t"/>
                  <w10:wrap type="none"/>
                  <w10:anchorlock/>
                </v:shape>
                <o:OLEObject Type="Embed" ProgID="Equation.3" ShapeID="_x0000_i1028" DrawAspect="Content" ObjectID="_1468075728" r:id="rId12">
                  <o:LockedField>false</o:LockedField>
                </o:OLEObject>
              </w:object>
            </w:r>
            <w:r>
              <w:rPr>
                <w:sz w:val="20"/>
              </w:rPr>
              <w:t xml:space="preserve">+C ≥50 </w:t>
            </w:r>
            <w:r>
              <w:rPr>
                <w:rFonts w:hint="eastAsia"/>
                <w:sz w:val="20"/>
              </w:rPr>
              <w:t>d</w:t>
            </w:r>
            <w:r>
              <w:rPr>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vAlign w:val="center"/>
          </w:tcPr>
          <w:p>
            <w:pPr>
              <w:spacing w:before="25" w:after="25"/>
              <w:jc w:val="center"/>
              <w:rPr>
                <w:rFonts w:ascii="宋体" w:hAnsi="宋体"/>
                <w:sz w:val="20"/>
              </w:rPr>
            </w:pPr>
            <w:r>
              <w:rPr>
                <w:rFonts w:hint="eastAsia" w:ascii="宋体" w:hAnsi="宋体"/>
                <w:sz w:val="20"/>
              </w:rPr>
              <w:t>撞击声</w:t>
            </w:r>
          </w:p>
        </w:tc>
        <w:tc>
          <w:tcPr>
            <w:tcW w:w="2835" w:type="dxa"/>
            <w:vAlign w:val="center"/>
          </w:tcPr>
          <w:p>
            <w:pPr>
              <w:spacing w:before="25" w:after="25"/>
              <w:jc w:val="center"/>
              <w:rPr>
                <w:rFonts w:ascii="宋体" w:hAnsi="宋体"/>
                <w:sz w:val="20"/>
              </w:rPr>
            </w:pPr>
            <w:r>
              <w:rPr>
                <w:rFonts w:hint="eastAsia" w:ascii="宋体" w:hAnsi="宋体"/>
                <w:sz w:val="20"/>
              </w:rPr>
              <w:t>卧室楼板</w:t>
            </w:r>
          </w:p>
        </w:tc>
        <w:tc>
          <w:tcPr>
            <w:tcW w:w="2247" w:type="dxa"/>
            <w:vAlign w:val="center"/>
          </w:tcPr>
          <w:p>
            <w:pPr>
              <w:spacing w:before="25" w:after="25"/>
              <w:jc w:val="center"/>
              <w:rPr>
                <w:sz w:val="20"/>
              </w:rPr>
            </w:pPr>
            <w:r>
              <w:rPr>
                <w:position w:val="-12"/>
                <w:szCs w:val="24"/>
              </w:rPr>
              <w:object>
                <v:shape id="_x0000_i1029" o:spt="75" type="#_x0000_t75" style="height:16.5pt;width:30pt;" o:ole="t" filled="f" o:preferrelative="t" stroked="f" coordsize="21600,21600">
                  <v:path/>
                  <v:fill on="f" focussize="0,0"/>
                  <v:stroke on="f" joinstyle="miter"/>
                  <v:imagedata r:id="rId14" o:title=""/>
                  <o:lock v:ext="edit" aspectratio="t"/>
                  <w10:wrap type="none"/>
                  <w10:anchorlock/>
                </v:shape>
                <o:OLEObject Type="Embed" ProgID="Equation.3" ShapeID="_x0000_i1029" DrawAspect="Content" ObjectID="_1468075729" r:id="rId13">
                  <o:LockedField>false</o:LockedField>
                </o:OLEObject>
              </w:object>
            </w:r>
            <w:r>
              <w:rPr>
                <w:sz w:val="20"/>
              </w:rPr>
              <w:t xml:space="preserve"> ≤70 </w:t>
            </w:r>
            <w:r>
              <w:rPr>
                <w:rFonts w:hint="eastAsia"/>
                <w:sz w:val="20"/>
              </w:rPr>
              <w:t>d</w:t>
            </w:r>
            <w:r>
              <w:rPr>
                <w:sz w:val="20"/>
              </w:rPr>
              <w:t>B</w:t>
            </w:r>
          </w:p>
        </w:tc>
        <w:tc>
          <w:tcPr>
            <w:tcW w:w="2097" w:type="dxa"/>
            <w:vAlign w:val="center"/>
          </w:tcPr>
          <w:p>
            <w:pPr>
              <w:spacing w:before="25" w:after="25"/>
              <w:jc w:val="center"/>
              <w:rPr>
                <w:sz w:val="20"/>
              </w:rPr>
            </w:pPr>
            <w:r>
              <w:rPr>
                <w:position w:val="-12"/>
                <w:szCs w:val="24"/>
              </w:rPr>
              <w:object>
                <v:shape id="_x0000_i1030" o:spt="75" type="#_x0000_t75" style="height:16.5pt;width:30pt;" o:ole="t" filled="f" o:preferrelative="t" stroked="f" coordsize="21600,21600">
                  <v:path/>
                  <v:fill on="f" focussize="0,0"/>
                  <v:stroke on="f" joinstyle="miter"/>
                  <v:imagedata r:id="rId14" o:title=""/>
                  <o:lock v:ext="edit" aspectratio="t"/>
                  <w10:wrap type="none"/>
                  <w10:anchorlock/>
                </v:shape>
                <o:OLEObject Type="Embed" ProgID="Equation.3" ShapeID="_x0000_i1030" DrawAspect="Content" ObjectID="_1468075730" r:id="rId15">
                  <o:LockedField>false</o:LockedField>
                </o:OLEObject>
              </w:object>
            </w:r>
            <w:r>
              <w:rPr>
                <w:sz w:val="20"/>
                <w:vertAlign w:val="subscript"/>
              </w:rPr>
              <w:t xml:space="preserve"> </w:t>
            </w:r>
            <w:r>
              <w:rPr>
                <w:sz w:val="20"/>
              </w:rPr>
              <w:t xml:space="preserve">≤65 </w:t>
            </w:r>
            <w:r>
              <w:rPr>
                <w:rFonts w:hint="eastAsia"/>
                <w:sz w:val="20"/>
              </w:rPr>
              <w:t>d</w:t>
            </w:r>
            <w:r>
              <w:rPr>
                <w:sz w:val="20"/>
              </w:rPr>
              <w:t>B</w:t>
            </w:r>
          </w:p>
        </w:tc>
      </w:tr>
    </w:tbl>
    <w:p>
      <w:pPr>
        <w:pStyle w:val="3"/>
        <w:ind w:left="360" w:leftChars="200" w:firstLine="420" w:firstLineChars="200"/>
        <w:rPr>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pPr>
        <w:pStyle w:val="2"/>
        <w:ind w:left="669" w:hanging="669"/>
        <w:rPr>
          <w:kern w:val="2"/>
        </w:rPr>
      </w:pPr>
      <w:bookmarkStart w:id="25" w:name="_Toc23615"/>
      <w:r>
        <w:rPr>
          <w:rFonts w:hint="eastAsia"/>
          <w:kern w:val="2"/>
        </w:rPr>
        <w:t>隔声理论概述</w:t>
      </w:r>
      <w:bookmarkEnd w:id="25"/>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2292"/>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31" o:spt="75" type="#_x0000_t75" style="height:30.75pt;width:54pt;" o:ole="t" filled="f" o:preferrelative="t" stroked="f" coordsize="21600,21600">
            <v:path/>
            <v:fill on="f" focussize="0,0"/>
            <v:stroke on="f" joinstyle="miter"/>
            <v:imagedata r:id="rId18" o:title=""/>
            <o:lock v:ext="edit" aspectratio="t"/>
            <w10:wrap type="none"/>
            <w10:anchorlock/>
          </v:shape>
          <o:OLEObject Type="Embed" ProgID="Equation.3" ShapeID="_x0000_i1031" DrawAspect="Content" ObjectID="_1468075731" r:id="rId17">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800603"/>
      <w:bookmarkStart w:id="28" w:name="_Toc503800668"/>
      <w:bookmarkStart w:id="29" w:name="_Toc503275877"/>
      <w:bookmarkStart w:id="30" w:name="_Toc17963"/>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32" o:spt="75" type="#_x0000_t75" style="height:38.25pt;width:107.25pt;" o:ole="t" filled="f" o:preferrelative="t" stroked="f" coordsize="21600,21600">
            <v:path/>
            <v:fill on="f" focussize="0,0"/>
            <v:stroke on="f" joinstyle="miter"/>
            <v:imagedata r:id="rId21" o:title=""/>
            <o:lock v:ext="edit" aspectratio="t"/>
            <w10:wrap type="none"/>
            <w10:anchorlock/>
          </v:shape>
          <o:OLEObject Type="Embed" ProgID="Equation.3" ShapeID="_x0000_i1032" DrawAspect="Content" ObjectID="_1468075732" r:id="rId20">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2"/>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624"/>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20" w:firstLineChars="200"/>
        <w:jc w:val="center"/>
      </w:pPr>
      <w:r>
        <w:rPr>
          <w:lang w:val="en-US"/>
        </w:rPr>
        <w:drawing>
          <wp:inline distT="0" distB="0" distL="0" distR="0">
            <wp:extent cx="3360420" cy="515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5"/>
                    <a:stretch>
                      <a:fillRect/>
                    </a:stretch>
                  </pic:blipFill>
                  <pic:spPr>
                    <a:xfrm>
                      <a:off x="0" y="0"/>
                      <a:ext cx="3431722" cy="526650"/>
                    </a:xfrm>
                    <a:prstGeom prst="rect">
                      <a:avLst/>
                    </a:prstGeom>
                  </pic:spPr>
                </pic:pic>
              </a:graphicData>
            </a:graphic>
          </wp:inline>
        </w:drawing>
      </w:r>
    </w:p>
    <w:p>
      <w:pPr>
        <w:pStyle w:val="3"/>
        <w:ind w:firstLine="420" w:firstLineChars="200"/>
        <w:jc w:val="center"/>
      </w:pPr>
      <w:r>
        <w:rPr>
          <w:lang w:val="en-US"/>
        </w:rPr>
        <w:drawing>
          <wp:inline distT="0" distB="0" distL="0" distR="0">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pPr>
        <w:jc w:val="center"/>
      </w:pPr>
      <w:r>
        <w:rPr>
          <w:rFonts w:hint="eastAsia"/>
          <w:lang w:val="en-US"/>
        </w:rPr>
        <w:t>图4-5构件500Hz隔声曲线</w:t>
      </w:r>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30734"/>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7"/>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8"/>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33" o:spt="75" type="#_x0000_t75" style="height:16.5pt;width:16.5pt;" o:ole="t" filled="f" o:preferrelative="t" stroked="f" coordsize="21600,21600">
            <v:path/>
            <v:fill on="f" focussize="0,0"/>
            <v:stroke on="f" joinstyle="miter"/>
            <v:imagedata r:id="rId30" o:title=""/>
            <o:lock v:ext="edit" aspectratio="t"/>
            <w10:wrap type="none"/>
            <w10:anchorlock/>
          </v:shape>
          <o:OLEObject Type="Embed" ProgID="Equation.DSMT4" ShapeID="_x0000_i1033" DrawAspect="Content" ObjectID="_1468075733" r:id="rId29">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34" o:spt="75" type="#_x0000_t75" style="height:16.5pt;width:11.25pt;" o:ole="t" filled="f" o:preferrelative="t" stroked="f" coordsize="21600,21600">
            <v:path/>
            <v:fill on="f" focussize="0,0"/>
            <v:stroke on="f" joinstyle="miter"/>
            <v:imagedata r:id="rId32" o:title=""/>
            <o:lock v:ext="edit" aspectratio="t"/>
            <w10:wrap type="none"/>
            <w10:anchorlock/>
          </v:shape>
          <o:OLEObject Type="Embed" ProgID="Equation.DSMT4" ShapeID="_x0000_i1034" DrawAspect="Content" ObjectID="_1468075734" r:id="rId31">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35" o:spt="75" type="#_x0000_t75" style="height:14.25pt;width:11.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5"/>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36"/>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6" o:spt="75" type="#_x0000_t75" style="height:16.5pt;width:18.7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7">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7" o:spt="75" type="#_x0000_t75" style="height:16.5pt;width:12pt;" o:ole="t" filled="f" o:preferrelative="t" stroked="f" coordsize="21600,21600">
            <v:path/>
            <v:fill on="f" focussize="0,0"/>
            <v:stroke on="f" joinstyle="miter"/>
            <v:imagedata r:id="rId34" o:title=""/>
            <o:lock v:ext="edit" aspectratio="t"/>
            <w10:wrap type="none"/>
            <w10:anchorlock/>
          </v:shape>
          <o:OLEObject Type="Embed" ProgID="Equation.DSMT4" ShapeID="_x0000_i1037" DrawAspect="Content" ObjectID="_1468075737" r:id="rId38">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3" w:name="_Toc17760"/>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9"/>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pStyle w:val="2"/>
        <w:ind w:left="669" w:hanging="669"/>
      </w:pPr>
      <w:bookmarkStart w:id="34" w:name="_Toc2715"/>
      <w:r>
        <w:rPr>
          <w:rFonts w:hint="eastAsia"/>
        </w:rPr>
        <w:t>构件空气声隔声性能</w:t>
      </w:r>
      <w:bookmarkEnd w:id="34"/>
    </w:p>
    <w:p>
      <w:pPr>
        <w:pStyle w:val="4"/>
      </w:pPr>
      <w:bookmarkStart w:id="35" w:name="_Toc19526"/>
      <w:r>
        <w:rPr>
          <w:rFonts w:hint="eastAsia"/>
        </w:rPr>
        <w:t>墙板的空气声隔声量</w:t>
      </w:r>
      <w:bookmarkEnd w:id="35"/>
    </w:p>
    <w:p>
      <w:pPr>
        <w:pStyle w:val="5"/>
      </w:pPr>
      <w:bookmarkStart w:id="36" w:name="_Toc18529"/>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200</w:t>
            </w:r>
          </w:p>
        </w:tc>
        <w:tc>
          <w:tcPr>
            <w:vAlign w:val="center"/>
          </w:tcPr>
          <w:p>
            <w:pPr>
              <w:jc w:val="center"/>
            </w:pPr>
            <w:r>
              <w:t>2500</w:t>
            </w:r>
          </w:p>
        </w:tc>
        <w:tc>
          <w:tcPr>
            <w:vAlign w:val="center"/>
          </w:tcPr>
          <w:p>
            <w:pPr>
              <w:jc w:val="center"/>
            </w:pPr>
            <w:r>
              <w:t>500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pPr>
              <w:jc w:val="center"/>
            </w:pPr>
            <w:r>
              <w:t>190</w:t>
            </w:r>
          </w:p>
        </w:tc>
        <w:tc>
          <w:tcPr>
            <w:vAlign w:val="center"/>
          </w:tcPr>
          <w:p>
            <w:pPr>
              <w:jc w:val="center"/>
            </w:pPr>
            <w:r>
              <w:t>1450</w:t>
            </w:r>
          </w:p>
        </w:tc>
        <w:tc>
          <w:tcPr>
            <w:vAlign w:val="center"/>
          </w:tcPr>
          <w:p>
            <w:pPr>
              <w:jc w:val="center"/>
            </w:pPr>
            <w:r>
              <w:t>276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碎石、卵石混凝土(ρ=2300)</w:t>
            </w:r>
          </w:p>
        </w:tc>
        <w:tc>
          <w:tcPr>
            <w:vAlign w:val="center"/>
          </w:tcPr>
          <w:p>
            <w:pPr>
              <w:jc w:val="center"/>
            </w:pPr>
            <w:r>
              <w:t>40</w:t>
            </w:r>
          </w:p>
        </w:tc>
        <w:tc>
          <w:tcPr>
            <w:vAlign w:val="center"/>
          </w:tcPr>
          <w:p>
            <w:pPr>
              <w:jc w:val="center"/>
            </w:pPr>
            <w:r>
              <w:t>2300</w:t>
            </w:r>
          </w:p>
        </w:tc>
        <w:tc>
          <w:tcPr>
            <w:vAlign w:val="center"/>
          </w:tcPr>
          <w:p>
            <w:pPr>
              <w:jc w:val="center"/>
            </w:pPr>
            <w:r>
              <w:t>92</w:t>
            </w:r>
          </w:p>
        </w:tc>
        <w:tc>
          <w:tcPr>
            <w:vMerge w:val="restart"/>
            <w:vAlign w:val="center"/>
          </w:tcPr>
          <w:p>
            <w:pPr>
              <w:jc w:val="center"/>
            </w:pPr>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加气混凝土、泡沫混凝土(ρ=700)</w:t>
            </w:r>
          </w:p>
        </w:tc>
        <w:tc>
          <w:tcPr>
            <w:vAlign w:val="center"/>
          </w:tcPr>
          <w:p>
            <w:pPr>
              <w:jc w:val="center"/>
            </w:pPr>
            <w:r>
              <w:t>80</w:t>
            </w:r>
          </w:p>
        </w:tc>
        <w:tc>
          <w:tcPr>
            <w:vAlign w:val="center"/>
          </w:tcPr>
          <w:p>
            <w:pPr>
              <w:jc w:val="center"/>
            </w:pPr>
            <w:r>
              <w:t>700</w:t>
            </w:r>
          </w:p>
        </w:tc>
        <w:tc>
          <w:tcPr>
            <w:vAlign w:val="center"/>
          </w:tcPr>
          <w:p>
            <w:pPr>
              <w:jc w:val="center"/>
            </w:pPr>
            <w:r>
              <w:t>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挑空楼板</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28969"/>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w:t>
      </w:r>
    </w:p>
    <w:p>
      <w:pPr>
        <w:pStyle w:val="3"/>
      </w:pPr>
      <m:oMathPara>
        <m:oMath>
          <m:r>
            <m:rPr/>
            <w:rPr>
              <w:rFonts w:ascii="Cambria Math" w:hAnsi="Cambria Math"/>
            </w:rPr>
            <m:t>R=</m:t>
          </m:r>
          <w:bookmarkStart w:id="39" w:name="公式A1"/>
          <m:r>
            <m:rPr>
              <m:sty m:val="p"/>
            </m:rPr>
            <m:t>23</m:t>
          </m:r>
          <w:bookmarkEnd w:id="39"/>
          <m:r>
            <m:rPr/>
            <w:rPr>
              <w:rFonts w:ascii="Cambria Math" w:hAnsi="Cambria Math"/>
            </w:rPr>
            <m:t>lgm+</m:t>
          </m:r>
          <w:bookmarkStart w:id="40" w:name="公式B1"/>
          <m:r>
            <m:rPr>
              <m:sty m:val="p"/>
            </m:rPr>
            <m:t>11</m:t>
          </m:r>
          <w:bookmarkEnd w:id="40"/>
          <m:r>
            <m:rPr/>
            <w:rPr>
              <w:rFonts w:ascii="Cambria Math" w:hAnsi="Cambria Math"/>
            </w:rPr>
            <m:t>lgf</m:t>
          </m:r>
          <w:bookmarkStart w:id="41" w:name="公式C1"/>
          <m:r>
            <m:rPr>
              <m:sty m:val="p"/>
            </m:rPr>
            <m:t>−41</m:t>
          </m:r>
          <w:bookmarkEnd w:id="41"/>
          <m:r>
            <m:rPr/>
            <w:rPr>
              <w:rFonts w:ascii="Cambria Math" w:hAnsi="Cambria Math"/>
            </w:rPr>
            <m:t xml:space="preserve">         (m≥200kg/</m:t>
          </m:r>
          <m:r>
            <m:rPr/>
            <w:rPr>
              <w:rFonts w:hint="eastAsia" w:ascii="Cambria Math" w:hAnsi="Cambria Math"/>
            </w:rPr>
            <m:t>㎡）</m:t>
          </m:r>
        </m:oMath>
      </m:oMathPara>
    </w:p>
    <w:p>
      <w:pPr>
        <w:pStyle w:val="3"/>
        <w:rPr>
          <w:color w:val="FF0000"/>
        </w:rPr>
      </w:pPr>
      <m:oMathPara>
        <m:oMath>
          <m:r>
            <m:rPr/>
            <w:rPr>
              <w:rFonts w:ascii="Cambria Math" w:hAnsi="Cambria Math"/>
            </w:rPr>
            <m:t>R=</m:t>
          </m:r>
          <w:bookmarkStart w:id="42" w:name="公式A2"/>
          <m:r>
            <m:rPr>
              <m:sty m:val="p"/>
            </m:rPr>
            <m:t>13</m:t>
          </m:r>
          <w:bookmarkEnd w:id="42"/>
          <m:r>
            <m:rPr/>
            <w:rPr>
              <w:rFonts w:ascii="Cambria Math" w:hAnsi="Cambria Math"/>
            </w:rPr>
            <m:t>lgm+</m:t>
          </m:r>
          <w:bookmarkStart w:id="43" w:name="公式B2"/>
          <m:r>
            <m:rPr>
              <m:sty m:val="p"/>
            </m:rPr>
            <m:t>11</m:t>
          </m:r>
          <w:bookmarkEnd w:id="43"/>
          <m:r>
            <m:rPr/>
            <w:rPr>
              <w:rFonts w:ascii="Cambria Math" w:hAnsi="Cambria Math"/>
            </w:rPr>
            <m:t>lgf</m:t>
          </m:r>
          <w:bookmarkStart w:id="44" w:name="公式C2"/>
          <m:r>
            <m:rPr>
              <m:sty m:val="p"/>
            </m:rPr>
            <m:t>−18</m:t>
          </m:r>
          <w:bookmarkEnd w:id="44"/>
          <m:r>
            <m:rPr/>
            <w:rPr>
              <w:rFonts w:ascii="Cambria Math" w:hAnsi="Cambria Math"/>
            </w:rPr>
            <m:t xml:space="preserve">         (m≤200kg/</m:t>
          </m:r>
          <m:r>
            <m:rPr/>
            <w:rPr>
              <w:rFonts w:hint="eastAsia" w:ascii="Cambria Math" w:hAnsi="Cambria Math"/>
            </w:rPr>
            <m:t>㎡）</m:t>
          </m:r>
        </m:oMath>
      </m:oMathPara>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卧室墙</w:t>
            </w:r>
          </w:p>
        </w:tc>
        <w:tc>
          <w:tcPr>
            <w:shd w:val="clear" w:color="auto" w:fill="E6E6E6"/>
            <w:vAlign w:val="center"/>
          </w:tcPr>
          <w:p>
            <w:r>
              <w:t>构造做法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40.4</w:t>
            </w:r>
          </w:p>
        </w:tc>
        <w:tc>
          <w:tcPr>
            <w:vAlign w:val="center"/>
          </w:tcPr>
          <w:p>
            <w:r>
              <w:t>43.7</w:t>
            </w:r>
          </w:p>
        </w:tc>
        <w:tc>
          <w:tcPr>
            <w:vAlign w:val="center"/>
          </w:tcPr>
          <w:p>
            <w:r>
              <w:t>47.0</w:t>
            </w:r>
          </w:p>
        </w:tc>
        <w:tc>
          <w:tcPr>
            <w:vAlign w:val="center"/>
          </w:tcPr>
          <w:p>
            <w:r>
              <w:t>50.3</w:t>
            </w:r>
          </w:p>
        </w:tc>
        <w:tc>
          <w:tcPr>
            <w:vAlign w:val="center"/>
          </w:tcPr>
          <w:p>
            <w: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0.3</w:t>
            </w:r>
          </w:p>
        </w:tc>
        <w:tc>
          <w:tcPr>
            <w:vAlign w:val="center"/>
          </w:tcPr>
          <w:p>
            <w:r>
              <w:t>4.0</w:t>
            </w:r>
          </w:p>
        </w:tc>
        <w:tc>
          <w:tcPr>
            <w:vAlign w:val="center"/>
          </w:tcPr>
          <w:p>
            <w:r>
              <w:t>3.7</w:t>
            </w:r>
          </w:p>
        </w:tc>
        <w:tc>
          <w:tcPr>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卧室外墙</w:t>
            </w:r>
          </w:p>
        </w:tc>
        <w:tc>
          <w:tcPr>
            <w:shd w:val="clear" w:color="auto" w:fill="E6E6E6"/>
            <w:vAlign w:val="center"/>
          </w:tcPr>
          <w:p>
            <w:r>
              <w:t>构造做法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3.3</w:t>
            </w:r>
          </w:p>
        </w:tc>
        <w:tc>
          <w:tcPr>
            <w:vAlign w:val="center"/>
          </w:tcPr>
          <w:p>
            <w:r>
              <w:t>3.0</w:t>
            </w:r>
          </w:p>
        </w:tc>
        <w:tc>
          <w:tcPr>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45" w:name="墙板空气声隔声量"/>
      <w:bookmarkEnd w:id="45"/>
    </w:p>
    <w:p>
      <w:pPr>
        <w:pStyle w:val="3"/>
        <w:rPr>
          <w:lang w:val="en-US"/>
        </w:rPr>
      </w:pPr>
    </w:p>
    <w:p>
      <w:pPr>
        <w:pStyle w:val="4"/>
      </w:pPr>
      <w:bookmarkStart w:id="46" w:name="_Toc15929"/>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住宅建筑中其他外窗</w:t>
            </w:r>
          </w:p>
        </w:tc>
        <w:tc>
          <w:tcPr>
            <w:vAlign w:val="center"/>
          </w:tcPr>
          <w:p>
            <w:r>
              <w:t>构造名称</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夹层玻璃隔声窗</w:t>
            </w:r>
            <w:r>
              <w:br w:type="textWrapping"/>
            </w:r>
            <w:r>
              <w:t>8+0.76PVB+8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3.0</w:t>
            </w:r>
          </w:p>
        </w:tc>
        <w:tc>
          <w:tcPr>
            <w:vAlign w:val="center"/>
          </w:tcPr>
          <w:p>
            <w:r>
              <w:t>5.0</w:t>
            </w:r>
          </w:p>
        </w:tc>
        <w:tc>
          <w:tcPr>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47" w:name="门窗空气声隔声量"/>
      <w:bookmarkEnd w:id="47"/>
    </w:p>
    <w:bookmarkEnd w:id="24"/>
    <w:p>
      <w:pPr>
        <w:pStyle w:val="4"/>
      </w:pPr>
      <w:bookmarkStart w:id="48" w:name="_Toc14366"/>
      <w:r>
        <w:rPr>
          <w:rFonts w:hint="eastAsia"/>
        </w:rPr>
        <w:t>外墙-室外与卧室之间</w:t>
      </w:r>
      <w:bookmarkEnd w:id="48"/>
    </w:p>
    <w:p>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pPr>
        <w:pStyle w:val="3"/>
        <w:ind w:firstLine="2100" w:firstLineChars="1000"/>
        <w:rPr>
          <w:lang w:val="en-US"/>
        </w:rPr>
      </w:pPr>
      <w:r>
        <w:rPr>
          <w:lang w:val="en-US"/>
        </w:rPr>
        <w:drawing>
          <wp:inline distT="0" distB="0" distL="0" distR="0">
            <wp:extent cx="2413635" cy="445770"/>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40"/>
                    <a:stretch>
                      <a:fillRect/>
                    </a:stretch>
                  </pic:blipFill>
                  <pic:spPr>
                    <a:xfrm>
                      <a:off x="0" y="0"/>
                      <a:ext cx="2538705" cy="469156"/>
                    </a:xfrm>
                    <a:prstGeom prst="rect">
                      <a:avLst/>
                    </a:prstGeom>
                  </pic:spPr>
                </pic:pic>
              </a:graphicData>
            </a:graphic>
          </wp:inline>
        </w:drawing>
      </w:r>
    </w:p>
    <w:p>
      <w:pPr>
        <w:pStyle w:val="3"/>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w:t>
      </w:r>
      <w:r>
        <w:rPr>
          <w:rFonts w:ascii="HGB6X_CNKI" w:hAnsi="HGB6X_CNKI" w:eastAsia="HGB6X_CNKI"/>
          <w:sz w:val="20"/>
          <w:szCs w:val="20"/>
          <w:vertAlign w:val="subscript"/>
          <w:lang w:val="en-US"/>
        </w:rPr>
        <w:t>js</w:t>
      </w:r>
      <w:r>
        <w:rPr>
          <w:sz w:val="20"/>
          <w:szCs w:val="20"/>
          <w:lang w:val="en-US"/>
        </w:rPr>
        <w:t xml:space="preserve"> ——组合墙空气声隔声量，dB；</w:t>
      </w:r>
    </w:p>
    <w:p>
      <w:pPr>
        <w:ind w:firstLine="200" w:firstLineChars="100"/>
      </w:pPr>
      <w:r>
        <w:rPr>
          <w:rFonts w:ascii="HGB6X_CNKI" w:hAnsi="HGB6X_CNKI" w:eastAsia="HGB6X_CNKI"/>
          <w:sz w:val="20"/>
          <w:szCs w:val="20"/>
          <w:lang w:val="en-US"/>
        </w:rPr>
        <w:t xml:space="preserve">         </w:t>
      </w:r>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w:r>
        <w:rPr>
          <w:sz w:val="20"/>
          <w:szCs w:val="20"/>
          <w:lang w:val="en-US"/>
        </w:rPr>
        <w:t>——组合墙平均透声系数；</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r>
        <w:rPr>
          <w:sz w:val="20"/>
          <w:szCs w:val="20"/>
          <w:lang w:val="en-US"/>
        </w:rPr>
        <w:t>——组合墙上各构件的隔声量，dB</w:t>
      </w:r>
      <w:r>
        <w:rPr>
          <w:rFonts w:hint="eastAsia"/>
          <w:sz w:val="20"/>
          <w:szCs w:val="20"/>
          <w:lang w:val="en-US"/>
        </w:rPr>
        <w:t>。</w:t>
      </w:r>
    </w:p>
    <w:p>
      <w:pPr>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二星级</w:t>
      </w:r>
      <w:r>
        <w:rPr>
          <w:lang w:val="en-US"/>
        </w:rPr>
        <w:t xml:space="preserve">≥35 dB  </w:t>
      </w:r>
      <w:r>
        <w:rPr>
          <w:rFonts w:hint="eastAsia"/>
          <w:lang w:val="en-US"/>
        </w:rPr>
        <w:t>三星级</w:t>
      </w:r>
      <w:r>
        <w:rPr>
          <w:lang w:val="en-US"/>
        </w:rPr>
        <w:t>≥40 dB）</w:t>
      </w:r>
    </w:p>
    <w:p>
      <w:pPr>
        <w:pStyle w:val="3"/>
        <w:jc w:val="center"/>
        <w:rPr>
          <w:lang w:val="en-US"/>
        </w:rPr>
      </w:pPr>
      <w:bookmarkStart w:id="49" w:name="组合墙星级评价表"/>
      <w:bookmarkEnd w:id="49"/>
    </w:p>
    <w:p>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pPr>
        <w:pStyle w:val="2"/>
        <w:ind w:left="669" w:hanging="669"/>
        <w:rPr>
          <w:kern w:val="2"/>
        </w:rPr>
      </w:pPr>
      <w:bookmarkStart w:id="50" w:name="_Toc21708"/>
      <w:r>
        <w:rPr>
          <w:rFonts w:hint="eastAsia"/>
          <w:kern w:val="2"/>
        </w:rPr>
        <w:t>结论</w:t>
      </w:r>
      <w:bookmarkEnd w:id="50"/>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2"/>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卧室墙</w:t>
            </w:r>
          </w:p>
        </w:tc>
        <w:tc>
          <w:tcPr>
            <w:vAlign w:val="center"/>
          </w:tcPr>
          <w:p>
            <w:r>
              <w:rPr>
                <w:b/>
              </w:rPr>
              <w:t>50</w:t>
            </w:r>
          </w:p>
        </w:tc>
        <w:tc>
          <w:tcPr>
            <w:vAlign w:val="center"/>
          </w:tcPr>
          <w:p>
            <w:r>
              <w:t>低限:≥35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卧室外墙</w:t>
            </w:r>
          </w:p>
        </w:tc>
        <w:tc>
          <w:tcPr>
            <w:vAlign w:val="center"/>
          </w:tcPr>
          <w:p>
            <w:r>
              <w:rPr>
                <w:b/>
              </w:rPr>
              <w:t>53</w:t>
            </w:r>
          </w:p>
        </w:tc>
        <w:tc>
          <w:tcPr>
            <w:vAlign w:val="center"/>
          </w:tcPr>
          <w:p>
            <w:r>
              <w:t>低限:≥45,高要求:≥50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住宅建筑中其他外窗</w:t>
            </w:r>
          </w:p>
        </w:tc>
        <w:tc>
          <w:tcPr>
            <w:vAlign w:val="center"/>
          </w:tcPr>
          <w:p>
            <w:r>
              <w:rPr>
                <w:b/>
              </w:rPr>
              <w:t>33</w:t>
            </w:r>
          </w:p>
        </w:tc>
        <w:tc>
          <w:tcPr>
            <w:vAlign w:val="center"/>
          </w:tcPr>
          <w:p>
            <w:r>
              <w:t>低限:≥25,高要求:≥30</w:t>
            </w:r>
          </w:p>
        </w:tc>
        <w:tc>
          <w:tcPr>
            <w:vAlign w:val="center"/>
          </w:tcPr>
          <w:p>
            <w:r>
              <w:rPr>
                <w:b/>
              </w:rPr>
              <w:t>满足高要求</w:t>
            </w:r>
          </w:p>
        </w:tc>
      </w:tr>
    </w:tbl>
    <w:p>
      <w:bookmarkStart w:id="51" w:name="构件隔声性能统计"/>
      <w:bookmarkEnd w:id="51"/>
    </w:p>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pStyle w:val="3"/>
        <w:rPr>
          <w:rFonts w:ascii="宋体" w:hAnsi="宋体"/>
        </w:rPr>
      </w:pPr>
    </w:p>
    <w:p>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pPr>
              <w:contextualSpacing/>
              <w:jc w:val="center"/>
              <w:rPr>
                <w:bCs/>
              </w:rPr>
            </w:pPr>
            <w:r>
              <w:rPr>
                <w:bCs/>
              </w:rPr>
              <w:t>检查项</w:t>
            </w:r>
          </w:p>
        </w:tc>
        <w:tc>
          <w:tcPr>
            <w:tcW w:w="5812" w:type="dxa"/>
            <w:shd w:val="clear" w:color="auto" w:fill="E6E6E6"/>
          </w:tcPr>
          <w:p>
            <w:pPr>
              <w:contextualSpacing/>
              <w:jc w:val="center"/>
              <w:rPr>
                <w:bCs/>
              </w:rPr>
            </w:pPr>
            <w:r>
              <w:rPr>
                <w:rFonts w:hint="eastAsia"/>
                <w:bCs/>
              </w:rPr>
              <w:t>评价</w:t>
            </w:r>
            <w:r>
              <w:rPr>
                <w:bCs/>
              </w:rPr>
              <w:t>依据</w:t>
            </w:r>
          </w:p>
        </w:tc>
        <w:tc>
          <w:tcPr>
            <w:tcW w:w="1523" w:type="dxa"/>
            <w:shd w:val="clear" w:color="auto" w:fill="E6E6E6"/>
            <w:vAlign w:val="center"/>
          </w:tcPr>
          <w:p>
            <w:pPr>
              <w:contextualSpacing/>
              <w:jc w:val="center"/>
              <w:rPr>
                <w:bCs/>
              </w:rPr>
            </w:pPr>
            <w:r>
              <w:rPr>
                <w:bCs/>
              </w:rPr>
              <w:t>结论</w:t>
            </w:r>
          </w:p>
        </w:tc>
        <w:tc>
          <w:tcPr>
            <w:tcW w:w="737" w:type="dxa"/>
            <w:shd w:val="clear" w:color="auto" w:fill="E6E6E6"/>
            <w:vAlign w:val="center"/>
          </w:tcPr>
          <w:p>
            <w:pPr>
              <w:contextualSpacing/>
              <w:jc w:val="center"/>
              <w:rPr>
                <w:bCs/>
              </w:rPr>
            </w:pPr>
            <w:r>
              <w:rPr>
                <w:bCs/>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pPr>
              <w:pStyle w:val="3"/>
              <w:jc w:val="center"/>
              <w:rPr>
                <w:sz w:val="18"/>
                <w:szCs w:val="18"/>
              </w:rPr>
            </w:pPr>
            <w:r>
              <w:rPr>
                <w:rFonts w:hint="eastAsia"/>
                <w:sz w:val="18"/>
                <w:szCs w:val="18"/>
              </w:rPr>
              <w:t>空气声隔声</w:t>
            </w:r>
          </w:p>
        </w:tc>
        <w:tc>
          <w:tcPr>
            <w:tcW w:w="5812"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523" w:type="dxa"/>
            <w:vAlign w:val="center"/>
          </w:tcPr>
          <w:p>
            <w:pPr>
              <w:jc w:val="center"/>
              <w:rPr>
                <w:b/>
                <w:lang w:val="en-US"/>
              </w:rPr>
            </w:pPr>
            <w:bookmarkStart w:id="52" w:name="空气声控制项结论"/>
            <w:r>
              <w:rPr>
                <w:rFonts w:hint="eastAsia"/>
                <w:b/>
                <w:lang w:val="en-US"/>
              </w:rPr>
              <w:t>满足</w:t>
            </w:r>
            <w:bookmarkEnd w:id="52"/>
          </w:p>
        </w:tc>
        <w:tc>
          <w:tcPr>
            <w:tcW w:w="737" w:type="dxa"/>
            <w:vAlign w:val="center"/>
          </w:tcPr>
          <w:p>
            <w:pPr>
              <w:jc w:val="center"/>
              <w:rPr>
                <w:b/>
                <w:lang w:val="en-US"/>
              </w:rPr>
            </w:pPr>
            <w:r>
              <w:rPr>
                <w:b/>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sz w:val="18"/>
                <w:szCs w:val="18"/>
              </w:rPr>
            </w:pPr>
          </w:p>
        </w:tc>
        <w:tc>
          <w:tcPr>
            <w:tcW w:w="5812"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523" w:type="dxa"/>
            <w:vAlign w:val="center"/>
          </w:tcPr>
          <w:p>
            <w:pPr>
              <w:jc w:val="center"/>
              <w:rPr>
                <w:b/>
                <w:lang w:val="en-US"/>
              </w:rPr>
            </w:pPr>
            <w:bookmarkStart w:id="53" w:name="空气声评分项结论"/>
            <w:r>
              <w:rPr>
                <w:rFonts w:hint="eastAsia"/>
                <w:b/>
                <w:lang w:val="en-US"/>
              </w:rPr>
              <w:t>满足高要求</w:t>
            </w:r>
            <w:bookmarkEnd w:id="53"/>
          </w:p>
        </w:tc>
        <w:tc>
          <w:tcPr>
            <w:tcW w:w="737" w:type="dxa"/>
            <w:vAlign w:val="center"/>
          </w:tcPr>
          <w:p>
            <w:pPr>
              <w:jc w:val="center"/>
              <w:rPr>
                <w:b/>
                <w:lang w:val="en-US"/>
              </w:rPr>
            </w:pPr>
            <w:bookmarkStart w:id="54" w:name="空气声得分"/>
            <w:r>
              <w:rPr>
                <w:rFonts w:hint="eastAsia"/>
                <w:b/>
                <w:lang w:val="en-US"/>
              </w:rPr>
              <w:t>5</w:t>
            </w:r>
            <w:bookmarkEnd w:id="54"/>
            <w:r>
              <w:rPr>
                <w:rFonts w:hint="eastAsia"/>
                <w:b/>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pPr>
              <w:pStyle w:val="3"/>
              <w:jc w:val="center"/>
              <w:rPr>
                <w:sz w:val="18"/>
                <w:szCs w:val="18"/>
              </w:rPr>
            </w:pPr>
            <w:r>
              <w:rPr>
                <w:rFonts w:hint="eastAsia"/>
                <w:sz w:val="18"/>
                <w:szCs w:val="18"/>
              </w:rPr>
              <w:t>撞击声隔声</w:t>
            </w:r>
          </w:p>
        </w:tc>
        <w:tc>
          <w:tcPr>
            <w:tcW w:w="5812"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523" w:type="dxa"/>
            <w:vAlign w:val="center"/>
          </w:tcPr>
          <w:p>
            <w:pPr>
              <w:jc w:val="center"/>
              <w:rPr>
                <w:b/>
                <w:lang w:val="en-US"/>
              </w:rPr>
            </w:pPr>
            <w:r>
              <w:rPr>
                <w:rFonts w:hint="eastAsia"/>
                <w:b/>
                <w:lang w:val="en-US"/>
              </w:rPr>
              <w:t>满足</w:t>
            </w:r>
          </w:p>
        </w:tc>
        <w:tc>
          <w:tcPr>
            <w:tcW w:w="737" w:type="dxa"/>
            <w:vAlign w:val="center"/>
          </w:tcPr>
          <w:p>
            <w:pPr>
              <w:jc w:val="center"/>
              <w:rPr>
                <w:b/>
                <w:lang w:val="en-US"/>
              </w:rPr>
            </w:pPr>
            <w:r>
              <w:rPr>
                <w:rFonts w:hint="eastAsia"/>
                <w:b/>
                <w:lang w:val="en-US"/>
              </w:rPr>
              <w:t>-</w:t>
            </w:r>
            <w:r>
              <w:rPr>
                <w:b/>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sz w:val="18"/>
                <w:szCs w:val="18"/>
              </w:rPr>
            </w:pPr>
          </w:p>
        </w:tc>
        <w:tc>
          <w:tcPr>
            <w:tcW w:w="5812"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523" w:type="dxa"/>
            <w:vAlign w:val="center"/>
          </w:tcPr>
          <w:p>
            <w:pPr>
              <w:jc w:val="center"/>
              <w:rPr>
                <w:b/>
                <w:lang w:val="en-US"/>
              </w:rPr>
            </w:pPr>
            <w:r>
              <w:rPr>
                <w:rFonts w:hint="eastAsia"/>
                <w:b/>
                <w:lang w:val="en-US"/>
              </w:rPr>
              <w:t>满足</w:t>
            </w:r>
          </w:p>
        </w:tc>
        <w:tc>
          <w:tcPr>
            <w:tcW w:w="737" w:type="dxa"/>
            <w:vAlign w:val="center"/>
          </w:tcPr>
          <w:p>
            <w:pPr>
              <w:jc w:val="center"/>
              <w:rPr>
                <w:b/>
                <w:lang w:val="en-US"/>
              </w:rPr>
            </w:pPr>
            <w:bookmarkStart w:id="55" w:name="撞击声得分"/>
            <w:r>
              <w:rPr>
                <w:rFonts w:hint="eastAsia"/>
                <w:b/>
                <w:lang w:val="en-US"/>
              </w:rPr>
              <w:t>--</w:t>
            </w:r>
            <w:bookmarkEnd w:id="55"/>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pPr>
              <w:pStyle w:val="3"/>
              <w:jc w:val="center"/>
              <w:rPr>
                <w:sz w:val="18"/>
                <w:szCs w:val="18"/>
              </w:rPr>
            </w:pPr>
            <w:r>
              <w:rPr>
                <w:rFonts w:hint="eastAsia"/>
                <w:sz w:val="18"/>
                <w:szCs w:val="18"/>
              </w:rPr>
              <w:t>住宅建筑</w:t>
            </w:r>
          </w:p>
          <w:p>
            <w:pPr>
              <w:pStyle w:val="3"/>
              <w:jc w:val="center"/>
              <w:rPr>
                <w:sz w:val="18"/>
                <w:szCs w:val="18"/>
              </w:rPr>
            </w:pPr>
            <w:r>
              <w:rPr>
                <w:rFonts w:hint="eastAsia"/>
                <w:sz w:val="18"/>
                <w:szCs w:val="18"/>
              </w:rPr>
              <w:t>隔声性能</w:t>
            </w:r>
          </w:p>
        </w:tc>
        <w:tc>
          <w:tcPr>
            <w:tcW w:w="5812" w:type="dxa"/>
          </w:tcPr>
          <w:p>
            <w:pPr>
              <w:pStyle w:val="3"/>
              <w:rPr>
                <w:sz w:val="18"/>
                <w:szCs w:val="18"/>
              </w:rPr>
            </w:pPr>
            <w:r>
              <w:rPr>
                <w:rFonts w:hint="eastAsia"/>
                <w:sz w:val="18"/>
                <w:szCs w:val="18"/>
              </w:rPr>
              <w:t>3.2.8</w:t>
            </w:r>
            <w:r>
              <w:rPr>
                <w:sz w:val="18"/>
                <w:szCs w:val="18"/>
              </w:rPr>
              <w:t xml:space="preserve">  室外与卧室之间、分户墙（楼板）两侧卧室之间的空气声隔声性能以及卧室楼板的撞击声隔声性能达到低限标准限值和高要求标准限值的平均值，</w:t>
            </w:r>
            <w:r>
              <w:rPr>
                <w:rFonts w:hint="eastAsia"/>
                <w:sz w:val="18"/>
                <w:szCs w:val="18"/>
              </w:rPr>
              <w:t>满足二星级要求；</w:t>
            </w:r>
            <w:r>
              <w:rPr>
                <w:sz w:val="18"/>
                <w:szCs w:val="18"/>
              </w:rPr>
              <w:t>达到高要求标准限值，</w:t>
            </w:r>
            <w:r>
              <w:rPr>
                <w:rFonts w:hint="eastAsia"/>
                <w:sz w:val="18"/>
                <w:szCs w:val="18"/>
              </w:rPr>
              <w:t>满足三星级要求。</w:t>
            </w:r>
          </w:p>
        </w:tc>
        <w:tc>
          <w:tcPr>
            <w:tcW w:w="1523" w:type="dxa"/>
            <w:vAlign w:val="center"/>
          </w:tcPr>
          <w:p>
            <w:pPr>
              <w:jc w:val="center"/>
              <w:rPr>
                <w:b/>
                <w:lang w:val="en-US"/>
              </w:rPr>
            </w:pPr>
            <w:r>
              <w:rPr>
                <w:rFonts w:hint="eastAsia"/>
                <w:b/>
                <w:lang w:val="en-US"/>
              </w:rPr>
              <w:t>满足</w:t>
            </w:r>
          </w:p>
        </w:tc>
        <w:tc>
          <w:tcPr>
            <w:tcW w:w="737" w:type="dxa"/>
            <w:vAlign w:val="center"/>
          </w:tcPr>
          <w:p>
            <w:pPr>
              <w:jc w:val="center"/>
              <w:rPr>
                <w:b/>
                <w:lang w:val="en-US"/>
              </w:rPr>
            </w:pPr>
            <w:r>
              <w:rPr>
                <w:rFonts w:hint="eastAsia"/>
                <w:b/>
                <w:lang w:val="en-US"/>
              </w:rPr>
              <w:t>-</w:t>
            </w:r>
            <w:r>
              <w:rPr>
                <w:b/>
                <w:lang w:val="en-US"/>
              </w:rPr>
              <w:t>-</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10</w:t>
    </w:r>
    <w:r>
      <w:rPr>
        <w:sz w:val="15"/>
        <w:szCs w:val="15"/>
      </w:rPr>
      <w:fldChar w:fldCharType="end"/>
    </w:r>
    <w:r>
      <w:rPr>
        <w:sz w:val="15"/>
        <w:szCs w:val="15"/>
      </w:rPr>
      <w:ptab w:relativeTo="margin" w:alignment="right" w:leader="none"/>
    </w:r>
    <w:r>
      <w:rPr>
        <w:sz w:val="15"/>
        <w:szCs w:val="15"/>
      </w:rP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wMzdkMDRmNjQ1Y2M4NzA2YWUwMWUyNDA1ZWJmZTcifQ=="/>
  </w:docVars>
  <w:rsids>
    <w:rsidRoot w:val="121D0508"/>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4485F"/>
    <w:rsid w:val="00145801"/>
    <w:rsid w:val="00147425"/>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2D92"/>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4241"/>
    <w:rsid w:val="001F5D53"/>
    <w:rsid w:val="001F70D7"/>
    <w:rsid w:val="00203A7D"/>
    <w:rsid w:val="0020615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8DD"/>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62EFE"/>
    <w:rsid w:val="00466A5B"/>
    <w:rsid w:val="004714BC"/>
    <w:rsid w:val="0047173D"/>
    <w:rsid w:val="00472D22"/>
    <w:rsid w:val="0047643A"/>
    <w:rsid w:val="00480791"/>
    <w:rsid w:val="004813EC"/>
    <w:rsid w:val="00483102"/>
    <w:rsid w:val="0048390D"/>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55BC"/>
    <w:rsid w:val="00655668"/>
    <w:rsid w:val="00661CCE"/>
    <w:rsid w:val="0066436D"/>
    <w:rsid w:val="00666193"/>
    <w:rsid w:val="006672B3"/>
    <w:rsid w:val="00672BBD"/>
    <w:rsid w:val="0067327D"/>
    <w:rsid w:val="0067427F"/>
    <w:rsid w:val="00676C36"/>
    <w:rsid w:val="00676CC1"/>
    <w:rsid w:val="0068126C"/>
    <w:rsid w:val="00685360"/>
    <w:rsid w:val="00686246"/>
    <w:rsid w:val="00687D18"/>
    <w:rsid w:val="00687FD0"/>
    <w:rsid w:val="006905C6"/>
    <w:rsid w:val="006907C9"/>
    <w:rsid w:val="00692C06"/>
    <w:rsid w:val="00694FCA"/>
    <w:rsid w:val="00696C27"/>
    <w:rsid w:val="006A2250"/>
    <w:rsid w:val="006A29EB"/>
    <w:rsid w:val="006C0B8D"/>
    <w:rsid w:val="006C20E1"/>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5720"/>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63DA"/>
    <w:rsid w:val="00A6082E"/>
    <w:rsid w:val="00A67B9B"/>
    <w:rsid w:val="00A709B2"/>
    <w:rsid w:val="00A739AB"/>
    <w:rsid w:val="00A767C3"/>
    <w:rsid w:val="00A80168"/>
    <w:rsid w:val="00A805BE"/>
    <w:rsid w:val="00A81143"/>
    <w:rsid w:val="00A85A69"/>
    <w:rsid w:val="00A864F0"/>
    <w:rsid w:val="00A95D8E"/>
    <w:rsid w:val="00A97C4E"/>
    <w:rsid w:val="00AA47FE"/>
    <w:rsid w:val="00AA4FD5"/>
    <w:rsid w:val="00AA684C"/>
    <w:rsid w:val="00AA6CBF"/>
    <w:rsid w:val="00AB0923"/>
    <w:rsid w:val="00AB3F74"/>
    <w:rsid w:val="00AB5765"/>
    <w:rsid w:val="00AB57F1"/>
    <w:rsid w:val="00AB6486"/>
    <w:rsid w:val="00AB65E2"/>
    <w:rsid w:val="00AB6D13"/>
    <w:rsid w:val="00AC306D"/>
    <w:rsid w:val="00AC3A43"/>
    <w:rsid w:val="00AC3B3E"/>
    <w:rsid w:val="00AC42A9"/>
    <w:rsid w:val="00AC45A2"/>
    <w:rsid w:val="00AC69BD"/>
    <w:rsid w:val="00AC7840"/>
    <w:rsid w:val="00AC78FF"/>
    <w:rsid w:val="00AD75CC"/>
    <w:rsid w:val="00AE11C2"/>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6792"/>
    <w:rsid w:val="00B57E67"/>
    <w:rsid w:val="00B60841"/>
    <w:rsid w:val="00B61333"/>
    <w:rsid w:val="00B63B82"/>
    <w:rsid w:val="00B64D5B"/>
    <w:rsid w:val="00B677A3"/>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BE7910"/>
    <w:rsid w:val="00C0242F"/>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7778"/>
    <w:rsid w:val="00C7287B"/>
    <w:rsid w:val="00C732DD"/>
    <w:rsid w:val="00C740F7"/>
    <w:rsid w:val="00C762AC"/>
    <w:rsid w:val="00C77B6E"/>
    <w:rsid w:val="00C80797"/>
    <w:rsid w:val="00C81A2A"/>
    <w:rsid w:val="00C83F86"/>
    <w:rsid w:val="00C854E3"/>
    <w:rsid w:val="00C85F43"/>
    <w:rsid w:val="00C8664A"/>
    <w:rsid w:val="00C91672"/>
    <w:rsid w:val="00C92E02"/>
    <w:rsid w:val="00C94F50"/>
    <w:rsid w:val="00C97E25"/>
    <w:rsid w:val="00CA08E8"/>
    <w:rsid w:val="00CA0C2D"/>
    <w:rsid w:val="00CA17F8"/>
    <w:rsid w:val="00CA1ECA"/>
    <w:rsid w:val="00CA210D"/>
    <w:rsid w:val="00CA3A30"/>
    <w:rsid w:val="00CA44C3"/>
    <w:rsid w:val="00CA5EAC"/>
    <w:rsid w:val="00CA7745"/>
    <w:rsid w:val="00CB43E3"/>
    <w:rsid w:val="00CB54F3"/>
    <w:rsid w:val="00CB5E85"/>
    <w:rsid w:val="00CC032C"/>
    <w:rsid w:val="00CC1E6E"/>
    <w:rsid w:val="00CC2131"/>
    <w:rsid w:val="00CC5F46"/>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89B"/>
    <w:rsid w:val="00DF2A3C"/>
    <w:rsid w:val="00DF470C"/>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5581E"/>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90421"/>
    <w:rsid w:val="00F91153"/>
    <w:rsid w:val="00F93F4D"/>
    <w:rsid w:val="00F94452"/>
    <w:rsid w:val="00F96ED8"/>
    <w:rsid w:val="00FA116E"/>
    <w:rsid w:val="00FA489B"/>
    <w:rsid w:val="00FA4B87"/>
    <w:rsid w:val="00FA6522"/>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2243"/>
    <w:rsid w:val="00FF235F"/>
    <w:rsid w:val="121D0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autoRedefine/>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semiHidden/>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autoRedefine/>
    <w:semiHidden/>
    <w:unhideWhenUsed/>
    <w:qFormat/>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semiHidden/>
    <w:qFormat/>
    <w:uiPriority w:val="0"/>
    <w:pPr>
      <w:tabs>
        <w:tab w:val="left" w:leader="dot" w:pos="180"/>
        <w:tab w:val="right" w:leader="dot" w:pos="9360"/>
      </w:tabs>
    </w:pPr>
    <w:rPr>
      <w:b/>
      <w:bCs/>
      <w:kern w:val="2"/>
      <w:szCs w:val="24"/>
      <w:lang w:val="en-US"/>
    </w:rPr>
  </w:style>
  <w:style w:type="paragraph" w:styleId="19">
    <w:name w:val="Subtitle"/>
    <w:basedOn w:val="1"/>
    <w:next w:val="1"/>
    <w:link w:val="32"/>
    <w:autoRedefine/>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semiHidden/>
    <w:uiPriority w:val="0"/>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0"/>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autoRedefine/>
    <w:qFormat/>
    <w:uiPriority w:val="0"/>
    <w:rPr>
      <w:sz w:val="18"/>
      <w:lang w:val="en-GB"/>
    </w:rPr>
  </w:style>
  <w:style w:type="paragraph" w:styleId="28">
    <w:name w:val="List Paragraph"/>
    <w:basedOn w:val="1"/>
    <w:autoRedefine/>
    <w:qFormat/>
    <w:uiPriority w:val="34"/>
    <w:pPr>
      <w:ind w:firstLine="420" w:firstLineChars="200"/>
    </w:pPr>
  </w:style>
  <w:style w:type="character" w:customStyle="1" w:styleId="29">
    <w:name w:val="正文文本缩进 Char"/>
    <w:autoRedefine/>
    <w:qFormat/>
    <w:uiPriority w:val="0"/>
    <w:rPr>
      <w:rFonts w:ascii="微软雅黑" w:hAnsi="微软雅黑" w:eastAsia="微软雅黑"/>
      <w:kern w:val="2"/>
      <w:sz w:val="24"/>
      <w:szCs w:val="24"/>
    </w:rPr>
  </w:style>
  <w:style w:type="character" w:customStyle="1" w:styleId="30">
    <w:name w:val="标题 2 字符"/>
    <w:link w:val="4"/>
    <w:autoRedefine/>
    <w:qFormat/>
    <w:uiPriority w:val="0"/>
    <w:rPr>
      <w:rFonts w:ascii="微软雅黑" w:hAnsi="微软雅黑" w:eastAsia="微软雅黑" w:cs="微软雅黑"/>
      <w:b/>
      <w:bCs/>
      <w:iCs/>
      <w:color w:val="000000"/>
      <w:sz w:val="24"/>
      <w:szCs w:val="24"/>
    </w:rPr>
  </w:style>
  <w:style w:type="character" w:customStyle="1" w:styleId="31">
    <w:name w:val="标题 1 字符"/>
    <w:link w:val="2"/>
    <w:autoRedefine/>
    <w:qFormat/>
    <w:uiPriority w:val="0"/>
    <w:rPr>
      <w:rFonts w:ascii="微软雅黑" w:hAnsi="微软雅黑" w:eastAsia="微软雅黑" w:cs="微软雅黑"/>
      <w:b/>
      <w:bCs/>
      <w:kern w:val="32"/>
      <w:sz w:val="28"/>
      <w:szCs w:val="28"/>
    </w:rPr>
  </w:style>
  <w:style w:type="character" w:customStyle="1" w:styleId="32">
    <w:name w:val="副标题 字符"/>
    <w:basedOn w:val="23"/>
    <w:link w:val="19"/>
    <w:autoRedefine/>
    <w:qFormat/>
    <w:uiPriority w:val="11"/>
    <w:rPr>
      <w:rFonts w:asciiTheme="majorHAnsi" w:hAnsiTheme="majorHAnsi" w:eastAsiaTheme="majorEastAsia" w:cstheme="majorBidi"/>
      <w:i/>
      <w:iCs/>
      <w:spacing w:val="13"/>
      <w:sz w:val="24"/>
      <w:szCs w:val="24"/>
      <w:lang w:val="en-GB"/>
    </w:rPr>
  </w:style>
  <w:style w:type="paragraph" w:customStyle="1" w:styleId="33">
    <w:name w:val="Default"/>
    <w:autoRedefine/>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autoRedefine/>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autoRedefine/>
    <w:semiHidden/>
    <w:qFormat/>
    <w:uiPriority w:val="0"/>
    <w:rPr>
      <w:sz w:val="18"/>
      <w:szCs w:val="18"/>
      <w:lang w:val="en-GB"/>
    </w:rPr>
  </w:style>
  <w:style w:type="character" w:customStyle="1" w:styleId="37">
    <w:name w:val="条文 Char"/>
    <w:link w:val="38"/>
    <w:autoRedefine/>
    <w:qFormat/>
    <w:uiPriority w:val="99"/>
    <w:rPr>
      <w:sz w:val="24"/>
    </w:rPr>
  </w:style>
  <w:style w:type="paragraph" w:customStyle="1" w:styleId="38">
    <w:name w:val="条文"/>
    <w:basedOn w:val="1"/>
    <w:link w:val="37"/>
    <w:autoRedefine/>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autoRedefine/>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autoRedefine/>
    <w:qFormat/>
    <w:locked/>
    <w:uiPriority w:val="0"/>
    <w:rPr>
      <w:rFonts w:cs="宋体"/>
      <w:kern w:val="2"/>
      <w:sz w:val="21"/>
      <w:szCs w:val="18"/>
    </w:rPr>
  </w:style>
  <w:style w:type="character" w:styleId="41">
    <w:name w:val="Placeholder Text"/>
    <w:basedOn w:val="23"/>
    <w:autoRedefine/>
    <w:semiHidden/>
    <w:qFormat/>
    <w:uiPriority w:val="99"/>
    <w:rPr>
      <w:color w:val="808080"/>
    </w:rPr>
  </w:style>
  <w:style w:type="paragraph" w:customStyle="1" w:styleId="42">
    <w:name w:val="毕业论文 正文"/>
    <w:basedOn w:val="1"/>
    <w:autoRedefine/>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1.bin"/><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3" Type="http://schemas.openxmlformats.org/officeDocument/2006/relationships/fontTable" Target="fontTable.xml"/><Relationship Id="rId42" Type="http://schemas.openxmlformats.org/officeDocument/2006/relationships/customXml" Target="../customXml/item1.xml"/><Relationship Id="rId41" Type="http://schemas.openxmlformats.org/officeDocument/2006/relationships/numbering" Target="numbering.xml"/><Relationship Id="rId40" Type="http://schemas.openxmlformats.org/officeDocument/2006/relationships/image" Target="media/image22.png"/><Relationship Id="rId4" Type="http://schemas.openxmlformats.org/officeDocument/2006/relationships/footer" Target="footer1.xml"/><Relationship Id="rId39" Type="http://schemas.openxmlformats.org/officeDocument/2006/relationships/image" Target="media/image21.png"/><Relationship Id="rId38" Type="http://schemas.openxmlformats.org/officeDocument/2006/relationships/oleObject" Target="embeddings/oleObject13.bin"/><Relationship Id="rId37" Type="http://schemas.openxmlformats.org/officeDocument/2006/relationships/oleObject" Target="embeddings/oleObject12.bin"/><Relationship Id="rId36" Type="http://schemas.openxmlformats.org/officeDocument/2006/relationships/image" Target="media/image20.png"/><Relationship Id="rId35" Type="http://schemas.openxmlformats.org/officeDocument/2006/relationships/image" Target="media/image19.png"/><Relationship Id="rId34" Type="http://schemas.openxmlformats.org/officeDocument/2006/relationships/image" Target="media/image18.wmf"/><Relationship Id="rId33" Type="http://schemas.openxmlformats.org/officeDocument/2006/relationships/oleObject" Target="embeddings/oleObject11.bin"/><Relationship Id="rId32" Type="http://schemas.openxmlformats.org/officeDocument/2006/relationships/image" Target="media/image17.wmf"/><Relationship Id="rId31" Type="http://schemas.openxmlformats.org/officeDocument/2006/relationships/oleObject" Target="embeddings/oleObject10.bin"/><Relationship Id="rId30" Type="http://schemas.openxmlformats.org/officeDocument/2006/relationships/image" Target="media/image16.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wmf"/><Relationship Id="rId17" Type="http://schemas.openxmlformats.org/officeDocument/2006/relationships/oleObject" Target="embeddings/oleObject7.bin"/><Relationship Id="rId16" Type="http://schemas.openxmlformats.org/officeDocument/2006/relationships/image" Target="media/image5.png"/><Relationship Id="rId15" Type="http://schemas.openxmlformats.org/officeDocument/2006/relationships/oleObject" Target="embeddings/oleObject6.bin"/><Relationship Id="rId14" Type="http://schemas.openxmlformats.org/officeDocument/2006/relationships/image" Target="media/image4.wmf"/><Relationship Id="rId13" Type="http://schemas.openxmlformats.org/officeDocument/2006/relationships/oleObject" Target="embeddings/oleObject5.bin"/><Relationship Id="rId12" Type="http://schemas.openxmlformats.org/officeDocument/2006/relationships/oleObject" Target="embeddings/oleObject4.bin"/><Relationship Id="rId11" Type="http://schemas.openxmlformats.org/officeDocument/2006/relationships/oleObject" Target="embeddings/oleObject3.bin"/><Relationship Id="rId10" Type="http://schemas.openxmlformats.org/officeDocument/2006/relationships/oleObject" Target="embeddings/oleObject2.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946AF-BEC3-4313-AA75-F07E2C66C6BE}">
  <ds:schemaRefs/>
</ds:datastoreItem>
</file>

<file path=docProps/app.xml><?xml version="1.0" encoding="utf-8"?>
<Properties xmlns="http://schemas.openxmlformats.org/officeDocument/2006/extended-properties" xmlns:vt="http://schemas.openxmlformats.org/officeDocument/2006/docPropsVTypes">
  <Template>tmp11.dotx</Template>
  <Pages>12</Pages>
  <Words>5296</Words>
  <Characters>6284</Characters>
  <Lines>48</Lines>
  <Paragraphs>13</Paragraphs>
  <TotalTime>1</TotalTime>
  <ScaleCrop>false</ScaleCrop>
  <LinksUpToDate>false</LinksUpToDate>
  <CharactersWithSpaces>6790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2024-01-09T02:36:00Z</dcterms:created>
  <dc:creator>潼er阿</dc:creator>
  <cp:lastModifiedBy>潼er阿</cp:lastModifiedBy>
  <dcterms:modified xsi:type="dcterms:W3CDTF">2024-01-09T02:38:25Z</dcterms:modified>
  <dc:title>建筑构件隔声设计报告书</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4ACF2AA464CA4C2589C10236151C26D2_11</vt:lpwstr>
  </property>
  <property fmtid="{D5CDD505-2E9C-101B-9397-08002B2CF9AE}" pid="3" name="KSOProductBuildVer">
    <vt:lpwstr>2052-12.1.0.16120</vt:lpwstr>
  </property>
</Properties>
</file>