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包旧如新——教学楼节能微改造设计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项目名称：包旧如新——教学楼节能微改造设计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围护结构提高21%或负荷降低%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163.0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23.0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892.0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建筑风貌适宜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废旧场地利用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工程质量保险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