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黑体"/>
          <w:b/>
          <w:sz w:val="48"/>
        </w:rPr>
        <w:t>门窗玻璃检测报告</w:t>
      </w:r>
    </w:p>
    <w:p/>
    <w:p>
      <w:r>
        <w:rPr>
          <w:rFonts w:ascii="Times New Roman" w:hAnsi="Times New Roman" w:eastAsia="黑体"/>
          <w:b/>
          <w:sz w:val="38"/>
        </w:rPr>
        <w:t>1.概述</w:t>
      </w:r>
    </w:p>
    <w:p/>
    <w:p>
      <w:r>
        <w:t>本报告旨在对门窗玻璃进行全面的检测与评估，以确保其质量符合相关标准和要求。检测范围包括但不限于玻璃的强度、耐冲击性、透明度和表面状态等方面。</w:t>
      </w:r>
    </w:p>
    <w:p/>
    <w:p>
      <w:r>
        <w:rPr>
          <w:rFonts w:ascii="Times New Roman" w:hAnsi="Times New Roman" w:eastAsia="黑体"/>
          <w:b/>
          <w:sz w:val="38"/>
        </w:rPr>
        <w:t>2.检测方法和标准</w:t>
      </w:r>
    </w:p>
    <w:p/>
    <w:p>
      <w:r>
        <w:t>本次检测采用以下方法和标准：</w:t>
      </w:r>
    </w:p>
    <w:p/>
    <w:p>
      <w:r>
        <w:t>强度测试：采用动态负载试验，按照GB15763.3-2009标准进行测试；</w:t>
      </w:r>
    </w:p>
    <w:p>
      <w:r>
        <w:t>耐冲击性测试：采用冲击试验，按照GB9962-2003标准进行测试；</w:t>
      </w:r>
    </w:p>
    <w:p>
      <w:r>
        <w:t>透明度测试：采用光波透射测试，按照GB11614-2009标准进行测试；</w:t>
      </w:r>
    </w:p>
    <w:p>
      <w:r>
        <w:t>表面状态测试：采用目测和触摸检验进行评估。</w:t>
      </w:r>
    </w:p>
    <w:p/>
    <w:p>
      <w:r>
        <w:rPr>
          <w:rFonts w:ascii="Times New Roman" w:hAnsi="Times New Roman" w:eastAsia="黑体"/>
          <w:b/>
          <w:sz w:val="38"/>
        </w:rPr>
        <w:t>3.检测结果及评估</w:t>
      </w:r>
    </w:p>
    <w:p/>
    <w:p>
      <w:r>
        <w:rPr>
          <w:rFonts w:ascii="Times New Roman" w:hAnsi="Times New Roman" w:eastAsia="黑体"/>
          <w:b/>
          <w:sz w:val="32"/>
        </w:rPr>
        <w:t>3.1 强度测试</w:t>
      </w:r>
    </w:p>
    <w:p/>
    <w:p>
      <w:r>
        <w:t>经动态负载试验，所有门窗玻璃样品强度符合GB15763.3-2009标准的要求。各样品均未出现破裂、断裂或变形等情况。强度测试结果表明，样品的强度在合理的范围内。</w:t>
      </w:r>
    </w:p>
    <w:p/>
    <w:p>
      <w:r>
        <w:rPr>
          <w:rFonts w:ascii="Times New Roman" w:hAnsi="Times New Roman" w:eastAsia="黑体"/>
          <w:b/>
          <w:sz w:val="32"/>
        </w:rPr>
        <w:t>3.2 耐冲击性测试</w:t>
      </w:r>
    </w:p>
    <w:p/>
    <w:p>
      <w:r>
        <w:t>经冲击试验，门窗玻璃样品均能够承受冲击，无破裂或脆性破碎现象出现。测试结果表明，样品的耐冲击性能良好，符合GB9962-2003标准的要求。</w:t>
      </w:r>
    </w:p>
    <w:p/>
    <w:p>
      <w:r>
        <w:rPr>
          <w:rFonts w:ascii="Times New Roman" w:hAnsi="Times New Roman" w:eastAsia="黑体"/>
          <w:b/>
          <w:sz w:val="32"/>
        </w:rPr>
        <w:t>3.3 透明度测试</w:t>
      </w:r>
    </w:p>
    <w:p/>
    <w:p>
      <w:r>
        <w:t>通过光波透射测试，样品的透明度达到或超过GB11614-2009标准规定的要求。未发现样品存在透光不良、模糊或异色等问题。透明度测试结果显示，样品具有良好的透明性。</w:t>
      </w:r>
    </w:p>
    <w:p/>
    <w:p>
      <w:r>
        <w:rPr>
          <w:rFonts w:ascii="Times New Roman" w:hAnsi="Times New Roman" w:eastAsia="黑体"/>
          <w:b/>
          <w:sz w:val="32"/>
        </w:rPr>
        <w:t>3.4 表面状态测试</w:t>
      </w:r>
    </w:p>
    <w:p/>
    <w:p>
      <w:r>
        <w:t>经目测和触摸检验，样品表面光滑、平整，无凹凸、划痕或污渍等明显缺陷。样品表面状态良好，无影响使用和美观的问题。</w:t>
      </w:r>
    </w:p>
    <w:p/>
    <w:p>
      <w:r>
        <w:rPr>
          <w:rFonts w:ascii="Times New Roman" w:hAnsi="Times New Roman" w:eastAsia="黑体"/>
          <w:b/>
          <w:sz w:val="38"/>
        </w:rPr>
        <w:t>4.结论</w:t>
      </w:r>
    </w:p>
    <w:p/>
    <w:p>
      <w:r>
        <w:t>根据对门窗玻璃样品的全面检测和评估，我们得出以下结论：</w:t>
      </w:r>
    </w:p>
    <w:p/>
    <w:p>
      <w:r>
        <w:t>1.样品的强度符合GB15763.3-2009标准的要求；</w:t>
      </w:r>
    </w:p>
    <w:p>
      <w:r>
        <w:t>2.样品的耐冲击性能符合GB9962-2003标准的要求；</w:t>
      </w:r>
    </w:p>
    <w:p>
      <w:r>
        <w:t>3.样品的透明度达到或超过GB11614-2009标准规定的要求；</w:t>
      </w:r>
    </w:p>
    <w:p>
      <w:r>
        <w:t>4.样品的表面状态良好，无明显缺陷。</w:t>
      </w:r>
    </w:p>
    <w:p/>
    <w:p>
      <w:r>
        <w:t>综上所述，门窗玻璃样品在质量方面符合相关标准和要求，可以放心使用。</w:t>
      </w:r>
    </w:p>
    <w:p/>
    <w:p>
      <w:r>
        <w:rPr>
          <w:rFonts w:ascii="Times New Roman" w:hAnsi="Times New Roman" w:eastAsia="黑体"/>
          <w:b/>
          <w:sz w:val="38"/>
        </w:rPr>
        <w:t>5.建议与改进</w:t>
      </w:r>
    </w:p>
    <w:p/>
    <w:p>
      <w:r>
        <w:t>在门窗玻璃的生产和质量控制过程中，建议注意以下方面的改进和优化：</w:t>
      </w:r>
    </w:p>
    <w:p/>
    <w:p>
      <w:r>
        <w:t>1.提高玻璃的制造工艺和质量控制水平，以确保产品的一致性和稳定性；</w:t>
      </w:r>
    </w:p>
    <w:p>
      <w:r>
        <w:t>2.加强玻璃加工过程中的设备维护和操作规范，以防止加工损坏或质量问题；</w:t>
      </w:r>
    </w:p>
    <w:p>
      <w:r>
        <w:t>3.定期对生产线上的检测设备进行校准和保养，以保证测试结果的准确性和可靠性；</w:t>
      </w:r>
    </w:p>
    <w:p>
      <w:r>
        <w:t>4.加强对员工的培训和技能提升，以提高生产和质量管理的水平。</w:t>
      </w:r>
    </w:p>
    <w:p/>
    <w:p>
      <w:r>
        <w:t>以上建议旨在进一步提升门窗玻璃产品的质量和竞争力，以满足消费者和市场的需求。</w:t>
      </w:r>
    </w:p>
    <w:p/>
    <w:p>
      <w:r>
        <w:rPr>
          <w:rFonts w:ascii="Times New Roman" w:hAnsi="Times New Roman" w:eastAsia="黑体"/>
          <w:b/>
          <w:sz w:val="38"/>
        </w:rPr>
        <w:t>6.参考资料</w:t>
      </w:r>
    </w:p>
    <w:p/>
    <w:p>
      <w:r>
        <w:t>1.GB15763.3-2009《建筑玻璃第3部分：钢化玻璃》</w:t>
      </w:r>
    </w:p>
    <w:p>
      <w:r>
        <w:t>2.GB9962-2003《建筑用玻璃安全玻璃钢化玻璃》</w:t>
      </w:r>
    </w:p>
    <w:p>
      <w:r>
        <w:t>3.GB11614-2009《光学玻璃 普通平板玻璃》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640" w:lineRule="exact" w:before="0" w:after="0"/>
      <w:ind w:firstLine="640"/>
    </w:pPr>
    <w:rPr>
      <w:rFonts w:ascii="Times New Roman" w:hAnsi="Times New Roman" w:eastAsia="宋体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