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7.2.11 绿化灌溉</w:t>
      </w:r>
      <w:r>
        <w:rPr>
          <w:sz w:val="24"/>
          <w:szCs w:val="40"/>
        </w:rPr>
        <w:t>及</w:t>
      </w:r>
      <w:r>
        <w:rPr>
          <w:rFonts w:hint="eastAsia"/>
          <w:sz w:val="24"/>
          <w:szCs w:val="40"/>
        </w:rPr>
        <w:t>空调冷却水系统采用节水设备</w:t>
      </w:r>
      <w:r>
        <w:rPr>
          <w:sz w:val="24"/>
          <w:szCs w:val="40"/>
        </w:rPr>
        <w:t>或</w:t>
      </w:r>
      <w:r>
        <w:rPr>
          <w:rFonts w:hint="eastAsia"/>
          <w:sz w:val="24"/>
          <w:szCs w:val="40"/>
        </w:rPr>
        <w:t>技术。（</w:t>
      </w:r>
      <w:r>
        <w:rPr>
          <w:sz w:val="24"/>
          <w:szCs w:val="40"/>
        </w:rPr>
        <w:t>12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7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49"/>
        <w:gridCol w:w="3461"/>
        <w:gridCol w:w="1559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29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绿化灌溉采用节水设备或技术</w:t>
            </w:r>
          </w:p>
        </w:tc>
        <w:tc>
          <w:tcPr>
            <w:tcW w:w="3461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采用节水灌溉系统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4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670915892"/>
            <w:placeholder>
              <w:docPart w:val="195B26FAE2274F1492DC3563CEBD120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91" w:type="dxa"/>
                <w:vMerge w:val="restart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6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3461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在采用节水灌溉系统的基础上，设置土壤湿度感应器、雨天关闭装置等节水控制措施，种植无需永久灌溉植物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6</w:t>
            </w:r>
          </w:p>
        </w:tc>
        <w:tc>
          <w:tcPr>
            <w:tcW w:w="129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空调冷却水系统采用节水设备或技术</w:t>
            </w:r>
          </w:p>
        </w:tc>
        <w:tc>
          <w:tcPr>
            <w:tcW w:w="3461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bookmarkStart w:id="0" w:name="OLE_LINK196"/>
            <w:bookmarkStart w:id="1" w:name="OLE_LINK195"/>
            <w:r>
              <w:rPr>
                <w:rFonts w:ascii="Times New Roman" w:hAnsi="Times New Roman" w:cs="Times New Roman"/>
                <w:bCs/>
                <w:lang w:val="zh-CN"/>
              </w:rPr>
              <w:t>循环冷却水系统采取设置水处理措施、加大集水盘、设置平衡管或平衡水箱等方式，避免冷却水泵停泵时冷却水溢出</w:t>
            </w:r>
            <w:bookmarkEnd w:id="0"/>
            <w:bookmarkEnd w:id="1"/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238325089"/>
            <w:placeholder>
              <w:docPart w:val="22F1CC169E3E4FB4A2E388B7DCC4F10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91" w:type="dxa"/>
                <w:vMerge w:val="restart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3461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采用无蒸发耗水量的冷却技术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6</w:t>
            </w:r>
          </w:p>
        </w:tc>
        <w:tc>
          <w:tcPr>
            <w:tcW w:w="129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9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12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638219771"/>
            <w:placeholder>
              <w:docPart w:val="57385C6CD9C24DC0A465203D5AD8E26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91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 xml:space="preserve"> 9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288" w:lineRule="auto"/>
        <w:rPr>
          <w:rFonts w:ascii="Times New Roman" w:hAnsi="Times New Roman" w:cs="Times New Roman"/>
          <w:szCs w:val="21"/>
          <w:lang w:val="zh-CN"/>
        </w:rPr>
      </w:pPr>
      <w:r>
        <w:rPr>
          <w:rFonts w:ascii="Times New Roman" w:hAnsi="Times New Roman" w:cs="Times New Roman"/>
          <w:szCs w:val="21"/>
          <w:lang w:val="zh-CN"/>
        </w:rPr>
        <w:t>1）绿化灌溉</w:t>
      </w:r>
    </w:p>
    <w:p>
      <w:pPr>
        <w:spacing w:line="288" w:lineRule="auto"/>
        <w:rPr>
          <w:rFonts w:ascii="Times New Roman" w:hAnsi="Times New Roman" w:cs="Times New Roman"/>
          <w:szCs w:val="21"/>
          <w:lang w:val="zh-CN"/>
        </w:rPr>
      </w:pPr>
      <w:r>
        <w:rPr>
          <w:rFonts w:ascii="Times New Roman" w:hAnsi="Times New Roman" w:cs="Times New Roman"/>
          <w:szCs w:val="21"/>
          <w:lang w:val="zh-CN"/>
        </w:rPr>
        <w:t>节水灌溉方式为：</w:t>
      </w:r>
      <w:sdt>
        <w:sdtPr>
          <w:rPr>
            <w:rFonts w:hint="eastAsia"/>
            <w:sz w:val="28"/>
          </w:rPr>
          <w:id w:val="1206371227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  <w:lang w:val="zh-CN"/>
        </w:rPr>
        <w:t>滴灌、</w:t>
      </w:r>
      <w:sdt>
        <w:sdtPr>
          <w:rPr>
            <w:rFonts w:hint="eastAsia"/>
            <w:sz w:val="28"/>
          </w:rPr>
          <w:id w:val="-80685148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  <w:lang w:val="zh-CN"/>
        </w:rPr>
        <w:t>微喷灌、</w:t>
      </w:r>
      <w:sdt>
        <w:sdtPr>
          <w:rPr>
            <w:rFonts w:hint="eastAsia"/>
            <w:sz w:val="28"/>
          </w:rPr>
          <w:id w:val="-204181592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地下</w:t>
      </w:r>
      <w:r>
        <w:rPr>
          <w:rFonts w:ascii="Times New Roman" w:hAnsi="Times New Roman" w:cs="Times New Roman"/>
          <w:szCs w:val="21"/>
          <w:lang w:val="zh-CN"/>
        </w:rPr>
        <w:t>渗灌、</w:t>
      </w:r>
      <w:sdt>
        <w:sdtPr>
          <w:rPr>
            <w:rFonts w:hint="eastAsia"/>
            <w:sz w:val="28"/>
          </w:rPr>
          <w:id w:val="-183675729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涌流灌、</w:t>
      </w:r>
      <w:sdt>
        <w:sdtPr>
          <w:rPr>
            <w:rFonts w:hint="eastAsia"/>
            <w:sz w:val="28"/>
          </w:rPr>
          <w:id w:val="29464179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喷灌、</w:t>
      </w:r>
      <w:sdt>
        <w:sdtPr>
          <w:rPr>
            <w:rFonts w:hint="eastAsia"/>
            <w:sz w:val="28"/>
          </w:rPr>
          <w:id w:val="-5023496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其他</w:t>
      </w:r>
      <w:r>
        <w:rPr>
          <w:rFonts w:ascii="Times New Roman" w:hAnsi="Times New Roman" w:cs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  <w:lang w:val="zh-CN"/>
          </w:rPr>
          <w:id w:val="-843935206"/>
          <w:placeholder>
            <w:docPart w:val="A4E04974331344E1B7CD8247BAF918F0"/>
          </w:placeholder>
          <w:text/>
        </w:sdtPr>
        <w:sdtEndPr>
          <w:rPr>
            <w:rFonts w:ascii="Times New Roman" w:hAnsi="Times New Roman" w:cs="Times New Roman"/>
            <w:szCs w:val="21"/>
            <w:u w:val="single"/>
            <w:lang w:val="zh-CN"/>
          </w:rPr>
        </w:sdtEndPr>
        <w:sdtContent>
          <w:r>
            <w:rPr>
              <w:rFonts w:hint="eastAsia" w:ascii="Times New Roman" w:hAnsi="Times New Roman" w:cs="Times New Roman"/>
              <w:szCs w:val="21"/>
              <w:u w:val="single"/>
              <w:lang w:val="zh-CN"/>
            </w:rPr>
            <w:t xml:space="preserve">    </w:t>
          </w:r>
        </w:sdtContent>
      </w:sdt>
      <w:r>
        <w:rPr>
          <w:rFonts w:ascii="Times New Roman" w:hAnsi="Times New Roman" w:cs="Times New Roman"/>
          <w:szCs w:val="21"/>
          <w:u w:val="single"/>
          <w:lang w:val="zh-CN"/>
        </w:rPr>
        <w:t xml:space="preserve">           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节水控制措施：</w:t>
      </w:r>
      <w:sdt>
        <w:sdtPr>
          <w:rPr>
            <w:rFonts w:hint="eastAsia"/>
            <w:sz w:val="28"/>
          </w:rPr>
          <w:id w:val="154279097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  <w:lang w:val="zh-CN"/>
        </w:rPr>
        <w:t>土壤湿度感应器、</w:t>
      </w:r>
      <w:sdt>
        <w:sdtPr>
          <w:rPr>
            <w:rFonts w:hint="eastAsia"/>
            <w:sz w:val="28"/>
          </w:rPr>
          <w:id w:val="497855684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  <w:lang w:val="zh-CN"/>
        </w:rPr>
        <w:t>雨天自动关闭装置、</w:t>
      </w:r>
      <w:sdt>
        <w:sdtPr>
          <w:rPr>
            <w:rFonts w:hint="eastAsia"/>
            <w:sz w:val="28"/>
          </w:rPr>
          <w:id w:val="1047180799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种植无需永久灌溉植物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请简要说明节水灌溉方式和节水控制措施以及应用效果。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本项目绿化灌溉采用微灌、渗灌、低压管灌等节水灌溉方式，微喷灌喷头流量应不大于250L/h，浇洒半径一般在5米左右。同时采用湿度传感器或雨天关闭的调节控制器。</w:t>
            </w:r>
          </w:p>
        </w:tc>
      </w:tr>
    </w:tbl>
    <w:p>
      <w:pPr>
        <w:spacing w:line="288" w:lineRule="auto"/>
        <w:rPr>
          <w:rFonts w:ascii="Times New Roman" w:hAnsi="Times New Roman" w:cs="Times New Roman"/>
          <w:szCs w:val="21"/>
          <w:lang w:val="zh-CN"/>
        </w:rPr>
      </w:pPr>
      <w:r>
        <w:rPr>
          <w:rFonts w:ascii="Times New Roman" w:hAnsi="Times New Roman" w:cs="Times New Roman"/>
          <w:szCs w:val="21"/>
          <w:lang w:val="zh-CN"/>
        </w:rPr>
        <w:t>2）空调冷却水系统节水措施：</w:t>
      </w:r>
      <w:sdt>
        <w:sdtPr>
          <w:rPr>
            <w:rFonts w:hint="eastAsia"/>
            <w:sz w:val="28"/>
          </w:rPr>
          <w:id w:val="-1314336052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  <w:lang w:val="zh-CN"/>
        </w:rPr>
        <w:t>加大集水盘、</w:t>
      </w:r>
      <w:sdt>
        <w:sdtPr>
          <w:rPr>
            <w:rFonts w:hint="eastAsia"/>
            <w:sz w:val="28"/>
          </w:rPr>
          <w:id w:val="64115910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  <w:bookmarkStart w:id="2" w:name="_GoBack"/>
          <w:bookmarkEnd w:id="2"/>
        </w:sdtContent>
      </w:sdt>
      <w:r>
        <w:rPr>
          <w:rFonts w:ascii="Times New Roman" w:hAnsi="Times New Roman" w:cs="Times New Roman"/>
          <w:szCs w:val="21"/>
          <w:lang w:val="zh-CN"/>
        </w:rPr>
        <w:t>设置平衡管或平衡水箱、</w:t>
      </w:r>
      <w:sdt>
        <w:sdtPr>
          <w:rPr>
            <w:rFonts w:hint="eastAsia"/>
            <w:sz w:val="28"/>
          </w:rPr>
          <w:id w:val="139215252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无蒸发耗水量冷却技术、</w:t>
      </w:r>
      <w:sdt>
        <w:sdtPr>
          <w:rPr>
            <w:rFonts w:hint="eastAsia"/>
            <w:sz w:val="28"/>
          </w:rPr>
          <w:id w:val="81214276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其他</w:t>
      </w:r>
      <w:r>
        <w:rPr>
          <w:rFonts w:ascii="Times New Roman" w:hAnsi="Times New Roman" w:cs="Times New Roman"/>
          <w:szCs w:val="21"/>
          <w:u w:val="single"/>
          <w:lang w:val="zh-CN"/>
        </w:rPr>
        <w:t xml:space="preserve">             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lang w:val="zh-CN"/>
        </w:rPr>
        <w:t>请简要说明循环冷却系统采用的节水技术和水质处理措施。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188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采用多联机及风冷机组，不需冷却补水。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1）绿化灌溉系统竣工图纸，应包含绿化灌溉系统设计说明、灌溉平面图、节水灌溉设备材料表、节水灌溉设备产品说明书、产品节水性能检测报告等；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2）暖通专业竣工图及设计说明，应包括空调冷却水系统设计说明、冷却设备材料表</w:t>
      </w:r>
      <w:r>
        <w:rPr>
          <w:rFonts w:ascii="Times New Roman" w:hAnsi="Times New Roman" w:cs="Times New Roman" w:eastAsiaTheme="majorEastAsia"/>
        </w:rPr>
        <w:t>及</w:t>
      </w:r>
      <w:r>
        <w:rPr>
          <w:rFonts w:hint="eastAsia" w:ascii="Times New Roman" w:hAnsi="Times New Roman" w:cs="Times New Roman" w:eastAsiaTheme="majorEastAsia"/>
        </w:rPr>
        <w:t>产品说明书。</w:t>
      </w:r>
    </w:p>
    <w:p>
      <w:pPr>
        <w:spacing w:line="288" w:lineRule="auto"/>
        <w:rPr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536CF8"/>
    <w:rsid w:val="00074A38"/>
    <w:rsid w:val="003321EA"/>
    <w:rsid w:val="003C0DDE"/>
    <w:rsid w:val="00536CF8"/>
    <w:rsid w:val="00723E80"/>
    <w:rsid w:val="0087632E"/>
    <w:rsid w:val="00A927A0"/>
    <w:rsid w:val="00BB67D4"/>
    <w:rsid w:val="00CF0FCA"/>
    <w:rsid w:val="00E84866"/>
    <w:rsid w:val="03A1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autoRedefine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autoRedefine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autoRedefine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95B26FAE2274F1492DC3563CEBD120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6B9E32-0AC8-453B-B26E-02065F7F634E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2F1CC169E3E4FB4A2E388B7DCC4F10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EEAE45-BAD8-4AA1-815A-7866E51332DB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7385C6CD9C24DC0A465203D5AD8E26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0AA6C6-A65C-4EE1-B290-D45E59E10FB3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4E04974331344E1B7CD8247BAF918F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CB5989-DF3E-4B70-9DFD-9B7D66F90455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1D"/>
    <w:rsid w:val="0002251D"/>
    <w:rsid w:val="001623F5"/>
    <w:rsid w:val="001A103B"/>
    <w:rsid w:val="002A0563"/>
    <w:rsid w:val="009C4368"/>
    <w:rsid w:val="00A4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5">
    <w:name w:val="195B26FAE2274F1492DC3563CEBD120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22F1CC169E3E4FB4A2E388B7DCC4F10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57385C6CD9C24DC0A465203D5AD8E26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A4E04974331344E1B7CD8247BAF918F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98C5C39DFAF410D8FC7655CEF1B99F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B3FCE397303A4F48A6FE8885314E30C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C2E363653B064553871C7599BE2CAA5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637</Characters>
  <Lines>5</Lines>
  <Paragraphs>1</Paragraphs>
  <TotalTime>2</TotalTime>
  <ScaleCrop>false</ScaleCrop>
  <LinksUpToDate>false</LinksUpToDate>
  <CharactersWithSpaces>747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2019-07-12T08:10:00Z</dcterms:created>
  <dc:creator>dongYP</dc:creator>
  <cp:lastModifiedBy>微信用户</cp:lastModifiedBy>
  <dcterms:modified xsi:type="dcterms:W3CDTF">2024-03-16T13:06:43Z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23AD600B7DF54164BEA574B36FD3CC8D_12</vt:lpwstr>
  </property>
</Properties>
</file>