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建筑可开启面积比例计算书</w:t>
      </w: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  <w:vAlign w:val="top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木苏·居春——龙胜干栏式民居绿色、低碳、宜居改造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t>桂林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  <w:vAlign w:val="top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设计编号"/>
            <w:bookmarkEnd w:id="1"/>
            <w:r>
              <w:rPr>
                <w:rFonts w:ascii="宋体" w:hAnsi="宋体" w:eastAsia="宋体" w:cs="宋体"/>
                <w:sz w:val="24"/>
                <w:szCs w:val="24"/>
              </w:rPr>
              <w:t>YB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2" w:name="建设单位"/>
            <w:bookmarkEnd w:id="2"/>
            <w:r>
              <w:rPr>
                <w:rFonts w:ascii="宋体" w:hAnsi="宋体" w:eastAsia="宋体" w:cs="宋体"/>
                <w:sz w:val="24"/>
                <w:szCs w:val="24"/>
              </w:rPr>
              <w:t>桂林电子科技大学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3" w:name="设计单位"/>
            <w:bookmarkEnd w:id="3"/>
            <w:r>
              <w:rPr>
                <w:rFonts w:ascii="宋体" w:hAnsi="宋体" w:eastAsia="宋体" w:cs="宋体"/>
                <w:sz w:val="24"/>
                <w:szCs w:val="24"/>
              </w:rPr>
              <w:t>桂林电子科技大学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4" w:name="设计日期"/>
            <w:bookmarkEnd w:id="4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5" w:name="二维码"/>
      <w:bookmarkEnd w:id="5"/>
      <w:r>
        <w:drawing>
          <wp:inline distT="0" distB="0" distL="0" distR="0">
            <wp:extent cx="1628775" cy="16287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采用软件"/>
            <w:r>
              <w:t>建筑通风Vent2023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ascii="宋体" w:hAnsi="宋体"/>
                <w:szCs w:val="18"/>
              </w:rPr>
              <w:t>20220808（SP1）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T18376722710</w:t>
            </w:r>
            <w:bookmarkEnd w:id="8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7"/>
        <w:sectPr>
          <w:headerReference r:id="rId5" w:type="default"/>
          <w:foot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9" w:name="_Toc420663548"/>
      <w:bookmarkStart w:id="10" w:name="_Toc420309360"/>
      <w:r>
        <w:rPr>
          <w:rFonts w:hint="eastAsia"/>
        </w:rPr>
        <w:t>建筑概况</w:t>
      </w:r>
      <w:bookmarkEnd w:id="9"/>
      <w:bookmarkEnd w:id="10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2"/>
            <w:bookmarkEnd w:id="11"/>
            <w:r>
              <w:rPr>
                <w:rFonts w:hint="eastAsia" w:ascii="宋体" w:hAnsi="宋体" w:eastAsia="宋体" w:cs="宋体"/>
                <w:sz w:val="24"/>
                <w:szCs w:val="24"/>
              </w:rPr>
              <w:t>木苏·居春——龙胜干栏式民居绿色、低碳、宜居改造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桂林</w:t>
            </w:r>
            <w:bookmarkStart w:id="33" w:name="_GoBack"/>
            <w:bookmarkEnd w:id="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vertAlign w:val="superscript"/>
                <w:lang w:val="en-US"/>
              </w:rPr>
            </w:pPr>
            <w:bookmarkStart w:id="12" w:name="建筑面积"/>
            <w:r>
              <w:rPr>
                <w:rFonts w:ascii="宋体" w:hAnsi="宋体"/>
                <w:lang w:val="en-US"/>
              </w:rPr>
              <w:t>309</w:t>
            </w:r>
            <w:bookmarkEnd w:id="12"/>
            <w:r>
              <w:rPr>
                <w:rFonts w:hint="eastAsia" w:ascii="宋体" w:hAnsi="宋体"/>
                <w:lang w:val="en-US"/>
              </w:rPr>
              <w:t>m</w:t>
            </w:r>
            <w:r>
              <w:rPr>
                <w:rFonts w:hint="eastAsia" w:ascii="宋体" w:hAnsi="宋体"/>
                <w:vertAlign w:val="superscript"/>
                <w:lang w:val="en-US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3" w:name="地上层数"/>
            <w:r>
              <w:rPr>
                <w:rFonts w:hint="eastAsia" w:ascii="宋体" w:hAnsi="宋体"/>
                <w:lang w:val="en-US"/>
              </w:rPr>
              <w:t>2</w:t>
            </w:r>
            <w:bookmarkEnd w:id="13"/>
            <w:r>
              <w:rPr>
                <w:rFonts w:hint="eastAsia" w:ascii="宋体" w:hAnsi="宋体"/>
                <w:lang w:val="en-US"/>
              </w:rPr>
              <w:t>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高度"/>
            <w:r>
              <w:rPr>
                <w:rFonts w:hint="eastAsia" w:ascii="宋体" w:hAnsi="宋体"/>
                <w:lang w:val="en-US"/>
              </w:rPr>
              <w:t>5.0</w:t>
            </w:r>
            <w:bookmarkEnd w:id="1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</w:tbl>
    <w:p>
      <w:pPr>
        <w:pStyle w:val="2"/>
      </w:pPr>
      <w:bookmarkStart w:id="15" w:name="_Toc420309361"/>
      <w:bookmarkStart w:id="16" w:name="_Toc420663549"/>
      <w:bookmarkStart w:id="17" w:name="TitleFormat"/>
      <w:r>
        <w:rPr>
          <w:rFonts w:hint="eastAsia"/>
        </w:rPr>
        <w:t>计算依据</w:t>
      </w:r>
      <w:bookmarkEnd w:id="15"/>
      <w:bookmarkEnd w:id="16"/>
    </w:p>
    <w:bookmarkEnd w:id="17"/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 w:val="21"/>
          <w:szCs w:val="24"/>
          <w:lang w:val="en-US"/>
        </w:rPr>
        <w:t>1. 《绿色建筑评价标准》(GB/T50378-2014)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19" w:name="工程名称3"/>
      <w:bookmarkEnd w:id="19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>
      <w:pPr>
        <w:pStyle w:val="2"/>
        <w:rPr>
          <w:kern w:val="2"/>
        </w:rPr>
      </w:pPr>
      <w:bookmarkStart w:id="20" w:name="_Toc420663550"/>
      <w:r>
        <w:rPr>
          <w:rFonts w:hint="eastAsia"/>
          <w:kern w:val="2"/>
        </w:rPr>
        <w:t>计算目的</w:t>
      </w:r>
      <w:bookmarkEnd w:id="20"/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《绿色建筑评价标准》(GB/T50378-2014)中规定：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外窗、玻璃幕墙的可开启部分能使建筑获得良好的通风，评价总分值为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>
        <w:rPr>
          <w:kern w:val="2"/>
          <w:sz w:val="21"/>
          <w:szCs w:val="24"/>
          <w:lang w:val="en-US"/>
        </w:rPr>
        <w:t xml:space="preserve">5 % 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1 0 %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>
        <w:rPr>
          <w:kern w:val="2"/>
          <w:sz w:val="21"/>
          <w:szCs w:val="24"/>
          <w:lang w:val="en-US"/>
        </w:rPr>
        <w:t>3 0 %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3 5 %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3 </w:t>
      </w:r>
      <w:r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款和第</w:t>
      </w: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《绿色建筑评价技术细则》5.2.2的【具体评价方式】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当建筑层数大于18层时，18层以上部分不参评，仅对其第18层及以下各层的外窗和玻璃幕墙可开启面积比例进行评价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本计算书主要通过对建筑18层及18层以下部分的外窗与玻璃幕墙可开启面积比例的计算，判断设计建筑对该条文的符合情况。</w:t>
      </w:r>
    </w:p>
    <w:p>
      <w:pPr>
        <w:pStyle w:val="2"/>
        <w:rPr>
          <w:kern w:val="2"/>
        </w:rPr>
      </w:pPr>
      <w:bookmarkStart w:id="21" w:name="_Toc420663551"/>
      <w:r>
        <w:rPr>
          <w:rFonts w:hint="eastAsia"/>
          <w:kern w:val="2"/>
        </w:rPr>
        <w:t>计算内容</w:t>
      </w:r>
      <w:bookmarkEnd w:id="21"/>
      <w:r>
        <w:rPr>
          <w:rFonts w:hint="eastAsia"/>
          <w:kern w:val="2"/>
        </w:rPr>
        <w:t>和方法</w:t>
      </w:r>
    </w:p>
    <w:p>
      <w:pPr>
        <w:pStyle w:val="4"/>
      </w:pPr>
      <w:r>
        <w:rPr>
          <w:rFonts w:hint="eastAsia"/>
        </w:rPr>
        <w:t>计算内容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本计算书为</w:t>
      </w:r>
      <w:bookmarkStart w:id="22" w:name="工程名称4"/>
      <w:bookmarkEnd w:id="22"/>
      <w:r>
        <w:rPr>
          <w:rFonts w:hint="eastAsia"/>
          <w:kern w:val="2"/>
          <w:sz w:val="21"/>
          <w:szCs w:val="24"/>
          <w:lang w:val="en-US"/>
        </w:rPr>
        <w:t>建筑可开启面积比例的计算书。</w:t>
      </w:r>
    </w:p>
    <w:p>
      <w:pPr>
        <w:pStyle w:val="4"/>
      </w:pPr>
      <w:r>
        <w:rPr>
          <w:rFonts w:hint="eastAsia"/>
        </w:rPr>
        <w:t>计算方法</w:t>
      </w:r>
    </w:p>
    <w:p>
      <w:pPr>
        <w:widowControl w:val="0"/>
        <w:spacing w:line="240" w:lineRule="auto"/>
        <w:ind w:firstLine="422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4.2.1 外窗可开启面积比例计算：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62075" cy="438150"/>
            <wp:effectExtent l="0" t="0" r="0" b="0"/>
            <wp:docPr id="9143038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303846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19100" cy="238125"/>
            <wp:effectExtent l="0" t="0" r="0" b="0"/>
            <wp:docPr id="110948223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482237" name="图片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33375" cy="238125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—18层及18层以下部分的外窗可开启面积之和（m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285750" cy="2381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—18层及18层以下部分的外窗面积之和（m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注：可开启面积即可开启窗扇的洞口面积。如图1所示。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firstLine="424" w:firstLineChars="201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4.2.2 玻璃幕墙可开启面积比例计算：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81125" cy="438150"/>
            <wp:effectExtent l="0" t="0" r="0" b="0"/>
            <wp:docPr id="150176316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763164" name="图片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38150" cy="238125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—玻璃幕墙可开启面积比例（%）；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52425" cy="238125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—18层及18层以下部分的玻璃幕墙可开启面积之和（m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04800" cy="238125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—18层及18层以下部分的玻璃幕墙透明部分面积之和（m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drawing>
          <wp:inline distT="0" distB="0" distL="0" distR="0">
            <wp:extent cx="4010025" cy="2341880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图1</w:t>
      </w: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left="900" w:leftChars="500"/>
        <w:rPr>
          <w:kern w:val="2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  <w:sz w:val="21"/>
          <w:szCs w:val="24"/>
        </w:rPr>
      </w:pPr>
      <w:r>
        <w:rPr>
          <w:rFonts w:hint="eastAsia"/>
          <w:kern w:val="2"/>
        </w:rPr>
        <w:t>可开启面积比例统计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3" w:name="统计计算表表头"/>
      <w:r>
        <w:rPr>
          <w:rFonts w:hint="eastAsia"/>
          <w:kern w:val="2"/>
          <w:sz w:val="21"/>
          <w:szCs w:val="24"/>
          <w:lang w:val="en-US"/>
        </w:rPr>
        <w:t>表1-建筑可开启面积比例统计计算表</w:t>
      </w:r>
      <w:bookmarkEnd w:id="23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4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南向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0" w:type="dxa"/>
            <w:gridSpan w:val="3"/>
          </w:tcPr>
          <w:p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编号</w:t>
            </w:r>
          </w:p>
        </w:tc>
        <w:tc>
          <w:tcPr>
            <w:tcW w:w="2360" w:type="dxa"/>
            <w:vAlign w:val="center"/>
          </w:tcPr>
          <w:p>
            <w:r>
              <w:t>类型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98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C0912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1.20</w:t>
            </w:r>
          </w:p>
        </w:tc>
        <w:tc>
          <w:tcPr>
            <w:tcW w:w="1060" w:type="dxa"/>
            <w:vAlign w:val="center"/>
          </w:tcPr>
          <w:p>
            <w:r>
              <w:t>1.08</w:t>
            </w:r>
          </w:p>
        </w:tc>
        <w:tc>
          <w:tcPr>
            <w:tcW w:w="1060" w:type="dxa"/>
            <w:vAlign w:val="center"/>
          </w:tcPr>
          <w:p>
            <w:r>
              <w:t>0.45</w:t>
            </w:r>
          </w:p>
        </w:tc>
        <w:tc>
          <w:tcPr>
            <w:tcW w:w="1060" w:type="dxa"/>
            <w:vAlign w:val="center"/>
          </w:tcPr>
          <w:p>
            <w:r>
              <w:t>1.20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0.54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C1009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1.00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0.50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0.45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C1107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1.18</w:t>
            </w:r>
          </w:p>
        </w:tc>
        <w:tc>
          <w:tcPr>
            <w:tcW w:w="1060" w:type="dxa"/>
            <w:vAlign w:val="center"/>
          </w:tcPr>
          <w:p>
            <w:r>
              <w:t>0.76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0.59</w:t>
            </w:r>
          </w:p>
        </w:tc>
        <w:tc>
          <w:tcPr>
            <w:tcW w:w="1060" w:type="dxa"/>
            <w:vAlign w:val="center"/>
          </w:tcPr>
          <w:p>
            <w:r>
              <w:t>0.76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0.45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C1210</w:t>
            </w:r>
          </w:p>
        </w:tc>
        <w:tc>
          <w:tcPr>
            <w:tcW w:w="2360" w:type="dxa"/>
            <w:vAlign w:val="center"/>
          </w:tcPr>
          <w:p>
            <w:r>
              <w:t>推拉窗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1.20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1.08</w:t>
            </w:r>
          </w:p>
        </w:tc>
        <w:tc>
          <w:tcPr>
            <w:tcW w:w="1060" w:type="dxa"/>
            <w:vAlign w:val="center"/>
          </w:tcPr>
          <w:p>
            <w:r>
              <w:t>1.20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1.08</w:t>
            </w:r>
          </w:p>
        </w:tc>
        <w:tc>
          <w:tcPr>
            <w:tcW w:w="1980" w:type="dxa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合计</w:t>
            </w:r>
          </w:p>
        </w:tc>
        <w:tc>
          <w:tcPr>
            <w:tcW w:w="23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5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5.04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4</w:t>
            </w:r>
          </w:p>
        </w:tc>
        <w:tc>
          <w:tcPr>
            <w:tcW w:w="1060" w:type="dxa"/>
            <w:vAlign w:val="center"/>
          </w:tcPr>
          <w:p>
            <w:r>
              <w:t>2.52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</w:tbl>
    <w:p>
      <w:pPr>
        <w:rPr>
          <w:szCs w:val="24"/>
        </w:rPr>
      </w:pPr>
      <w:bookmarkStart w:id="25" w:name="外窗统计计算表南向"/>
      <w:bookmarkEnd w:id="25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0" w:type="dxa"/>
            <w:gridSpan w:val="3"/>
          </w:tcPr>
          <w:p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编号</w:t>
            </w:r>
          </w:p>
        </w:tc>
        <w:tc>
          <w:tcPr>
            <w:tcW w:w="2360" w:type="dxa"/>
            <w:vAlign w:val="center"/>
          </w:tcPr>
          <w:p>
            <w:r>
              <w:t>类型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98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C0912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3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1.20</w:t>
            </w:r>
          </w:p>
        </w:tc>
        <w:tc>
          <w:tcPr>
            <w:tcW w:w="1060" w:type="dxa"/>
            <w:vAlign w:val="center"/>
          </w:tcPr>
          <w:p>
            <w:r>
              <w:t>1.08</w:t>
            </w:r>
          </w:p>
        </w:tc>
        <w:tc>
          <w:tcPr>
            <w:tcW w:w="1060" w:type="dxa"/>
            <w:vAlign w:val="center"/>
          </w:tcPr>
          <w:p>
            <w:r>
              <w:t>0.45</w:t>
            </w:r>
          </w:p>
        </w:tc>
        <w:tc>
          <w:tcPr>
            <w:tcW w:w="1060" w:type="dxa"/>
            <w:vAlign w:val="center"/>
          </w:tcPr>
          <w:p>
            <w:r>
              <w:t>1.20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0.54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C1009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1.00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0.50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0.45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C1215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1.20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1.80</w:t>
            </w:r>
          </w:p>
        </w:tc>
        <w:tc>
          <w:tcPr>
            <w:tcW w:w="1060" w:type="dxa"/>
            <w:vAlign w:val="center"/>
          </w:tcPr>
          <w:p>
            <w:r>
              <w:t>0.60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C1412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1.41</w:t>
            </w:r>
          </w:p>
        </w:tc>
        <w:tc>
          <w:tcPr>
            <w:tcW w:w="1060" w:type="dxa"/>
            <w:vAlign w:val="center"/>
          </w:tcPr>
          <w:p>
            <w:r>
              <w:t>1.20</w:t>
            </w:r>
          </w:p>
        </w:tc>
        <w:tc>
          <w:tcPr>
            <w:tcW w:w="1060" w:type="dxa"/>
            <w:vAlign w:val="center"/>
          </w:tcPr>
          <w:p>
            <w:r>
              <w:t>1.69</w:t>
            </w:r>
          </w:p>
        </w:tc>
        <w:tc>
          <w:tcPr>
            <w:tcW w:w="1060" w:type="dxa"/>
            <w:vAlign w:val="center"/>
          </w:tcPr>
          <w:p>
            <w:r>
              <w:t>0.70</w:t>
            </w:r>
          </w:p>
        </w:tc>
        <w:tc>
          <w:tcPr>
            <w:tcW w:w="1060" w:type="dxa"/>
            <w:vAlign w:val="center"/>
          </w:tcPr>
          <w:p>
            <w:r>
              <w:t>1.20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0.84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合计</w:t>
            </w:r>
          </w:p>
        </w:tc>
        <w:tc>
          <w:tcPr>
            <w:tcW w:w="23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7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9.43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4</w:t>
            </w:r>
          </w:p>
        </w:tc>
        <w:tc>
          <w:tcPr>
            <w:tcW w:w="1060" w:type="dxa"/>
            <w:vAlign w:val="center"/>
          </w:tcPr>
          <w:p>
            <w:r>
              <w:t>4.26</w:t>
            </w:r>
          </w:p>
        </w:tc>
        <w:tc>
          <w:tcPr>
            <w:tcW w:w="1980" w:type="dxa"/>
            <w:vAlign w:val="center"/>
          </w:tcPr>
          <w:p>
            <w:r>
              <w:t>45</w:t>
            </w:r>
          </w:p>
        </w:tc>
      </w:tr>
    </w:tbl>
    <w:p>
      <w:pPr>
        <w:rPr>
          <w:szCs w:val="24"/>
        </w:rPr>
      </w:pPr>
      <w:bookmarkStart w:id="26" w:name="外窗统计计算表北向"/>
      <w:bookmarkEnd w:id="26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0" w:type="dxa"/>
            <w:gridSpan w:val="3"/>
          </w:tcPr>
          <w:p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编号</w:t>
            </w:r>
          </w:p>
        </w:tc>
        <w:tc>
          <w:tcPr>
            <w:tcW w:w="2360" w:type="dxa"/>
            <w:vAlign w:val="center"/>
          </w:tcPr>
          <w:p>
            <w:r>
              <w:t>类型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98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C0908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0.81</w:t>
            </w:r>
          </w:p>
        </w:tc>
        <w:tc>
          <w:tcPr>
            <w:tcW w:w="1060" w:type="dxa"/>
            <w:vAlign w:val="center"/>
          </w:tcPr>
          <w:p>
            <w:r>
              <w:t>0.73</w:t>
            </w:r>
          </w:p>
        </w:tc>
        <w:tc>
          <w:tcPr>
            <w:tcW w:w="1060" w:type="dxa"/>
            <w:vAlign w:val="center"/>
          </w:tcPr>
          <w:p>
            <w:r>
              <w:t>0.45</w:t>
            </w:r>
          </w:p>
        </w:tc>
        <w:tc>
          <w:tcPr>
            <w:tcW w:w="1060" w:type="dxa"/>
            <w:vAlign w:val="center"/>
          </w:tcPr>
          <w:p>
            <w:r>
              <w:t>0.81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0.36</w:t>
            </w:r>
          </w:p>
        </w:tc>
        <w:tc>
          <w:tcPr>
            <w:tcW w:w="1980" w:type="dxa"/>
            <w:vAlign w:val="center"/>
          </w:tcPr>
          <w:p>
            <w:r>
              <w:t>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C1011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1.00</w:t>
            </w:r>
          </w:p>
        </w:tc>
        <w:tc>
          <w:tcPr>
            <w:tcW w:w="1060" w:type="dxa"/>
            <w:vAlign w:val="center"/>
          </w:tcPr>
          <w:p>
            <w:r>
              <w:t>1.15</w:t>
            </w:r>
          </w:p>
        </w:tc>
        <w:tc>
          <w:tcPr>
            <w:tcW w:w="1060" w:type="dxa"/>
            <w:vAlign w:val="center"/>
          </w:tcPr>
          <w:p>
            <w:r>
              <w:t>1.15</w:t>
            </w:r>
          </w:p>
        </w:tc>
        <w:tc>
          <w:tcPr>
            <w:tcW w:w="1060" w:type="dxa"/>
            <w:vAlign w:val="center"/>
          </w:tcPr>
          <w:p>
            <w:r>
              <w:t>0.50</w:t>
            </w:r>
          </w:p>
        </w:tc>
        <w:tc>
          <w:tcPr>
            <w:tcW w:w="1060" w:type="dxa"/>
            <w:vAlign w:val="center"/>
          </w:tcPr>
          <w:p>
            <w:r>
              <w:t>1.15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0.58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C1209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1.26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1.14</w:t>
            </w:r>
          </w:p>
        </w:tc>
        <w:tc>
          <w:tcPr>
            <w:tcW w:w="1060" w:type="dxa"/>
            <w:vAlign w:val="center"/>
          </w:tcPr>
          <w:p>
            <w:r>
              <w:t>0.60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0.54</w:t>
            </w:r>
          </w:p>
        </w:tc>
        <w:tc>
          <w:tcPr>
            <w:tcW w:w="1980" w:type="dxa"/>
            <w:vAlign w:val="center"/>
          </w:tcPr>
          <w:p>
            <w:r>
              <w:t>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C1409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1.41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1.27</w:t>
            </w:r>
          </w:p>
        </w:tc>
        <w:tc>
          <w:tcPr>
            <w:tcW w:w="1060" w:type="dxa"/>
            <w:vAlign w:val="center"/>
          </w:tcPr>
          <w:p>
            <w:r>
              <w:t>0.70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0.63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C1410</w:t>
            </w:r>
          </w:p>
        </w:tc>
        <w:tc>
          <w:tcPr>
            <w:tcW w:w="2360" w:type="dxa"/>
            <w:vAlign w:val="center"/>
          </w:tcPr>
          <w:p>
            <w:r>
              <w:t>推拉窗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1.40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1.26</w:t>
            </w:r>
          </w:p>
        </w:tc>
        <w:tc>
          <w:tcPr>
            <w:tcW w:w="1060" w:type="dxa"/>
            <w:vAlign w:val="center"/>
          </w:tcPr>
          <w:p>
            <w:r>
              <w:t>1.40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1.26</w:t>
            </w:r>
          </w:p>
        </w:tc>
        <w:tc>
          <w:tcPr>
            <w:tcW w:w="1980" w:type="dxa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C1411</w:t>
            </w:r>
          </w:p>
        </w:tc>
        <w:tc>
          <w:tcPr>
            <w:tcW w:w="2360" w:type="dxa"/>
            <w:vAlign w:val="center"/>
          </w:tcPr>
          <w:p>
            <w:r>
              <w:t>推拉窗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1.42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1.28</w:t>
            </w:r>
          </w:p>
        </w:tc>
        <w:tc>
          <w:tcPr>
            <w:tcW w:w="1060" w:type="dxa"/>
            <w:vAlign w:val="center"/>
          </w:tcPr>
          <w:p>
            <w:r>
              <w:t>1.42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1.28</w:t>
            </w:r>
          </w:p>
        </w:tc>
        <w:tc>
          <w:tcPr>
            <w:tcW w:w="1980" w:type="dxa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C1509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1.56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1.41</w:t>
            </w:r>
          </w:p>
        </w:tc>
        <w:tc>
          <w:tcPr>
            <w:tcW w:w="1060" w:type="dxa"/>
            <w:vAlign w:val="center"/>
          </w:tcPr>
          <w:p>
            <w:r>
              <w:t>0.78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0.70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C1510</w:t>
            </w:r>
          </w:p>
        </w:tc>
        <w:tc>
          <w:tcPr>
            <w:tcW w:w="2360" w:type="dxa"/>
            <w:vAlign w:val="center"/>
          </w:tcPr>
          <w:p>
            <w:r>
              <w:t>推拉窗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1.35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1.35</w:t>
            </w:r>
          </w:p>
        </w:tc>
        <w:tc>
          <w:tcPr>
            <w:tcW w:w="1980" w:type="dxa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C1511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1.54</w:t>
            </w:r>
          </w:p>
        </w:tc>
        <w:tc>
          <w:tcPr>
            <w:tcW w:w="1060" w:type="dxa"/>
            <w:vAlign w:val="center"/>
          </w:tcPr>
          <w:p>
            <w:r>
              <w:t>1.15</w:t>
            </w:r>
          </w:p>
        </w:tc>
        <w:tc>
          <w:tcPr>
            <w:tcW w:w="1060" w:type="dxa"/>
            <w:vAlign w:val="center"/>
          </w:tcPr>
          <w:p>
            <w:r>
              <w:t>1.77</w:t>
            </w:r>
          </w:p>
        </w:tc>
        <w:tc>
          <w:tcPr>
            <w:tcW w:w="1060" w:type="dxa"/>
            <w:vAlign w:val="center"/>
          </w:tcPr>
          <w:p>
            <w:r>
              <w:t>0.77</w:t>
            </w:r>
          </w:p>
        </w:tc>
        <w:tc>
          <w:tcPr>
            <w:tcW w:w="1060" w:type="dxa"/>
            <w:vAlign w:val="center"/>
          </w:tcPr>
          <w:p>
            <w:r>
              <w:t>1.15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0.89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C1611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1.65</w:t>
            </w:r>
          </w:p>
        </w:tc>
        <w:tc>
          <w:tcPr>
            <w:tcW w:w="1060" w:type="dxa"/>
            <w:vAlign w:val="center"/>
          </w:tcPr>
          <w:p>
            <w:r>
              <w:t>1.15</w:t>
            </w:r>
          </w:p>
        </w:tc>
        <w:tc>
          <w:tcPr>
            <w:tcW w:w="1060" w:type="dxa"/>
            <w:vAlign w:val="center"/>
          </w:tcPr>
          <w:p>
            <w:r>
              <w:t>1.90</w:t>
            </w:r>
          </w:p>
        </w:tc>
        <w:tc>
          <w:tcPr>
            <w:tcW w:w="1060" w:type="dxa"/>
            <w:vAlign w:val="center"/>
          </w:tcPr>
          <w:p>
            <w:r>
              <w:t>0.83</w:t>
            </w:r>
          </w:p>
        </w:tc>
        <w:tc>
          <w:tcPr>
            <w:tcW w:w="1060" w:type="dxa"/>
            <w:vAlign w:val="center"/>
          </w:tcPr>
          <w:p>
            <w:r>
              <w:t>1.15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0.95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合计</w:t>
            </w:r>
          </w:p>
        </w:tc>
        <w:tc>
          <w:tcPr>
            <w:tcW w:w="23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12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15.13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10</w:t>
            </w:r>
          </w:p>
        </w:tc>
        <w:tc>
          <w:tcPr>
            <w:tcW w:w="1060" w:type="dxa"/>
            <w:vAlign w:val="center"/>
          </w:tcPr>
          <w:p>
            <w:r>
              <w:t>9.48</w:t>
            </w:r>
          </w:p>
        </w:tc>
        <w:tc>
          <w:tcPr>
            <w:tcW w:w="1980" w:type="dxa"/>
            <w:vAlign w:val="center"/>
          </w:tcPr>
          <w:p>
            <w:r>
              <w:t>63</w:t>
            </w:r>
          </w:p>
        </w:tc>
      </w:tr>
    </w:tbl>
    <w:p>
      <w:pPr>
        <w:rPr>
          <w:szCs w:val="24"/>
        </w:rPr>
      </w:pPr>
      <w:bookmarkStart w:id="27" w:name="外窗统计计算表东向"/>
      <w:bookmarkEnd w:id="27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0" w:type="dxa"/>
            <w:gridSpan w:val="3"/>
          </w:tcPr>
          <w:p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编号</w:t>
            </w:r>
          </w:p>
        </w:tc>
        <w:tc>
          <w:tcPr>
            <w:tcW w:w="2360" w:type="dxa"/>
            <w:vAlign w:val="center"/>
          </w:tcPr>
          <w:p>
            <w:r>
              <w:t>类型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98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C0912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5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1.20</w:t>
            </w:r>
          </w:p>
        </w:tc>
        <w:tc>
          <w:tcPr>
            <w:tcW w:w="1060" w:type="dxa"/>
            <w:vAlign w:val="center"/>
          </w:tcPr>
          <w:p>
            <w:r>
              <w:t>1.08</w:t>
            </w:r>
          </w:p>
        </w:tc>
        <w:tc>
          <w:tcPr>
            <w:tcW w:w="1060" w:type="dxa"/>
            <w:vAlign w:val="center"/>
          </w:tcPr>
          <w:p>
            <w:r>
              <w:t>0.45</w:t>
            </w:r>
          </w:p>
        </w:tc>
        <w:tc>
          <w:tcPr>
            <w:tcW w:w="1060" w:type="dxa"/>
            <w:vAlign w:val="center"/>
          </w:tcPr>
          <w:p>
            <w:r>
              <w:t>1.20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0.54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C1013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6</w:t>
            </w:r>
          </w:p>
        </w:tc>
        <w:tc>
          <w:tcPr>
            <w:tcW w:w="1060" w:type="dxa"/>
            <w:vAlign w:val="center"/>
          </w:tcPr>
          <w:p>
            <w:r>
              <w:t>1.00</w:t>
            </w:r>
          </w:p>
        </w:tc>
        <w:tc>
          <w:tcPr>
            <w:tcW w:w="1060" w:type="dxa"/>
            <w:vAlign w:val="center"/>
          </w:tcPr>
          <w:p>
            <w:r>
              <w:t>1.30</w:t>
            </w:r>
          </w:p>
        </w:tc>
        <w:tc>
          <w:tcPr>
            <w:tcW w:w="1060" w:type="dxa"/>
            <w:vAlign w:val="center"/>
          </w:tcPr>
          <w:p>
            <w:r>
              <w:t>1.30</w:t>
            </w:r>
          </w:p>
        </w:tc>
        <w:tc>
          <w:tcPr>
            <w:tcW w:w="1060" w:type="dxa"/>
            <w:vAlign w:val="center"/>
          </w:tcPr>
          <w:p>
            <w:r>
              <w:t>0.50</w:t>
            </w:r>
          </w:p>
        </w:tc>
        <w:tc>
          <w:tcPr>
            <w:tcW w:w="1060" w:type="dxa"/>
            <w:vAlign w:val="center"/>
          </w:tcPr>
          <w:p>
            <w:r>
              <w:t>1.30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0.65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C1015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11</w:t>
            </w:r>
          </w:p>
        </w:tc>
        <w:tc>
          <w:tcPr>
            <w:tcW w:w="1060" w:type="dxa"/>
            <w:vAlign w:val="center"/>
          </w:tcPr>
          <w:p>
            <w:r>
              <w:t>1.00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0.50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0.75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合计</w:t>
            </w:r>
          </w:p>
        </w:tc>
        <w:tc>
          <w:tcPr>
            <w:tcW w:w="23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22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29.70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3</w:t>
            </w:r>
          </w:p>
        </w:tc>
        <w:tc>
          <w:tcPr>
            <w:tcW w:w="1060" w:type="dxa"/>
            <w:vAlign w:val="center"/>
          </w:tcPr>
          <w:p>
            <w:r>
              <w:t>14.31</w:t>
            </w:r>
          </w:p>
        </w:tc>
        <w:tc>
          <w:tcPr>
            <w:tcW w:w="1980" w:type="dxa"/>
            <w:vAlign w:val="center"/>
          </w:tcPr>
          <w:p>
            <w:r>
              <w:t>48</w:t>
            </w:r>
          </w:p>
        </w:tc>
      </w:tr>
    </w:tbl>
    <w:p>
      <w:pPr>
        <w:rPr>
          <w:szCs w:val="24"/>
        </w:rPr>
      </w:pPr>
      <w:bookmarkStart w:id="28" w:name="外窗统计计算表西向"/>
      <w:bookmarkEnd w:id="28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0" w:type="dxa"/>
            <w:gridSpan w:val="3"/>
          </w:tcPr>
          <w:p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编号</w:t>
            </w:r>
          </w:p>
        </w:tc>
        <w:tc>
          <w:tcPr>
            <w:tcW w:w="2360" w:type="dxa"/>
            <w:vAlign w:val="center"/>
          </w:tcPr>
          <w:p>
            <w:r>
              <w:t>类型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060" w:type="dxa"/>
            <w:vAlign w:val="center"/>
          </w:tcPr>
          <w:p>
            <w:r>
              <w:t>宽度(m)</w:t>
            </w:r>
          </w:p>
        </w:tc>
        <w:tc>
          <w:tcPr>
            <w:tcW w:w="1060" w:type="dxa"/>
            <w:vAlign w:val="center"/>
          </w:tcPr>
          <w:p>
            <w:r>
              <w:t>高度(m)</w:t>
            </w:r>
          </w:p>
        </w:tc>
        <w:tc>
          <w:tcPr>
            <w:tcW w:w="1060" w:type="dxa"/>
            <w:vAlign w:val="center"/>
          </w:tcPr>
          <w:p>
            <w:r>
              <w:t>数量(个)</w:t>
            </w:r>
          </w:p>
        </w:tc>
        <w:tc>
          <w:tcPr>
            <w:tcW w:w="1060" w:type="dxa"/>
            <w:vAlign w:val="center"/>
          </w:tcPr>
          <w:p>
            <w:r>
              <w:t>面积(㎡)</w:t>
            </w:r>
          </w:p>
        </w:tc>
        <w:tc>
          <w:tcPr>
            <w:tcW w:w="198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C0908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0.81</w:t>
            </w:r>
          </w:p>
        </w:tc>
        <w:tc>
          <w:tcPr>
            <w:tcW w:w="1060" w:type="dxa"/>
            <w:vAlign w:val="center"/>
          </w:tcPr>
          <w:p>
            <w:r>
              <w:t>0.73</w:t>
            </w:r>
          </w:p>
        </w:tc>
        <w:tc>
          <w:tcPr>
            <w:tcW w:w="1060" w:type="dxa"/>
            <w:vAlign w:val="center"/>
          </w:tcPr>
          <w:p>
            <w:r>
              <w:t>0.45</w:t>
            </w:r>
          </w:p>
        </w:tc>
        <w:tc>
          <w:tcPr>
            <w:tcW w:w="1060" w:type="dxa"/>
            <w:vAlign w:val="center"/>
          </w:tcPr>
          <w:p>
            <w:r>
              <w:t>0.81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0.36</w:t>
            </w:r>
          </w:p>
        </w:tc>
        <w:tc>
          <w:tcPr>
            <w:tcW w:w="1980" w:type="dxa"/>
            <w:vAlign w:val="center"/>
          </w:tcPr>
          <w:p>
            <w:r>
              <w:t>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C0912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1.20</w:t>
            </w:r>
          </w:p>
        </w:tc>
        <w:tc>
          <w:tcPr>
            <w:tcW w:w="1060" w:type="dxa"/>
            <w:vAlign w:val="center"/>
          </w:tcPr>
          <w:p>
            <w:r>
              <w:t>1.08</w:t>
            </w:r>
          </w:p>
        </w:tc>
        <w:tc>
          <w:tcPr>
            <w:tcW w:w="1060" w:type="dxa"/>
            <w:vAlign w:val="center"/>
          </w:tcPr>
          <w:p>
            <w:r>
              <w:t>0.45</w:t>
            </w:r>
          </w:p>
        </w:tc>
        <w:tc>
          <w:tcPr>
            <w:tcW w:w="1060" w:type="dxa"/>
            <w:vAlign w:val="center"/>
          </w:tcPr>
          <w:p>
            <w:r>
              <w:t>1.20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0.54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C1009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1.00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0.50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0.45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C1011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1.00</w:t>
            </w:r>
          </w:p>
        </w:tc>
        <w:tc>
          <w:tcPr>
            <w:tcW w:w="1060" w:type="dxa"/>
            <w:vAlign w:val="center"/>
          </w:tcPr>
          <w:p>
            <w:r>
              <w:t>1.15</w:t>
            </w:r>
          </w:p>
        </w:tc>
        <w:tc>
          <w:tcPr>
            <w:tcW w:w="1060" w:type="dxa"/>
            <w:vAlign w:val="center"/>
          </w:tcPr>
          <w:p>
            <w:r>
              <w:t>1.15</w:t>
            </w:r>
          </w:p>
        </w:tc>
        <w:tc>
          <w:tcPr>
            <w:tcW w:w="1060" w:type="dxa"/>
            <w:vAlign w:val="center"/>
          </w:tcPr>
          <w:p>
            <w:r>
              <w:t>0.50</w:t>
            </w:r>
          </w:p>
        </w:tc>
        <w:tc>
          <w:tcPr>
            <w:tcW w:w="1060" w:type="dxa"/>
            <w:vAlign w:val="center"/>
          </w:tcPr>
          <w:p>
            <w:r>
              <w:t>1.15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0.58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C1013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6</w:t>
            </w:r>
          </w:p>
        </w:tc>
        <w:tc>
          <w:tcPr>
            <w:tcW w:w="1060" w:type="dxa"/>
            <w:vAlign w:val="center"/>
          </w:tcPr>
          <w:p>
            <w:r>
              <w:t>1.00</w:t>
            </w:r>
          </w:p>
        </w:tc>
        <w:tc>
          <w:tcPr>
            <w:tcW w:w="1060" w:type="dxa"/>
            <w:vAlign w:val="center"/>
          </w:tcPr>
          <w:p>
            <w:r>
              <w:t>1.30</w:t>
            </w:r>
          </w:p>
        </w:tc>
        <w:tc>
          <w:tcPr>
            <w:tcW w:w="1060" w:type="dxa"/>
            <w:vAlign w:val="center"/>
          </w:tcPr>
          <w:p>
            <w:r>
              <w:t>1.30</w:t>
            </w:r>
          </w:p>
        </w:tc>
        <w:tc>
          <w:tcPr>
            <w:tcW w:w="1060" w:type="dxa"/>
            <w:vAlign w:val="center"/>
          </w:tcPr>
          <w:p>
            <w:r>
              <w:t>0.50</w:t>
            </w:r>
          </w:p>
        </w:tc>
        <w:tc>
          <w:tcPr>
            <w:tcW w:w="1060" w:type="dxa"/>
            <w:vAlign w:val="center"/>
          </w:tcPr>
          <w:p>
            <w:r>
              <w:t>1.30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0.65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C1015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11</w:t>
            </w:r>
          </w:p>
        </w:tc>
        <w:tc>
          <w:tcPr>
            <w:tcW w:w="1060" w:type="dxa"/>
            <w:vAlign w:val="center"/>
          </w:tcPr>
          <w:p>
            <w:r>
              <w:t>1.00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0.50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0.75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C1107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1.18</w:t>
            </w:r>
          </w:p>
        </w:tc>
        <w:tc>
          <w:tcPr>
            <w:tcW w:w="1060" w:type="dxa"/>
            <w:vAlign w:val="center"/>
          </w:tcPr>
          <w:p>
            <w:r>
              <w:t>0.76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0.59</w:t>
            </w:r>
          </w:p>
        </w:tc>
        <w:tc>
          <w:tcPr>
            <w:tcW w:w="1060" w:type="dxa"/>
            <w:vAlign w:val="center"/>
          </w:tcPr>
          <w:p>
            <w:r>
              <w:t>0.76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0.45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C1209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1.26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1.14</w:t>
            </w:r>
          </w:p>
        </w:tc>
        <w:tc>
          <w:tcPr>
            <w:tcW w:w="1060" w:type="dxa"/>
            <w:vAlign w:val="center"/>
          </w:tcPr>
          <w:p>
            <w:r>
              <w:t>0.60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0.54</w:t>
            </w:r>
          </w:p>
        </w:tc>
        <w:tc>
          <w:tcPr>
            <w:tcW w:w="1980" w:type="dxa"/>
            <w:vAlign w:val="center"/>
          </w:tcPr>
          <w:p>
            <w:r>
              <w:t>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C1210</w:t>
            </w:r>
          </w:p>
        </w:tc>
        <w:tc>
          <w:tcPr>
            <w:tcW w:w="2360" w:type="dxa"/>
            <w:vAlign w:val="center"/>
          </w:tcPr>
          <w:p>
            <w:r>
              <w:t>推拉窗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1.20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1.08</w:t>
            </w:r>
          </w:p>
        </w:tc>
        <w:tc>
          <w:tcPr>
            <w:tcW w:w="1060" w:type="dxa"/>
            <w:vAlign w:val="center"/>
          </w:tcPr>
          <w:p>
            <w:r>
              <w:t>1.20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1.08</w:t>
            </w:r>
          </w:p>
        </w:tc>
        <w:tc>
          <w:tcPr>
            <w:tcW w:w="1980" w:type="dxa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C1215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2</w:t>
            </w:r>
          </w:p>
        </w:tc>
        <w:tc>
          <w:tcPr>
            <w:tcW w:w="1060" w:type="dxa"/>
            <w:vAlign w:val="center"/>
          </w:tcPr>
          <w:p>
            <w:r>
              <w:t>1.20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1.80</w:t>
            </w:r>
          </w:p>
        </w:tc>
        <w:tc>
          <w:tcPr>
            <w:tcW w:w="1060" w:type="dxa"/>
            <w:vAlign w:val="center"/>
          </w:tcPr>
          <w:p>
            <w:r>
              <w:t>0.60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C1409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1.41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1.27</w:t>
            </w:r>
          </w:p>
        </w:tc>
        <w:tc>
          <w:tcPr>
            <w:tcW w:w="1060" w:type="dxa"/>
            <w:vAlign w:val="center"/>
          </w:tcPr>
          <w:p>
            <w:r>
              <w:t>0.70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0.63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C1410</w:t>
            </w:r>
          </w:p>
        </w:tc>
        <w:tc>
          <w:tcPr>
            <w:tcW w:w="2360" w:type="dxa"/>
            <w:vAlign w:val="center"/>
          </w:tcPr>
          <w:p>
            <w:r>
              <w:t>推拉窗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1.40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1.26</w:t>
            </w:r>
          </w:p>
        </w:tc>
        <w:tc>
          <w:tcPr>
            <w:tcW w:w="1060" w:type="dxa"/>
            <w:vAlign w:val="center"/>
          </w:tcPr>
          <w:p>
            <w:r>
              <w:t>1.40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1.26</w:t>
            </w:r>
          </w:p>
        </w:tc>
        <w:tc>
          <w:tcPr>
            <w:tcW w:w="1980" w:type="dxa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C1411</w:t>
            </w:r>
          </w:p>
        </w:tc>
        <w:tc>
          <w:tcPr>
            <w:tcW w:w="2360" w:type="dxa"/>
            <w:vAlign w:val="center"/>
          </w:tcPr>
          <w:p>
            <w:r>
              <w:t>推拉窗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1.42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1.28</w:t>
            </w:r>
          </w:p>
        </w:tc>
        <w:tc>
          <w:tcPr>
            <w:tcW w:w="1060" w:type="dxa"/>
            <w:vAlign w:val="center"/>
          </w:tcPr>
          <w:p>
            <w:r>
              <w:t>1.42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1.28</w:t>
            </w:r>
          </w:p>
        </w:tc>
        <w:tc>
          <w:tcPr>
            <w:tcW w:w="1980" w:type="dxa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C1412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1.41</w:t>
            </w:r>
          </w:p>
        </w:tc>
        <w:tc>
          <w:tcPr>
            <w:tcW w:w="1060" w:type="dxa"/>
            <w:vAlign w:val="center"/>
          </w:tcPr>
          <w:p>
            <w:r>
              <w:t>1.20</w:t>
            </w:r>
          </w:p>
        </w:tc>
        <w:tc>
          <w:tcPr>
            <w:tcW w:w="1060" w:type="dxa"/>
            <w:vAlign w:val="center"/>
          </w:tcPr>
          <w:p>
            <w:r>
              <w:t>1.69</w:t>
            </w:r>
          </w:p>
        </w:tc>
        <w:tc>
          <w:tcPr>
            <w:tcW w:w="1060" w:type="dxa"/>
            <w:vAlign w:val="center"/>
          </w:tcPr>
          <w:p>
            <w:r>
              <w:t>0.70</w:t>
            </w:r>
          </w:p>
        </w:tc>
        <w:tc>
          <w:tcPr>
            <w:tcW w:w="1060" w:type="dxa"/>
            <w:vAlign w:val="center"/>
          </w:tcPr>
          <w:p>
            <w:r>
              <w:t>1.20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0.84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C1509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1.56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1.41</w:t>
            </w:r>
          </w:p>
        </w:tc>
        <w:tc>
          <w:tcPr>
            <w:tcW w:w="1060" w:type="dxa"/>
            <w:vAlign w:val="center"/>
          </w:tcPr>
          <w:p>
            <w:r>
              <w:t>0.78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0.70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C1510</w:t>
            </w:r>
          </w:p>
        </w:tc>
        <w:tc>
          <w:tcPr>
            <w:tcW w:w="2360" w:type="dxa"/>
            <w:vAlign w:val="center"/>
          </w:tcPr>
          <w:p>
            <w:r>
              <w:t>推拉窗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1.35</w:t>
            </w:r>
          </w:p>
        </w:tc>
        <w:tc>
          <w:tcPr>
            <w:tcW w:w="1060" w:type="dxa"/>
            <w:vAlign w:val="center"/>
          </w:tcPr>
          <w:p>
            <w:r>
              <w:t>1.50</w:t>
            </w:r>
          </w:p>
        </w:tc>
        <w:tc>
          <w:tcPr>
            <w:tcW w:w="1060" w:type="dxa"/>
            <w:vAlign w:val="center"/>
          </w:tcPr>
          <w:p>
            <w:r>
              <w:t>0.90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1.35</w:t>
            </w:r>
          </w:p>
        </w:tc>
        <w:tc>
          <w:tcPr>
            <w:tcW w:w="1980" w:type="dxa"/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C1511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1.54</w:t>
            </w:r>
          </w:p>
        </w:tc>
        <w:tc>
          <w:tcPr>
            <w:tcW w:w="1060" w:type="dxa"/>
            <w:vAlign w:val="center"/>
          </w:tcPr>
          <w:p>
            <w:r>
              <w:t>1.15</w:t>
            </w:r>
          </w:p>
        </w:tc>
        <w:tc>
          <w:tcPr>
            <w:tcW w:w="1060" w:type="dxa"/>
            <w:vAlign w:val="center"/>
          </w:tcPr>
          <w:p>
            <w:r>
              <w:t>1.77</w:t>
            </w:r>
          </w:p>
        </w:tc>
        <w:tc>
          <w:tcPr>
            <w:tcW w:w="1060" w:type="dxa"/>
            <w:vAlign w:val="center"/>
          </w:tcPr>
          <w:p>
            <w:r>
              <w:t>0.77</w:t>
            </w:r>
          </w:p>
        </w:tc>
        <w:tc>
          <w:tcPr>
            <w:tcW w:w="1060" w:type="dxa"/>
            <w:vAlign w:val="center"/>
          </w:tcPr>
          <w:p>
            <w:r>
              <w:t>1.15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0.89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C1611</w:t>
            </w:r>
          </w:p>
        </w:tc>
        <w:tc>
          <w:tcPr>
            <w:tcW w:w="2360" w:type="dxa"/>
            <w:vAlign w:val="center"/>
          </w:tcPr>
          <w:p>
            <w:r>
              <w:t>推拉窗-向左开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1.65</w:t>
            </w:r>
          </w:p>
        </w:tc>
        <w:tc>
          <w:tcPr>
            <w:tcW w:w="1060" w:type="dxa"/>
            <w:vAlign w:val="center"/>
          </w:tcPr>
          <w:p>
            <w:r>
              <w:t>1.15</w:t>
            </w:r>
          </w:p>
        </w:tc>
        <w:tc>
          <w:tcPr>
            <w:tcW w:w="1060" w:type="dxa"/>
            <w:vAlign w:val="center"/>
          </w:tcPr>
          <w:p>
            <w:r>
              <w:t>1.90</w:t>
            </w:r>
          </w:p>
        </w:tc>
        <w:tc>
          <w:tcPr>
            <w:tcW w:w="1060" w:type="dxa"/>
            <w:vAlign w:val="center"/>
          </w:tcPr>
          <w:p>
            <w:r>
              <w:t>0.83</w:t>
            </w:r>
          </w:p>
        </w:tc>
        <w:tc>
          <w:tcPr>
            <w:tcW w:w="1060" w:type="dxa"/>
            <w:vAlign w:val="center"/>
          </w:tcPr>
          <w:p>
            <w:r>
              <w:t>1.15</w:t>
            </w:r>
          </w:p>
        </w:tc>
        <w:tc>
          <w:tcPr>
            <w:tcW w:w="1060" w:type="dxa"/>
            <w:vAlign w:val="center"/>
          </w:tcPr>
          <w:p>
            <w:r>
              <w:t>1</w:t>
            </w:r>
          </w:p>
        </w:tc>
        <w:tc>
          <w:tcPr>
            <w:tcW w:w="1060" w:type="dxa"/>
            <w:vAlign w:val="center"/>
          </w:tcPr>
          <w:p>
            <w:r>
              <w:t>0.95</w:t>
            </w:r>
          </w:p>
        </w:tc>
        <w:tc>
          <w:tcPr>
            <w:tcW w:w="198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r>
              <w:t>合计</w:t>
            </w:r>
          </w:p>
        </w:tc>
        <w:tc>
          <w:tcPr>
            <w:tcW w:w="23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46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59.29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—</w:t>
            </w:r>
          </w:p>
        </w:tc>
        <w:tc>
          <w:tcPr>
            <w:tcW w:w="1060" w:type="dxa"/>
            <w:vAlign w:val="center"/>
          </w:tcPr>
          <w:p>
            <w:r>
              <w:t>18</w:t>
            </w:r>
          </w:p>
        </w:tc>
        <w:tc>
          <w:tcPr>
            <w:tcW w:w="1060" w:type="dxa"/>
            <w:vAlign w:val="center"/>
          </w:tcPr>
          <w:p>
            <w:r>
              <w:t>32.10</w:t>
            </w:r>
          </w:p>
        </w:tc>
        <w:tc>
          <w:tcPr>
            <w:tcW w:w="1980" w:type="dxa"/>
            <w:vAlign w:val="center"/>
          </w:tcPr>
          <w:p>
            <w:r>
              <w:t>54</w:t>
            </w:r>
          </w:p>
        </w:tc>
      </w:tr>
      <w:bookmarkEnd w:id="24"/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9" w:name="外窗统计计算表"/>
      <w:bookmarkEnd w:id="29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0" w:name="玻璃幕墙统计计算表"/>
      <w:bookmarkEnd w:id="30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  <w:sectPr>
          <w:headerReference r:id="rId7" w:type="default"/>
          <w:footerReference r:id="rId8" w:type="default"/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</w:rPr>
      </w:pPr>
      <w:bookmarkStart w:id="31" w:name="_Toc420663553"/>
      <w:r>
        <w:rPr>
          <w:rFonts w:hint="eastAsia"/>
          <w:kern w:val="2"/>
        </w:rPr>
        <w:t>结论</w:t>
      </w:r>
      <w:bookmarkEnd w:id="31"/>
    </w:p>
    <w:p>
      <w:pPr>
        <w:pStyle w:val="3"/>
        <w:ind w:left="360" w:firstLine="0" w:firstLineChars="0"/>
        <w:rPr>
          <w:rFonts w:ascii="宋体" w:hAnsi="宋体"/>
        </w:rPr>
      </w:pPr>
      <w:r>
        <w:rPr>
          <w:rFonts w:ascii="宋体" w:hAnsi="宋体"/>
        </w:rPr>
        <w:t>建筑外窗可开启面积比例为54%，按照5.2.2中条款2的规定，得6分。</w:t>
      </w:r>
    </w:p>
    <w:p>
      <w:pPr>
        <w:pStyle w:val="3"/>
        <w:ind w:left="360" w:firstLine="0" w:firstLineChars="0"/>
        <w:rPr>
          <w:rFonts w:ascii="宋体" w:hAnsi="宋体"/>
        </w:rPr>
      </w:pPr>
    </w:p>
    <w:p>
      <w:pPr>
        <w:pStyle w:val="3"/>
        <w:ind w:firstLine="0" w:firstLineChars="0"/>
        <w:rPr>
          <w:rFonts w:ascii="宋体" w:hAnsi="宋体"/>
        </w:rPr>
      </w:pPr>
      <w:bookmarkStart w:id="32" w:name="门窗详图"/>
      <w:r>
        <w:rPr>
          <w:rFonts w:hint="eastAsia" w:ascii="宋体" w:hAnsi="宋体"/>
        </w:rPr>
        <w:t xml:space="preserve"> </w:t>
      </w:r>
      <w:bookmarkEnd w:id="32"/>
    </w:p>
    <w:p/>
    <w:p>
      <w:pPr>
        <w:pStyle w:val="2"/>
      </w:pPr>
      <w:r>
        <w:t>附录：门窗详图</w:t>
      </w:r>
    </w:p>
    <w:p>
      <w:r>
        <w:t>说明：红色线框表示窗洞，绿色线框表示开启扇。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C0809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C0908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0.72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0.36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C0912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C1009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1.08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0.54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C1011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C1013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1.15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0.58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C1015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C1107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1.50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0.75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C1209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C1215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1.08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0.54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C1409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C1412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1.26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0.63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0.84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C1509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1.41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1.77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0.70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0.89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C1609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C1611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1.49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0.74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0.95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0"/>
        <w:gridCol w:w="2264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M0716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M1016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1.15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1.61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1.15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1.61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7"/>
        <w:gridCol w:w="4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>
            <w:r>
              <w:t>M1418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tcW w:w="2399" w:type="dxa"/>
            <w:vAlign w:val="center"/>
          </w:tcPr>
          <w:p>
            <w:r>
              <w:t>2.69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tcW w:w="2399" w:type="dxa"/>
            <w:vAlign w:val="center"/>
          </w:tcPr>
          <w:p>
            <w:r>
              <w:t>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725"/>
      <w:gridCol w:w="4726"/>
      <w:gridCol w:w="47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ENT2022</w:t>
          </w:r>
        </w:p>
      </w:tc>
    </w:tr>
  </w:tbl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96"/>
      <w:gridCol w:w="3096"/>
      <w:gridCol w:w="309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2566C8D"/>
    <w:multiLevelType w:val="multilevel"/>
    <w:tmpl w:val="22566C8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5OTVhYzIwYTU2Y2E5YjAwMjZkNWFhMGUxYWRiM2EifQ=="/>
  </w:docVars>
  <w:rsids>
    <w:rsidRoot w:val="008C198C"/>
    <w:rsid w:val="001915A3"/>
    <w:rsid w:val="00217F62"/>
    <w:rsid w:val="007C08A6"/>
    <w:rsid w:val="008C198C"/>
    <w:rsid w:val="00A906D8"/>
    <w:rsid w:val="00AB5A74"/>
    <w:rsid w:val="00DC2C0E"/>
    <w:rsid w:val="00F071AE"/>
    <w:rsid w:val="1EF42CA0"/>
    <w:rsid w:val="2D7A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Times New Roman" w:hAnsi="Times New Roman" w:eastAsia="宋体" w:cs="Times New Roman"/>
      <w:sz w:val="18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 w:val="21"/>
      <w:szCs w:val="24"/>
      <w:lang w:val="en-US"/>
    </w:rPr>
  </w:style>
  <w:style w:type="paragraph" w:styleId="14">
    <w:name w:val="Balloon Text"/>
    <w:basedOn w:val="1"/>
    <w:link w:val="25"/>
    <w:autoRedefine/>
    <w:qFormat/>
    <w:uiPriority w:val="0"/>
    <w:pPr>
      <w:spacing w:line="240" w:lineRule="auto"/>
    </w:pPr>
    <w:rPr>
      <w:szCs w:val="18"/>
    </w:rPr>
  </w:style>
  <w:style w:type="paragraph" w:styleId="15">
    <w:name w:val="footer"/>
    <w:basedOn w:val="1"/>
    <w:link w:val="27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link w:val="2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table" w:styleId="20">
    <w:name w:val="Table Grid"/>
    <w:basedOn w:val="19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autoRedefine/>
    <w:qFormat/>
    <w:uiPriority w:val="99"/>
    <w:rPr>
      <w:color w:val="0000FF"/>
      <w:u w:val="single"/>
    </w:rPr>
  </w:style>
  <w:style w:type="paragraph" w:styleId="23">
    <w:name w:val="List Paragraph"/>
    <w:basedOn w:val="1"/>
    <w:autoRedefine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4">
    <w:name w:val="TOC Heading"/>
    <w:basedOn w:val="2"/>
    <w:next w:val="1"/>
    <w:autoRedefine/>
    <w:qFormat/>
    <w:uiPriority w:val="3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character" w:customStyle="1" w:styleId="25">
    <w:name w:val="批注框文本 字符"/>
    <w:link w:val="14"/>
    <w:autoRedefine/>
    <w:qFormat/>
    <w:uiPriority w:val="0"/>
    <w:rPr>
      <w:sz w:val="18"/>
      <w:szCs w:val="18"/>
      <w:lang w:val="en-GB"/>
    </w:rPr>
  </w:style>
  <w:style w:type="character" w:styleId="26">
    <w:name w:val="Placeholder Text"/>
    <w:autoRedefine/>
    <w:semiHidden/>
    <w:qFormat/>
    <w:uiPriority w:val="99"/>
    <w:rPr>
      <w:color w:val="808080"/>
    </w:rPr>
  </w:style>
  <w:style w:type="character" w:customStyle="1" w:styleId="27">
    <w:name w:val="页脚 字符"/>
    <w:link w:val="15"/>
    <w:autoRedefine/>
    <w:qFormat/>
    <w:uiPriority w:val="99"/>
    <w:rPr>
      <w:sz w:val="18"/>
      <w:szCs w:val="18"/>
      <w:lang w:val="en-GB"/>
    </w:rPr>
  </w:style>
  <w:style w:type="character" w:customStyle="1" w:styleId="28">
    <w:name w:val="页眉 字符"/>
    <w:link w:val="16"/>
    <w:autoRedefine/>
    <w:qFormat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image" Target="media/image30.wmf"/><Relationship Id="rId4" Type="http://schemas.openxmlformats.org/officeDocument/2006/relationships/endnotes" Target="endnotes.xml"/><Relationship Id="rId39" Type="http://schemas.openxmlformats.org/officeDocument/2006/relationships/image" Target="media/image29.wmf"/><Relationship Id="rId38" Type="http://schemas.openxmlformats.org/officeDocument/2006/relationships/image" Target="media/image28.wmf"/><Relationship Id="rId37" Type="http://schemas.openxmlformats.org/officeDocument/2006/relationships/image" Target="media/image27.wmf"/><Relationship Id="rId36" Type="http://schemas.openxmlformats.org/officeDocument/2006/relationships/image" Target="media/image26.wmf"/><Relationship Id="rId35" Type="http://schemas.openxmlformats.org/officeDocument/2006/relationships/image" Target="media/image25.wmf"/><Relationship Id="rId34" Type="http://schemas.openxmlformats.org/officeDocument/2006/relationships/image" Target="media/image24.wmf"/><Relationship Id="rId33" Type="http://schemas.openxmlformats.org/officeDocument/2006/relationships/image" Target="media/image23.wmf"/><Relationship Id="rId32" Type="http://schemas.openxmlformats.org/officeDocument/2006/relationships/image" Target="media/image22.wmf"/><Relationship Id="rId31" Type="http://schemas.openxmlformats.org/officeDocument/2006/relationships/image" Target="media/image21.wmf"/><Relationship Id="rId30" Type="http://schemas.openxmlformats.org/officeDocument/2006/relationships/image" Target="media/image20.wmf"/><Relationship Id="rId3" Type="http://schemas.openxmlformats.org/officeDocument/2006/relationships/footnotes" Target="footnotes.xml"/><Relationship Id="rId29" Type="http://schemas.openxmlformats.org/officeDocument/2006/relationships/image" Target="media/image19.wmf"/><Relationship Id="rId28" Type="http://schemas.openxmlformats.org/officeDocument/2006/relationships/image" Target="media/image18.wmf"/><Relationship Id="rId27" Type="http://schemas.openxmlformats.org/officeDocument/2006/relationships/image" Target="media/image17.wmf"/><Relationship Id="rId26" Type="http://schemas.openxmlformats.org/officeDocument/2006/relationships/image" Target="media/image16.wmf"/><Relationship Id="rId25" Type="http://schemas.openxmlformats.org/officeDocument/2006/relationships/image" Target="media/image15.wmf"/><Relationship Id="rId24" Type="http://schemas.openxmlformats.org/officeDocument/2006/relationships/image" Target="media/image14.wmf"/><Relationship Id="rId23" Type="http://schemas.openxmlformats.org/officeDocument/2006/relationships/image" Target="media/image13.wmf"/><Relationship Id="rId22" Type="http://schemas.openxmlformats.org/officeDocument/2006/relationships/image" Target="media/image12.wmf"/><Relationship Id="rId21" Type="http://schemas.openxmlformats.org/officeDocument/2006/relationships/image" Target="media/image11.png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image" Target="media/image8.wmf"/><Relationship Id="rId17" Type="http://schemas.openxmlformats.org/officeDocument/2006/relationships/image" Target="media/image7.wmf"/><Relationship Id="rId16" Type="http://schemas.openxmlformats.org/officeDocument/2006/relationships/image" Target="media/image6.wmf"/><Relationship Id="rId15" Type="http://schemas.openxmlformats.org/officeDocument/2006/relationships/image" Target="media/image5.wmf"/><Relationship Id="rId14" Type="http://schemas.openxmlformats.org/officeDocument/2006/relationships/image" Target="media/image4.wmf"/><Relationship Id="rId13" Type="http://schemas.openxmlformats.org/officeDocument/2006/relationships/image" Target="media/image3.wmf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3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Company>ths</Company>
  <Pages>9</Pages>
  <Words>690</Words>
  <Characters>3934</Characters>
  <Lines>32</Lines>
  <Paragraphs>9</Paragraphs>
  <TotalTime>0</TotalTime>
  <ScaleCrop>false</ScaleCrop>
  <LinksUpToDate>false</LinksUpToDate>
  <CharactersWithSpaces>4615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2023-12-02T07:42:00Z</dcterms:created>
  <dc:creator>陈天良</dc:creator>
  <cp:lastModifiedBy>神马良</cp:lastModifiedBy>
  <cp:lastPrinted>1900-12-31T16:00:00Z</cp:lastPrinted>
  <dcterms:modified xsi:type="dcterms:W3CDTF">2024-01-04T09:33:58Z</dcterms:modified>
  <dc:title>建筑可开启面积比例计算书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  <property fmtid="{D5CDD505-2E9C-101B-9397-08002B2CF9AE}" pid="4" name="KSOProductBuildVer">
    <vt:lpwstr>2052-12.1.0.16120</vt:lpwstr>
  </property>
  <property fmtid="{D5CDD505-2E9C-101B-9397-08002B2CF9AE}" pid="5" name="ICV">
    <vt:lpwstr>B4981180AC3443059A7B2080B271F676_12</vt:lpwstr>
  </property>
</Properties>
</file>