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312" w:beforeLines="100" w:line="180" w:lineRule="atLeast"/>
        <w:jc w:val="center"/>
        <w:rPr>
          <w:rFonts w:ascii="黑体" w:hAnsi="宋体" w:eastAsia="黑体" w:cs="Times New Roman"/>
          <w:b/>
          <w:bCs/>
          <w:kern w:val="0"/>
          <w:sz w:val="72"/>
          <w:szCs w:val="72"/>
          <w:lang w:val="en-GB"/>
        </w:rPr>
      </w:pPr>
      <w:r>
        <w:rPr>
          <w:rFonts w:hint="eastAsia" w:ascii="黑体" w:hAnsi="宋体" w:eastAsia="黑体" w:cs="Times New Roman"/>
          <w:b/>
          <w:bCs/>
          <w:kern w:val="0"/>
          <w:sz w:val="72"/>
          <w:szCs w:val="72"/>
          <w:lang w:val="en-GB"/>
        </w:rPr>
        <w:t>建筑碳排放报告书</w:t>
      </w:r>
    </w:p>
    <w:p>
      <w:pPr>
        <w:widowControl/>
        <w:spacing w:before="312" w:beforeLines="100" w:line="180" w:lineRule="atLeast"/>
        <w:jc w:val="center"/>
        <w:rPr>
          <w:rFonts w:ascii="宋体" w:hAnsi="宋体" w:eastAsia="宋体" w:cs="Times New Roman"/>
          <w:bCs/>
          <w:kern w:val="0"/>
          <w:sz w:val="44"/>
          <w:szCs w:val="44"/>
        </w:rPr>
      </w:pPr>
      <w:bookmarkStart w:id="0" w:name="地区"/>
      <w:r>
        <w:rPr>
          <w:rFonts w:hint="eastAsia" w:ascii="宋体" w:hAnsi="宋体" w:eastAsia="宋体" w:cs="Times New Roman"/>
          <w:bCs/>
          <w:kern w:val="0"/>
          <w:sz w:val="44"/>
          <w:szCs w:val="44"/>
        </w:rPr>
        <w:t>公共建筑</w:t>
      </w:r>
      <w:bookmarkEnd w:id="0"/>
    </w:p>
    <w:p>
      <w:pPr>
        <w:widowControl/>
        <w:spacing w:line="180" w:lineRule="atLeast"/>
        <w:jc w:val="center"/>
        <w:rPr>
          <w:rFonts w:ascii="宋体" w:hAnsi="宋体" w:eastAsia="宋体" w:cs="Times New Roman"/>
          <w:b/>
          <w:bCs/>
          <w:kern w:val="0"/>
          <w:szCs w:val="21"/>
        </w:rPr>
      </w:pPr>
    </w:p>
    <w:p>
      <w:pPr>
        <w:widowControl/>
        <w:spacing w:line="180" w:lineRule="atLeast"/>
        <w:jc w:val="center"/>
        <w:rPr>
          <w:rFonts w:ascii="宋体" w:hAnsi="宋体" w:eastAsia="宋体" w:cs="Times New Roman"/>
          <w:b/>
          <w:bCs/>
          <w:kern w:val="0"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工程名称</w:t>
            </w:r>
          </w:p>
        </w:tc>
        <w:tc>
          <w:tcPr>
            <w:tcW w:w="3780" w:type="dxa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恒氧·恒净—</w:t>
            </w:r>
            <w:r>
              <w:rPr>
                <w:rFonts w:ascii="宋体" w:hAnsi="宋体" w:eastAsia="宋体" w:cs="Times New Roman"/>
                <w:kern w:val="0"/>
                <w:szCs w:val="21"/>
                <w:lang w:val="en-GB"/>
              </w:rPr>
              <w:t xml:space="preserve"> 后疫情时代校园建筑“智慧谷”零能耗设计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工程地点</w:t>
            </w:r>
          </w:p>
        </w:tc>
        <w:tc>
          <w:tcPr>
            <w:tcW w:w="3780" w:type="dxa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1" w:name="地理位置"/>
            <w:r>
              <w:rPr>
                <w:rFonts w:ascii="Times New Roman" w:hAnsi="Times New Roman" w:eastAsia="宋体" w:cs="Times New Roman"/>
                <w:kern w:val="0"/>
                <w:szCs w:val="20"/>
                <w:lang w:val="en-GB"/>
              </w:rPr>
              <w:t>广西-桂林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设计编号</w:t>
            </w:r>
          </w:p>
        </w:tc>
        <w:tc>
          <w:tcPr>
            <w:tcW w:w="3780" w:type="dxa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ascii="宋体" w:hAnsi="宋体" w:eastAsia="宋体" w:cs="Times New Roman"/>
                <w:kern w:val="0"/>
                <w:szCs w:val="21"/>
                <w:lang w:val="en-GB"/>
              </w:rPr>
              <w:t>YBA50097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建设单位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2" w:name="建设单位"/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桂林电子科技大学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设计单位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3" w:name="设计单位"/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桂林电子科技大学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 计 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审 核 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审 定 人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设计日期</w:t>
            </w:r>
          </w:p>
        </w:tc>
        <w:tc>
          <w:tcPr>
            <w:tcW w:w="3780" w:type="dxa"/>
          </w:tcPr>
          <w:p>
            <w:pPr>
              <w:widowControl/>
              <w:jc w:val="left"/>
              <w:rPr>
                <w:rFonts w:ascii="宋体" w:hAnsi="宋体" w:eastAsia="宋体" w:cs="Times New Roman"/>
                <w:kern w:val="0"/>
                <w:szCs w:val="21"/>
                <w:lang w:val="en-GB"/>
              </w:rPr>
            </w:pPr>
            <w:bookmarkStart w:id="4" w:name="报告日期"/>
            <w:r>
              <w:rPr>
                <w:rFonts w:hint="eastAsia" w:ascii="宋体" w:hAnsi="宋体" w:eastAsia="宋体" w:cs="Times New Roman"/>
                <w:kern w:val="0"/>
                <w:szCs w:val="21"/>
                <w:lang w:val="en-GB"/>
              </w:rPr>
              <w:t>2023年1月1日</w:t>
            </w:r>
            <w:bookmarkEnd w:id="4"/>
          </w:p>
        </w:tc>
      </w:tr>
    </w:tbl>
    <w:p>
      <w:pPr>
        <w:widowControl/>
        <w:jc w:val="left"/>
        <w:rPr>
          <w:rFonts w:ascii="宋体" w:hAnsi="宋体" w:eastAsia="宋体" w:cs="Times New Roman"/>
          <w:kern w:val="0"/>
          <w:szCs w:val="20"/>
        </w:rPr>
      </w:pPr>
    </w:p>
    <w:p>
      <w:pPr>
        <w:widowControl/>
        <w:jc w:val="center"/>
        <w:rPr>
          <w:rFonts w:ascii="宋体" w:hAnsi="宋体" w:eastAsia="宋体" w:cs="Times New Roman"/>
          <w:b/>
          <w:bCs/>
          <w:kern w:val="0"/>
          <w:sz w:val="30"/>
          <w:szCs w:val="32"/>
          <w:lang w:val="en-GB"/>
        </w:rPr>
      </w:pPr>
      <w:bookmarkStart w:id="5" w:name="二维码"/>
      <w:bookmarkEnd w:id="5"/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采用软件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bookmarkStart w:id="6" w:name="软件全称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建筑碳排放CEEB2022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软件版本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bookmarkStart w:id="7" w:name="软件版本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20210606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研发单位</w:t>
            </w:r>
          </w:p>
        </w:tc>
        <w:tc>
          <w:tcPr>
            <w:tcW w:w="3780" w:type="dxa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Times New Roman" w:eastAsia="宋体" w:cs="宋体"/>
                <w:kern w:val="0"/>
                <w:szCs w:val="18"/>
                <w:lang w:val="zh-CN"/>
              </w:rPr>
              <w:t>北京绿建软件股份有限公司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正版授权码</w:t>
            </w:r>
          </w:p>
        </w:tc>
        <w:tc>
          <w:tcPr>
            <w:tcW w:w="3780" w:type="dxa"/>
            <w:vAlign w:val="center"/>
          </w:tcPr>
          <w:p>
            <w:pPr>
              <w:widowControl/>
              <w:rPr>
                <w:rFonts w:ascii="宋体" w:hAnsi="宋体" w:eastAsia="宋体" w:cs="Times New Roman"/>
                <w:kern w:val="0"/>
                <w:szCs w:val="18"/>
                <w:lang w:val="en-GB"/>
              </w:rPr>
            </w:pPr>
            <w:bookmarkStart w:id="8" w:name="加密锁号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>T</w:t>
            </w:r>
            <w:bookmarkEnd w:id="8"/>
            <w:r>
              <w:rPr>
                <w:rFonts w:hint="eastAsia" w:ascii="宋体" w:hAnsi="宋体" w:eastAsia="宋体" w:cs="Times New Roman"/>
                <w:kern w:val="0"/>
                <w:szCs w:val="18"/>
                <w:lang w:val="en-GB"/>
              </w:rPr>
              <w:t xml:space="preserve">13557784343 </w:t>
            </w:r>
          </w:p>
        </w:tc>
      </w:tr>
    </w:tbl>
    <w:p>
      <w:pPr>
        <w:rPr>
          <w:rFonts w:ascii="黑体" w:hAnsi="宋体" w:eastAsia="黑体"/>
          <w:b/>
          <w:bCs/>
          <w:sz w:val="72"/>
          <w:szCs w:val="72"/>
        </w:rPr>
      </w:pPr>
    </w:p>
    <w:p>
      <w:pPr>
        <w:rPr>
          <w:rFonts w:ascii="黑体" w:hAnsi="宋体" w:eastAsia="黑体"/>
          <w:b/>
          <w:bCs/>
          <w:sz w:val="72"/>
          <w:szCs w:val="72"/>
        </w:rPr>
      </w:pPr>
    </w:p>
    <w:p>
      <w:pPr>
        <w:rPr>
          <w:rFonts w:ascii="黑体" w:hAnsi="宋体" w:eastAsia="黑体"/>
          <w:b/>
          <w:bCs/>
          <w:sz w:val="72"/>
          <w:szCs w:val="72"/>
        </w:rPr>
      </w:pPr>
      <w:r>
        <w:rPr>
          <w:rFonts w:ascii="黑体" w:hAnsi="宋体" w:eastAsia="黑体"/>
          <w:b/>
          <w:bCs/>
          <w:sz w:val="72"/>
          <w:szCs w:val="72"/>
        </w:rPr>
        <w:br w:type="page"/>
      </w:r>
    </w:p>
    <w:p>
      <w:pPr>
        <w:keepNext/>
        <w:widowControl/>
        <w:numPr>
          <w:ilvl w:val="0"/>
          <w:numId w:val="1"/>
        </w:numPr>
        <w:kinsoku w:val="0"/>
        <w:spacing w:before="240" w:after="60"/>
        <w:jc w:val="left"/>
        <w:outlineLvl w:val="0"/>
        <w:rPr>
          <w:rFonts w:ascii="Times New Roman" w:hAnsi="Times New Roman" w:eastAsia="宋体" w:cs="Times New Roman"/>
          <w:b/>
          <w:bCs/>
          <w:kern w:val="32"/>
          <w:sz w:val="28"/>
          <w:szCs w:val="28"/>
        </w:rPr>
      </w:pPr>
      <w:bookmarkStart w:id="9" w:name="_Toc92110600"/>
      <w:r>
        <w:rPr>
          <w:rFonts w:hint="eastAsia" w:ascii="Times New Roman" w:hAnsi="Times New Roman" w:eastAsia="宋体" w:cs="Times New Roman"/>
          <w:b/>
          <w:bCs/>
          <w:kern w:val="32"/>
          <w:sz w:val="28"/>
          <w:szCs w:val="28"/>
        </w:rPr>
        <w:t>计算依据</w:t>
      </w:r>
      <w:bookmarkEnd w:id="9"/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10" w:name="计算依据"/>
      <w:bookmarkEnd w:id="10"/>
      <w:r>
        <w:rPr>
          <w:rFonts w:ascii="Times New Roman" w:hAnsi="Times New Roman" w:eastAsia="宋体" w:cs="Times New Roman"/>
          <w:kern w:val="0"/>
          <w:sz w:val="24"/>
          <w:szCs w:val="24"/>
        </w:rPr>
        <w:t>1. 《绿色建筑评价标准》(GB/T50378-2019)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2. 《建筑碳排放计算标准》(GB/T 51366-2019)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3. 《民用建筑绿色性能计算标准》(JGJ/T 449-2018)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4. 《夏热冬冷地区居住建筑节能设计标准》（JGJ 134-2010）</w:t>
      </w:r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5. 《民用建筑热工设计规范》(GB50176)</w:t>
      </w:r>
    </w:p>
    <w:p>
      <w:pPr>
        <w:keepNext/>
        <w:widowControl/>
        <w:numPr>
          <w:ilvl w:val="0"/>
          <w:numId w:val="1"/>
        </w:numPr>
        <w:kinsoku w:val="0"/>
        <w:spacing w:before="240" w:after="60"/>
        <w:jc w:val="left"/>
        <w:outlineLvl w:val="0"/>
        <w:rPr>
          <w:rFonts w:ascii="Times New Roman" w:hAnsi="Times New Roman" w:eastAsia="宋体" w:cs="Times New Roman"/>
          <w:b/>
          <w:bCs/>
          <w:kern w:val="32"/>
          <w:sz w:val="28"/>
          <w:szCs w:val="28"/>
        </w:rPr>
      </w:pPr>
      <w:bookmarkStart w:id="11" w:name="_Toc92110602"/>
      <w:r>
        <w:rPr>
          <w:rFonts w:hint="eastAsia" w:ascii="Times New Roman" w:hAnsi="Times New Roman" w:eastAsia="宋体" w:cs="Times New Roman"/>
          <w:b/>
          <w:bCs/>
          <w:kern w:val="32"/>
          <w:sz w:val="28"/>
          <w:szCs w:val="28"/>
        </w:rPr>
        <w:t>气象数据</w:t>
      </w:r>
      <w:bookmarkEnd w:id="11"/>
    </w:p>
    <w:p>
      <w:pPr>
        <w:keepNext/>
        <w:widowControl/>
        <w:numPr>
          <w:ilvl w:val="1"/>
          <w:numId w:val="1"/>
        </w:numPr>
        <w:kinsoku w:val="0"/>
        <w:spacing w:before="240" w:after="240"/>
        <w:jc w:val="left"/>
        <w:outlineLvl w:val="1"/>
        <w:rPr>
          <w:rFonts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</w:pPr>
      <w:bookmarkStart w:id="12" w:name="_Toc92110603"/>
      <w:r>
        <w:rPr>
          <w:rFonts w:hint="eastAsia"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  <w:t>气象地点</w:t>
      </w:r>
      <w:bookmarkEnd w:id="12"/>
    </w:p>
    <w:p>
      <w:pPr>
        <w:widowControl/>
        <w:kinsoku w:val="0"/>
        <w:spacing w:line="400" w:lineRule="atLeast"/>
        <w:ind w:firstLine="480" w:firstLineChars="200"/>
        <w:rPr>
          <w:rFonts w:ascii="Times New Roman" w:hAnsi="Times New Roman" w:eastAsia="宋体" w:cs="Times New Roman"/>
          <w:kern w:val="0"/>
          <w:sz w:val="24"/>
          <w:szCs w:val="24"/>
        </w:rPr>
      </w:pPr>
      <w:bookmarkStart w:id="13" w:name="气象数据来源"/>
      <w:r>
        <w:rPr>
          <w:rFonts w:ascii="Times New Roman" w:hAnsi="Times New Roman" w:eastAsia="宋体" w:cs="Times New Roman"/>
          <w:kern w:val="0"/>
          <w:sz w:val="24"/>
          <w:szCs w:val="24"/>
          <w:lang w:val="en-GB"/>
        </w:rPr>
        <w:t>广西-桂林, 《建筑节能气象参数标准》</w:t>
      </w:r>
      <w:bookmarkEnd w:id="13"/>
    </w:p>
    <w:p>
      <w:pPr>
        <w:keepNext/>
        <w:widowControl/>
        <w:numPr>
          <w:ilvl w:val="1"/>
          <w:numId w:val="1"/>
        </w:numPr>
        <w:kinsoku w:val="0"/>
        <w:spacing w:before="240" w:after="240"/>
        <w:jc w:val="left"/>
        <w:outlineLvl w:val="1"/>
        <w:rPr>
          <w:rFonts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</w:pPr>
      <w:bookmarkStart w:id="14" w:name="_Toc92110604"/>
      <w:r>
        <w:rPr>
          <w:rFonts w:hint="eastAsia" w:ascii="宋体" w:hAnsi="Times New Roman" w:eastAsia="宋体" w:cs="Arial"/>
          <w:b/>
          <w:bCs/>
          <w:iCs/>
          <w:color w:val="000000"/>
          <w:kern w:val="0"/>
          <w:sz w:val="24"/>
          <w:szCs w:val="24"/>
        </w:rPr>
        <w:t>逐日干球温度表</w:t>
      </w:r>
      <w:bookmarkEnd w:id="14"/>
    </w:p>
    <w:p>
      <w:pPr>
        <w:widowControl/>
        <w:kinsoku w:val="0"/>
        <w:spacing w:line="400" w:lineRule="atLeast"/>
        <w:rPr>
          <w:rFonts w:ascii="Times New Roman" w:hAnsi="Times New Roman" w:eastAsia="宋体" w:cs="Times New Roman"/>
          <w:kern w:val="0"/>
          <w:szCs w:val="21"/>
        </w:rPr>
      </w:pPr>
      <w:bookmarkStart w:id="15" w:name="日均干球温度变化表"/>
      <w:bookmarkEnd w:id="15"/>
      <w:r>
        <w:rPr>
          <w:rFonts w:ascii="Times New Roman" w:hAnsi="Times New Roman" w:eastAsia="宋体" w:cs="Times New Roman"/>
          <w:kern w:val="0"/>
          <w:szCs w:val="21"/>
        </w:rPr>
        <w:drawing>
          <wp:inline distT="0" distB="0" distL="0" distR="0">
            <wp:extent cx="5274310" cy="2419350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20" w:name="_GoBack"/>
      <w:bookmarkEnd w:id="20"/>
    </w:p>
    <w:p>
      <w:pPr>
        <w:pStyle w:val="2"/>
        <w:widowControl w:val="0"/>
        <w:jc w:val="both"/>
      </w:pPr>
      <w:bookmarkStart w:id="16" w:name="_Toc92110626"/>
      <w:r>
        <w:t>计算结果</w:t>
      </w:r>
      <w:bookmarkEnd w:id="16"/>
    </w:p>
    <w:p>
      <w:pPr>
        <w:pStyle w:val="4"/>
        <w:widowControl w:val="0"/>
      </w:pPr>
      <w:bookmarkStart w:id="17" w:name="_Toc92110627"/>
      <w:r>
        <w:t>建材生产运输碳排放</w:t>
      </w:r>
      <w:bookmarkEnd w:id="17"/>
    </w:p>
    <w:p>
      <w:pPr>
        <w:pStyle w:val="3"/>
        <w:ind w:left="0" w:leftChars="0" w:firstLine="0" w:firstLineChars="0"/>
      </w:pPr>
      <w:r>
        <w:drawing>
          <wp:inline distT="0" distB="0" distL="114300" distR="114300">
            <wp:extent cx="5269230" cy="3105785"/>
            <wp:effectExtent l="0" t="0" r="3810" b="3175"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3105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p/>
    <w:p>
      <w:pPr>
        <w:pStyle w:val="4"/>
        <w:widowControl w:val="0"/>
      </w:pPr>
      <w:bookmarkStart w:id="18" w:name="_Toc92110628"/>
      <w:r>
        <w:t>建筑建造拆除碳排放</w:t>
      </w:r>
      <w:bookmarkEnd w:id="18"/>
    </w:p>
    <w:p>
      <w:pPr>
        <w:jc w:val="center"/>
      </w:pPr>
    </w:p>
    <w:p>
      <w:pPr>
        <w:jc w:val="center"/>
      </w:pPr>
      <w:r>
        <w:drawing>
          <wp:inline distT="0" distB="0" distL="114300" distR="114300">
            <wp:extent cx="3638550" cy="1838960"/>
            <wp:effectExtent l="0" t="0" r="3810" b="5080"/>
            <wp:docPr id="1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183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4"/>
        <w:widowControl w:val="0"/>
      </w:pPr>
      <w:bookmarkStart w:id="19" w:name="_Toc92110629"/>
      <w:r>
        <w:t>建筑运行</w:t>
      </w:r>
      <w:r>
        <w:rPr>
          <w:rFonts w:hint="eastAsia"/>
          <w:lang w:val="en-US" w:eastAsia="zh-CN"/>
        </w:rPr>
        <w:t>降</w:t>
      </w:r>
      <w:r>
        <w:t>碳</w:t>
      </w:r>
      <w:bookmarkEnd w:id="19"/>
    </w:p>
    <w:p>
      <w:pPr>
        <w:jc w:val="center"/>
      </w:pPr>
      <w:r>
        <w:drawing>
          <wp:inline distT="0" distB="0" distL="114300" distR="114300">
            <wp:extent cx="5271770" cy="2617470"/>
            <wp:effectExtent l="0" t="0" r="1270" b="3810"/>
            <wp:docPr id="14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261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A5OTVhYzIwYTU2Y2E5YjAwMjZkNWFhMGUxYWRiM2EifQ=="/>
  </w:docVars>
  <w:rsids>
    <w:rsidRoot w:val="009C20E7"/>
    <w:rsid w:val="00057AD3"/>
    <w:rsid w:val="00070E9A"/>
    <w:rsid w:val="002C62FE"/>
    <w:rsid w:val="002D5DE5"/>
    <w:rsid w:val="003E69ED"/>
    <w:rsid w:val="00860250"/>
    <w:rsid w:val="008964F8"/>
    <w:rsid w:val="009B3CED"/>
    <w:rsid w:val="009C20E7"/>
    <w:rsid w:val="00AE4409"/>
    <w:rsid w:val="00B07F7A"/>
    <w:rsid w:val="00D526C2"/>
    <w:rsid w:val="00D61DEA"/>
    <w:rsid w:val="00DA6F44"/>
    <w:rsid w:val="19DB6F2A"/>
    <w:rsid w:val="5601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3"/>
    <w:link w:val="9"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10"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kern w:val="0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semiHidden/>
    <w:unhideWhenUsed/>
    <w:uiPriority w:val="99"/>
    <w:pPr>
      <w:spacing w:after="120"/>
      <w:ind w:left="1440" w:leftChars="700" w:right="1440" w:rightChars="700"/>
    </w:p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2"/>
    <w:qFormat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10">
    <w:name w:val="标题 2 字符"/>
    <w:basedOn w:val="8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343</Words>
  <Characters>484</Characters>
  <Lines>4</Lines>
  <Paragraphs>1</Paragraphs>
  <TotalTime>16</TotalTime>
  <ScaleCrop>false</ScaleCrop>
  <LinksUpToDate>false</LinksUpToDate>
  <CharactersWithSpaces>501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2022-12-29T14:28:00Z</dcterms:created>
  <dc:creator>蓝 婷</dc:creator>
  <cp:lastModifiedBy>神马良</cp:lastModifiedBy>
  <dcterms:modified xsi:type="dcterms:W3CDTF">2024-01-04T13:22:52Z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A59D05BCEB9A498999B49AEF3BEC9C85</vt:lpwstr>
  </property>
</Properties>
</file>