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 </w:t>
      </w:r>
      <w:r>
        <w:rPr>
          <w:rFonts w:hint="eastAsia"/>
          <w:u w:val="single"/>
          <w:lang w:eastAsia="zh-CN"/>
        </w:rPr>
        <w:t>南昌新建区老旧灯泡厂改造</w:t>
      </w:r>
      <w:r>
        <w:rPr>
          <w:u w:val="single"/>
          <w:lang w:eastAsia="zh-CN"/>
        </w:rPr>
        <w:t xml:space="preserve">         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</w:t>
      </w: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得2</w:t>
      </w: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分；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 w:leftChars="80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 w:leftChars="80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3)   场地出入口到达中学的步行距离不大于1000m；</w:t>
      </w:r>
    </w:p>
    <w:p>
      <w:pPr>
        <w:ind w:left="1760" w:leftChars="80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2   公共建筑满足下列要求中的3项，得5分；满足5项，得10分。</w:t>
      </w:r>
    </w:p>
    <w:p>
      <w:pPr>
        <w:ind w:left="660" w:leftChars="300"/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color w:val="auto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 </w:t>
      </w:r>
      <w:r>
        <w:rPr>
          <w:rFonts w:hint="eastAsia"/>
          <w:spacing w:val="4"/>
          <w:u w:val="single"/>
          <w:lang w:val="en-US" w:eastAsia="zh-CN"/>
        </w:rPr>
        <w:t>沿麦</w:t>
      </w:r>
      <w:r>
        <w:rPr>
          <w:spacing w:val="4"/>
          <w:u w:val="single"/>
          <w:lang w:eastAsia="zh-CN"/>
        </w:rPr>
        <w:t xml:space="preserve">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10821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/>
          <w:spacing w:val="4"/>
          <w:u w:val="single"/>
          <w:lang w:val="en-US" w:eastAsia="zh-CN"/>
        </w:rPr>
        <w:t>4679</w:t>
      </w:r>
      <w:r>
        <w:rPr>
          <w:spacing w:val="-1"/>
          <w:lang w:eastAsia="zh-CN"/>
        </w:rPr>
        <w:t>平方米</w:t>
      </w:r>
      <w:r>
        <w:rPr>
          <w:rFonts w:hint="eastAsia"/>
          <w:spacing w:val="-1"/>
          <w:lang w:val="en-US" w:eastAsia="zh-CN"/>
        </w:rPr>
        <w:t>.</w:t>
      </w:r>
      <w:r>
        <w:rPr>
          <w:lang w:eastAsia="zh-CN"/>
        </w:rPr>
        <w:t>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3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</w:t>
      </w:r>
      <w:r>
        <w:rPr>
          <w:rFonts w:hint="eastAsia" w:ascii="Calibri" w:hAnsi="Calibri" w:eastAsia="Calibri" w:cs="Calibri"/>
          <w:u w:val="single"/>
          <w:lang w:val="en-US" w:eastAsia="zh-CN"/>
        </w:rPr>
        <w:t>4679</w:t>
      </w:r>
      <w:r>
        <w:rPr>
          <w:rFonts w:ascii="Calibri" w:hAnsi="Calibri" w:eastAsia="Calibri" w:cs="Calibri"/>
          <w:u w:val="single"/>
          <w:lang w:eastAsia="zh-CN"/>
        </w:rPr>
        <w:t xml:space="preserve">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0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490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800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</w:t>
      </w:r>
      <w:r>
        <w:rPr>
          <w:rFonts w:hint="eastAsia"/>
          <w:b w:val="0"/>
          <w:w w:val="95"/>
          <w:u w:val="single"/>
          <w:lang w:eastAsia="zh-CN"/>
        </w:rPr>
        <w:t>南昌市新建区214路;229路;853路;853路长班</w:t>
      </w:r>
      <w:r>
        <w:rPr>
          <w:b w:val="0"/>
          <w:w w:val="95"/>
          <w:u w:val="single"/>
          <w:lang w:eastAsia="zh-CN"/>
        </w:rPr>
        <w:t xml:space="preserve">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</w:t>
      </w:r>
      <w:r>
        <w:rPr>
          <w:rFonts w:hint="eastAsia"/>
          <w:b w:val="0"/>
          <w:w w:val="95"/>
          <w:u w:val="single"/>
          <w:lang w:eastAsia="zh-CN"/>
        </w:rPr>
        <w:t>南昌市新建区214路;229路;853路;853路长班</w:t>
      </w:r>
      <w:r>
        <w:rPr>
          <w:b w:val="0"/>
          <w:w w:val="95"/>
          <w:u w:val="single"/>
          <w:lang w:eastAsia="zh-CN"/>
        </w:rPr>
        <w:t xml:space="preserve">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55245</wp:posOffset>
            </wp:positionV>
            <wp:extent cx="7057390" cy="3804920"/>
            <wp:effectExtent l="0" t="0" r="13970" b="508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130810</wp:posOffset>
            </wp:positionV>
            <wp:extent cx="5423535" cy="6188710"/>
            <wp:effectExtent l="0" t="0" r="1905" b="13970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870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Cs/>
          <w:u w:val="single"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480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4"/>
        <w:spacing w:before="0"/>
        <w:ind w:firstLine="1205" w:firstLineChars="500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/>
          <w:bCs/>
          <w:lang w:val="en-US" w:eastAsia="zh-CN"/>
        </w:rPr>
        <w:t>中  学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480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4"/>
        <w:spacing w:before="0"/>
        <w:ind w:firstLine="1205" w:firstLineChars="500"/>
        <w:rPr>
          <w:rFonts w:hint="eastAsia" w:cs="宋体"/>
          <w:bCs/>
          <w:u w:val="singl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老年人日间照料设施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270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4"/>
        <w:spacing w:before="0"/>
        <w:ind w:firstLine="1205" w:firstLineChars="500"/>
        <w:rPr>
          <w:rFonts w:hint="default" w:cs="宋体"/>
          <w:b/>
          <w:bCs/>
          <w:color w:val="auto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群众文化活动设施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700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rPr>
          <w:rFonts w:hint="eastAsia" w:cs="宋体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4034155" cy="5629910"/>
            <wp:effectExtent l="0" t="0" r="444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5423535" cy="6647815"/>
            <wp:effectExtent l="0" t="0" r="190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5425440" cy="5035550"/>
            <wp:effectExtent l="0" t="0" r="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  <w:r>
        <w:drawing>
          <wp:inline distT="0" distB="0" distL="114300" distR="114300">
            <wp:extent cx="5322570" cy="4533900"/>
            <wp:effectExtent l="0" t="0" r="11430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  <w:r>
        <w:drawing>
          <wp:inline distT="0" distB="0" distL="114300" distR="114300">
            <wp:extent cx="4933950" cy="7858125"/>
            <wp:effectExtent l="0" t="0" r="3810" b="57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val="en-US" w:eastAsia="zh-CN"/>
        </w:rPr>
        <w:t>公共</w:t>
      </w:r>
      <w:r>
        <w:rPr>
          <w:rFonts w:hint="eastAsia"/>
          <w:lang w:eastAsia="zh-CN"/>
        </w:rPr>
        <w:t>建筑：满足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6.1.2</w:t>
      </w:r>
      <w:r>
        <w:rPr>
          <w:lang w:eastAsia="zh-CN"/>
        </w:rPr>
        <w:t>条要求。</w:t>
      </w:r>
    </w:p>
    <w:p>
      <w:pPr>
        <w:pStyle w:val="4"/>
        <w:ind w:left="338" w:firstLine="2650" w:firstLineChars="11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6.2.1第1</w:t>
      </w:r>
      <w:r>
        <w:rPr>
          <w:lang w:eastAsia="zh-CN"/>
        </w:rPr>
        <w:t>条要求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得2分。</w:t>
      </w:r>
    </w:p>
    <w:p>
      <w:pPr>
        <w:pStyle w:val="4"/>
        <w:ind w:left="338" w:firstLine="2650" w:firstLineChars="11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6.2.1第2</w:t>
      </w:r>
      <w:r>
        <w:rPr>
          <w:lang w:eastAsia="zh-CN"/>
        </w:rPr>
        <w:t>条要求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得4分。</w:t>
      </w:r>
    </w:p>
    <w:p>
      <w:pPr>
        <w:pStyle w:val="4"/>
        <w:ind w:left="338" w:firstLine="2650" w:firstLineChars="11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6.2.1第1</w:t>
      </w:r>
      <w:r>
        <w:rPr>
          <w:lang w:eastAsia="zh-CN"/>
        </w:rPr>
        <w:t>条要求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得2分。</w:t>
      </w:r>
    </w:p>
    <w:p>
      <w:pPr>
        <w:pStyle w:val="4"/>
        <w:ind w:left="338" w:firstLine="2650" w:firstLineChars="11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6.2.3第1</w:t>
      </w:r>
      <w:r>
        <w:rPr>
          <w:lang w:eastAsia="zh-CN"/>
        </w:rPr>
        <w:t>条要求</w:t>
      </w:r>
      <w:r>
        <w:rPr>
          <w:rFonts w:hint="eastAsia"/>
          <w:lang w:val="en-US" w:eastAsia="zh-CN"/>
        </w:rPr>
        <w:t>中4项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得5分。</w:t>
      </w:r>
    </w:p>
    <w:p>
      <w:pPr>
        <w:pStyle w:val="4"/>
        <w:ind w:left="338" w:firstLine="2650" w:firstLineChars="11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6.2.3第2</w:t>
      </w:r>
      <w:r>
        <w:rPr>
          <w:lang w:eastAsia="zh-CN"/>
        </w:rPr>
        <w:t>条要求</w:t>
      </w:r>
      <w:r>
        <w:rPr>
          <w:rFonts w:hint="eastAsia"/>
          <w:lang w:val="en-US" w:eastAsia="zh-CN"/>
        </w:rPr>
        <w:t>中5项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得10分。</w:t>
      </w:r>
    </w:p>
    <w:p>
      <w:pPr>
        <w:pStyle w:val="4"/>
        <w:ind w:left="338" w:firstLine="2650" w:firstLineChars="11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6.2.4第2</w:t>
      </w:r>
      <w:r>
        <w:rPr>
          <w:lang w:eastAsia="zh-CN"/>
        </w:rPr>
        <w:t>条要求</w:t>
      </w:r>
      <w:r>
        <w:rPr>
          <w:rFonts w:hint="eastAsia"/>
          <w:lang w:val="en-US" w:eastAsia="zh-CN"/>
        </w:rPr>
        <w:t>中1，2项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得5分。</w:t>
      </w:r>
    </w:p>
    <w:p>
      <w:pPr>
        <w:pStyle w:val="4"/>
        <w:ind w:left="338" w:firstLine="2650" w:firstLineChars="1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共计28分。</w:t>
      </w:r>
    </w:p>
    <w:p>
      <w:pPr>
        <w:ind w:left="1440"/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 xml:space="preserve">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公共交通站点的步行距离不超过500m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，或到达轨道交通站的步行距离不大于800m，得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bCs/>
          <w:color w:val="auto"/>
          <w:sz w:val="20"/>
          <w:szCs w:val="20"/>
          <w:lang w:eastAsia="zh-CN"/>
        </w:rPr>
        <w:t>分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步行距离800m范围内设有不少于2条线路的公共交通站点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得4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4项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，得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5分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；满足6项及以上，得10分。</w:t>
      </w:r>
      <w:bookmarkStart w:id="0" w:name="_GoBack"/>
      <w:bookmarkEnd w:id="0"/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 w:leftChars="800"/>
        <w:rPr>
          <w:rFonts w:ascii="宋体" w:hAnsi="宋体" w:eastAsia="宋体" w:cs="宋体"/>
          <w:bCs/>
          <w:color w:val="FF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3)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场地出入口到达中学的步行距离不大于1000m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color w:val="FF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color w:val="FF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5项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，得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10分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。</w:t>
      </w:r>
    </w:p>
    <w:p>
      <w:pPr>
        <w:ind w:left="660" w:leftChars="300"/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1)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 xml:space="preserve">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</w:t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color w:val="FF0000"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docVars>
    <w:docVar w:name="commondata" w:val="eyJoZGlkIjoiMDQwYjUxZDg5ODZmN2U2ODFmNDgwNDZkMTUzNzMxZjkifQ=="/>
  </w:docVars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198D5B01"/>
    <w:rsid w:val="21625303"/>
    <w:rsid w:val="290F02E0"/>
    <w:rsid w:val="3CE5162C"/>
    <w:rsid w:val="46A165C4"/>
    <w:rsid w:val="524A03E4"/>
    <w:rsid w:val="701E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autoRedefine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autoRedefine/>
    <w:qFormat/>
    <w:uiPriority w:val="1"/>
  </w:style>
  <w:style w:type="character" w:customStyle="1" w:styleId="13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1233</Characters>
  <Lines>10</Lines>
  <Paragraphs>2</Paragraphs>
  <TotalTime>35</TotalTime>
  <ScaleCrop>false</ScaleCrop>
  <LinksUpToDate>false</LinksUpToDate>
  <CharactersWithSpaces>1447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月冷笼纱</cp:lastModifiedBy>
  <dcterms:modified xsi:type="dcterms:W3CDTF">2024-03-16T04:59:08Z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2052-12.1.0.16388</vt:lpwstr>
  </property>
  <property fmtid="{D5CDD505-2E9C-101B-9397-08002B2CF9AE}" pid="5" name="ICV">
    <vt:lpwstr>A4FC8CA9952743C7BBD2591C7698ECCF_12</vt:lpwstr>
  </property>
</Properties>
</file>