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临安天工农贸市场</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atLeast"/>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r>
              <w:rPr>
                <w:rFonts w:hint="eastAsia" w:ascii="宋体" w:hAnsi="宋体" w:eastAsia="宋体" w:cs="Times New Roman"/>
                <w:sz w:val="21"/>
                <w:szCs w:val="21"/>
                <w:lang w:val="en-US" w:eastAsia="zh-CN" w:bidi="ar-SA"/>
              </w:rPr>
              <w:t>浙江省杭州市临安区广场路18号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1" w:name="设计编号"/>
            <w:bookmarkEnd w:id="1"/>
            <w:r>
              <w:rPr>
                <w:rFonts w:hint="eastAsia"/>
              </w:rPr>
              <w:t>BK2A60150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2" w:name="建设单位"/>
            <w:bookmarkEnd w:id="2"/>
            <w:r>
              <w:rPr>
                <w:rFonts w:hint="eastAsia"/>
              </w:rPr>
              <w:t>浙江农林大学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3" w:name="设计单位"/>
            <w:bookmarkEnd w:id="3"/>
            <w:r>
              <w:rPr>
                <w:rFonts w:hint="eastAsia"/>
              </w:rPr>
              <w:t>浙江农林大学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r>
              <w:rPr>
                <w:rFonts w:hint="eastAsia"/>
                <w:lang w:val="en-US" w:eastAsia="zh-CN"/>
              </w:rPr>
              <w:t>张楠、徐婷、林心悦、陈梓涵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4" w:name="报告日期"/>
            <w:r>
              <w:rPr>
                <w:rFonts w:ascii="宋体" w:hAnsi="宋体"/>
                <w:szCs w:val="21"/>
              </w:rPr>
              <w:t>2024年1月7日</w:t>
            </w:r>
            <w:bookmarkEnd w:id="4"/>
          </w:p>
        </w:tc>
      </w:tr>
    </w:tbl>
    <w:p>
      <w:pPr>
        <w:rPr>
          <w:rFonts w:ascii="宋体" w:hAnsi="宋体"/>
          <w:lang w:val="en-US"/>
        </w:rPr>
      </w:pPr>
    </w:p>
    <w:p>
      <w:pPr>
        <w:jc w:val="center"/>
        <w:rPr>
          <w:rFonts w:ascii="宋体" w:hAnsi="宋体"/>
          <w:lang w:val="en-US"/>
        </w:rPr>
      </w:pPr>
      <w:bookmarkStart w:id="5" w:name="二维码"/>
      <w:bookmarkEnd w:id="5"/>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6" w:name="软件全称"/>
            <w:r>
              <w:rPr>
                <w:rFonts w:hint="eastAsia" w:ascii="宋体" w:hAnsi="宋体"/>
              </w:rPr>
              <w:t>住区热环境TERA2023</w:t>
            </w:r>
            <w:bookmarkEnd w:id="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7" w:name="软件版本"/>
            <w:r>
              <w:t>20220808(SP1)</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8" w:name="加密锁号"/>
            <w:r>
              <w:t>T19857138806</w:t>
            </w:r>
            <w:bookmarkEnd w:id="8"/>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rFonts w:asciiTheme="minorHAnsi" w:hAnsiTheme="minorHAnsi" w:eastAsiaTheme="minorEastAsia" w:cstheme="minorBidi"/>
          <w:b w:val="0"/>
          <w:bCs w:val="0"/>
          <w:szCs w:val="22"/>
        </w:rPr>
      </w:pPr>
      <w:bookmarkStart w:id="9" w:name="目录"/>
      <w:bookmarkEnd w:id="9"/>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"_Toc16494746" </w:instrText>
      </w:r>
      <w:r>
        <w:fldChar w:fldCharType="separate"/>
      </w:r>
      <w:r>
        <w:rPr>
          <w:rStyle w:val="22"/>
        </w:rPr>
        <w:t>1</w:t>
      </w:r>
      <w:r>
        <w:rPr>
          <w:rFonts w:asciiTheme="minorHAnsi" w:hAnsiTheme="minorHAnsi" w:eastAsiaTheme="minorEastAsia" w:cstheme="minorBidi"/>
          <w:b w:val="0"/>
          <w:bCs w:val="0"/>
          <w:szCs w:val="22"/>
        </w:rPr>
        <w:tab/>
      </w:r>
      <w:r>
        <w:rPr>
          <w:rStyle w:val="22"/>
          <w:rFonts w:hint="eastAsia"/>
        </w:rPr>
        <w:t>住区概况</w:t>
      </w:r>
      <w:r>
        <w:tab/>
      </w:r>
      <w:r>
        <w:fldChar w:fldCharType="begin"/>
      </w:r>
      <w:r>
        <w:instrText xml:space="preserve"> PAGEREF _Toc16494746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"_Toc16494747" </w:instrText>
      </w:r>
      <w:r>
        <w:fldChar w:fldCharType="separate"/>
      </w:r>
      <w:r>
        <w:rPr>
          <w:rStyle w:val="22"/>
        </w:rPr>
        <w:t>2</w:t>
      </w:r>
      <w:r>
        <w:rPr>
          <w:rFonts w:asciiTheme="minorHAnsi" w:hAnsiTheme="minorHAnsi" w:eastAsiaTheme="minorEastAsia" w:cstheme="minorBidi"/>
          <w:b w:val="0"/>
          <w:bCs w:val="0"/>
          <w:szCs w:val="22"/>
        </w:rPr>
        <w:tab/>
      </w:r>
      <w:r>
        <w:rPr>
          <w:rStyle w:val="22"/>
          <w:rFonts w:hint="eastAsia"/>
        </w:rPr>
        <w:t>标准依据</w:t>
      </w:r>
      <w:r>
        <w:tab/>
      </w:r>
      <w:r>
        <w:fldChar w:fldCharType="begin"/>
      </w:r>
      <w:r>
        <w:instrText xml:space="preserve"> PAGEREF _Toc16494747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"_Toc16494748" </w:instrText>
      </w:r>
      <w:r>
        <w:fldChar w:fldCharType="separate"/>
      </w:r>
      <w:r>
        <w:rPr>
          <w:rStyle w:val="22"/>
        </w:rPr>
        <w:t>3</w:t>
      </w:r>
      <w:r>
        <w:rPr>
          <w:rFonts w:asciiTheme="minorHAnsi" w:hAnsiTheme="minorHAnsi" w:eastAsiaTheme="minorEastAsia" w:cstheme="minorBidi"/>
          <w:b w:val="0"/>
          <w:bCs w:val="0"/>
          <w:szCs w:val="22"/>
        </w:rPr>
        <w:tab/>
      </w:r>
      <w:r>
        <w:rPr>
          <w:rStyle w:val="22"/>
          <w:rFonts w:hint="eastAsia"/>
        </w:rPr>
        <w:t>计算方法</w:t>
      </w:r>
      <w:r>
        <w:tab/>
      </w:r>
      <w:r>
        <w:fldChar w:fldCharType="begin"/>
      </w:r>
      <w:r>
        <w:instrText xml:space="preserve"> PAGEREF _Toc16494748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"_Toc16494749" </w:instrText>
      </w:r>
      <w:r>
        <w:fldChar w:fldCharType="separate"/>
      </w:r>
      <w:r>
        <w:rPr>
          <w:rStyle w:val="22"/>
        </w:rPr>
        <w:t>4</w:t>
      </w:r>
      <w:r>
        <w:rPr>
          <w:rFonts w:asciiTheme="minorHAnsi" w:hAnsiTheme="minorHAnsi" w:eastAsiaTheme="minorEastAsia" w:cstheme="minorBidi"/>
          <w:b w:val="0"/>
          <w:bCs w:val="0"/>
          <w:szCs w:val="22"/>
        </w:rPr>
        <w:tab/>
      </w:r>
      <w:r>
        <w:rPr>
          <w:rStyle w:val="22"/>
          <w:rFonts w:hint="eastAsia"/>
        </w:rPr>
        <w:t>计算参数</w:t>
      </w:r>
      <w:r>
        <w:tab/>
      </w:r>
      <w:r>
        <w:fldChar w:fldCharType="begin"/>
      </w:r>
      <w:r>
        <w:instrText xml:space="preserve"> PAGEREF _Toc16494749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"_Toc16494750" </w:instrText>
      </w:r>
      <w:r>
        <w:fldChar w:fldCharType="separate"/>
      </w:r>
      <w:r>
        <w:rPr>
          <w:rStyle w:val="22"/>
          <w:lang w:val="en-GB"/>
        </w:rPr>
        <w:t>4.1</w:t>
      </w:r>
      <w:r>
        <w:rPr>
          <w:rFonts w:asciiTheme="minorHAnsi" w:hAnsiTheme="minorHAnsi" w:eastAsiaTheme="minorEastAsia" w:cstheme="minorBidi"/>
          <w:szCs w:val="22"/>
        </w:rPr>
        <w:tab/>
      </w:r>
      <w:r>
        <w:rPr>
          <w:rStyle w:val="22"/>
          <w:rFonts w:hint="eastAsia"/>
        </w:rPr>
        <w:t>典型气象日气象参数</w:t>
      </w:r>
      <w:r>
        <w:tab/>
      </w:r>
      <w:r>
        <w:fldChar w:fldCharType="begin"/>
      </w:r>
      <w:r>
        <w:instrText xml:space="preserve"> PAGEREF _Toc16494750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"_Toc16494751" </w:instrText>
      </w:r>
      <w:r>
        <w:fldChar w:fldCharType="separate"/>
      </w:r>
      <w:r>
        <w:rPr>
          <w:rStyle w:val="22"/>
          <w:lang w:val="en-GB"/>
        </w:rPr>
        <w:t>4.2</w:t>
      </w:r>
      <w:r>
        <w:rPr>
          <w:rFonts w:asciiTheme="minorHAnsi" w:hAnsiTheme="minorHAnsi" w:eastAsiaTheme="minorEastAsia" w:cstheme="minorBidi"/>
          <w:szCs w:val="22"/>
        </w:rPr>
        <w:tab/>
      </w:r>
      <w:r>
        <w:rPr>
          <w:rStyle w:val="22"/>
          <w:rFonts w:hint="eastAsia"/>
        </w:rPr>
        <w:t>渗透面夏季逐时蒸发量</w:t>
      </w:r>
      <w:r>
        <w:tab/>
      </w:r>
      <w:r>
        <w:fldChar w:fldCharType="begin"/>
      </w:r>
      <w:r>
        <w:instrText xml:space="preserve"> PAGEREF _Toc16494751 \h </w:instrText>
      </w:r>
      <w:r>
        <w:fldChar w:fldCharType="separate"/>
      </w:r>
      <w:r>
        <w:t>6</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"_Toc16494752" </w:instrText>
      </w:r>
      <w:r>
        <w:fldChar w:fldCharType="separate"/>
      </w:r>
      <w:r>
        <w:rPr>
          <w:rStyle w:val="22"/>
        </w:rPr>
        <w:t>5</w:t>
      </w:r>
      <w:r>
        <w:rPr>
          <w:rFonts w:asciiTheme="minorHAnsi" w:hAnsiTheme="minorHAnsi" w:eastAsiaTheme="minorEastAsia" w:cstheme="minorBidi"/>
          <w:b w:val="0"/>
          <w:bCs w:val="0"/>
          <w:szCs w:val="22"/>
        </w:rPr>
        <w:tab/>
      </w:r>
      <w:r>
        <w:rPr>
          <w:rStyle w:val="22"/>
          <w:rFonts w:hint="eastAsia"/>
        </w:rPr>
        <w:t>指标概览</w:t>
      </w:r>
      <w:r>
        <w:tab/>
      </w:r>
      <w:r>
        <w:fldChar w:fldCharType="begin"/>
      </w:r>
      <w:r>
        <w:instrText xml:space="preserve"> PAGEREF _Toc16494752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"_Toc16494753" </w:instrText>
      </w:r>
      <w:r>
        <w:fldChar w:fldCharType="separate"/>
      </w:r>
      <w:r>
        <w:rPr>
          <w:rStyle w:val="22"/>
          <w:lang w:val="en-GB"/>
        </w:rPr>
        <w:t>5.1</w:t>
      </w:r>
      <w:r>
        <w:rPr>
          <w:rFonts w:asciiTheme="minorHAnsi" w:hAnsiTheme="minorHAnsi" w:eastAsiaTheme="minorEastAsia" w:cstheme="minorBidi"/>
          <w:szCs w:val="22"/>
        </w:rPr>
        <w:tab/>
      </w:r>
      <w:r>
        <w:rPr>
          <w:rStyle w:val="22"/>
          <w:rFonts w:hint="eastAsia"/>
        </w:rPr>
        <w:t>建筑列表</w:t>
      </w:r>
      <w:r>
        <w:tab/>
      </w:r>
      <w:r>
        <w:fldChar w:fldCharType="begin"/>
      </w:r>
      <w:r>
        <w:instrText xml:space="preserve"> PAGEREF _Toc16494753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"_Toc16494754" </w:instrText>
      </w:r>
      <w:r>
        <w:fldChar w:fldCharType="separate"/>
      </w:r>
      <w:r>
        <w:rPr>
          <w:rStyle w:val="22"/>
          <w:lang w:val="en-GB"/>
        </w:rPr>
        <w:t>5.2</w:t>
      </w:r>
      <w:r>
        <w:rPr>
          <w:rFonts w:asciiTheme="minorHAnsi" w:hAnsiTheme="minorHAnsi" w:eastAsiaTheme="minorEastAsia" w:cstheme="minorBidi"/>
          <w:szCs w:val="22"/>
        </w:rPr>
        <w:tab/>
      </w:r>
      <w:r>
        <w:rPr>
          <w:rStyle w:val="22"/>
          <w:rFonts w:hint="eastAsia"/>
        </w:rPr>
        <w:t>住区指标</w:t>
      </w:r>
      <w:r>
        <w:tab/>
      </w:r>
      <w:r>
        <w:fldChar w:fldCharType="begin"/>
      </w:r>
      <w:r>
        <w:instrText xml:space="preserve"> PAGEREF _Toc16494754 \h </w:instrText>
      </w:r>
      <w:r>
        <w:fldChar w:fldCharType="separate"/>
      </w:r>
      <w:r>
        <w:t>7</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"_Toc16494755" </w:instrText>
      </w:r>
      <w:r>
        <w:fldChar w:fldCharType="separate"/>
      </w:r>
      <w:r>
        <w:rPr>
          <w:rStyle w:val="22"/>
        </w:rPr>
        <w:t>6</w:t>
      </w:r>
      <w:r>
        <w:rPr>
          <w:rFonts w:asciiTheme="minorHAnsi" w:hAnsiTheme="minorHAnsi" w:eastAsiaTheme="minorEastAsia" w:cstheme="minorBidi"/>
          <w:b w:val="0"/>
          <w:bCs w:val="0"/>
          <w:szCs w:val="22"/>
        </w:rPr>
        <w:tab/>
      </w:r>
      <w:r>
        <w:rPr>
          <w:rStyle w:val="22"/>
          <w:rFonts w:hint="eastAsia"/>
        </w:rPr>
        <w:t>计算结果</w:t>
      </w:r>
      <w:r>
        <w:tab/>
      </w:r>
      <w:r>
        <w:fldChar w:fldCharType="begin"/>
      </w:r>
      <w:r>
        <w:instrText xml:space="preserve"> PAGEREF _Toc16494755 \h </w:instrText>
      </w:r>
      <w:r>
        <w:fldChar w:fldCharType="separate"/>
      </w:r>
      <w:r>
        <w:t>8</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0" w:name="_Toc16494746"/>
      <w:r>
        <w:rPr>
          <w:rFonts w:hint="eastAsia"/>
        </w:rPr>
        <w:t>住区概况</w:t>
      </w:r>
      <w:bookmarkEnd w:id="10"/>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1" w:name="工程名称1"/>
            <w:r>
              <w:rPr>
                <w:rFonts w:hint="eastAsia" w:ascii="宋体" w:hAnsi="宋体"/>
              </w:rPr>
              <w:t>临安天工农贸市场</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2" w:name="工程地点"/>
            <w:r>
              <w:t>杭州</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3" w:name="纬度"/>
            <w:r>
              <w:t>30.27</w:t>
            </w:r>
            <w:bookmarkEnd w:id="13"/>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4" w:name="经度"/>
            <w:r>
              <w:t>120.17</w:t>
            </w:r>
            <w:bookmarkEnd w:id="14"/>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5" w:name="气候区"/>
            <w:r>
              <w:t>IIIB</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6" w:name="主导风向"/>
            <w:r>
              <w:t>西南偏南</w:t>
            </w:r>
            <w:bookmarkEnd w:id="16"/>
          </w:p>
        </w:tc>
      </w:tr>
    </w:tbl>
    <w:p>
      <w:pPr>
        <w:pStyle w:val="3"/>
        <w:ind w:firstLine="420"/>
        <w:rPr>
          <w:lang w:val="en-US"/>
        </w:rPr>
      </w:pPr>
    </w:p>
    <w:p>
      <w:pPr>
        <w:pStyle w:val="3"/>
        <w:ind w:firstLine="420"/>
        <w:jc w:val="center"/>
        <w:rPr>
          <w:lang w:val="en-US"/>
        </w:rPr>
      </w:pPr>
      <w:bookmarkStart w:id="17" w:name="总图鸟瞰图"/>
      <w:bookmarkEnd w:id="17"/>
      <w:r>
        <w:drawing>
          <wp:inline distT="0" distB="0" distL="0" distR="0">
            <wp:extent cx="5667375" cy="38957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pPr>
        <w:pStyle w:val="3"/>
        <w:ind w:firstLine="420"/>
        <w:jc w:val="center"/>
        <w:rPr>
          <w:lang w:val="en-US"/>
        </w:rPr>
      </w:pPr>
      <w:bookmarkStart w:id="18" w:name="OLE_LINK3"/>
      <w:bookmarkStart w:id="19" w:name="OLE_LINK4"/>
      <w:r>
        <w:rPr>
          <w:rFonts w:hint="eastAsia" w:ascii="宋体" w:hAnsi="宋体"/>
        </w:rPr>
        <w:t>图</w:t>
      </w:r>
      <w:r>
        <w:rPr>
          <w:rFonts w:ascii="宋体" w:hAnsi="宋体"/>
        </w:rPr>
        <w:t>1</w:t>
      </w:r>
      <w:r>
        <w:rPr>
          <w:rFonts w:hint="eastAsia" w:ascii="宋体" w:hAnsi="宋体"/>
        </w:rPr>
        <w:t>.1 场地鸟瞰图</w:t>
      </w:r>
      <w:bookmarkEnd w:id="18"/>
      <w:bookmarkEnd w:id="19"/>
    </w:p>
    <w:p>
      <w:pPr>
        <w:pStyle w:val="3"/>
        <w:ind w:firstLine="420"/>
        <w:rPr>
          <w:lang w:val="en-US"/>
        </w:rPr>
      </w:pPr>
    </w:p>
    <w:p>
      <w:pPr>
        <w:pStyle w:val="3"/>
        <w:ind w:firstLine="420"/>
        <w:jc w:val="center"/>
        <w:rPr>
          <w:lang w:val="en-US"/>
        </w:rPr>
      </w:pPr>
      <w:bookmarkStart w:id="20" w:name="总图平面图"/>
      <w:bookmarkEnd w:id="20"/>
      <w:r>
        <w:drawing>
          <wp:inline distT="0" distB="0" distL="0" distR="0">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9"/>
                    <a:stretch>
                      <a:fillRect/>
                    </a:stretch>
                  </pic:blipFill>
                  <pic:spPr>
                    <a:xfrm>
                      <a:off x="0" y="0"/>
                      <a:ext cx="5667375" cy="3895725"/>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1" w:name="_Toc16494747"/>
      <w:bookmarkStart w:id="22" w:name="TitleFormat"/>
      <w:r>
        <w:rPr>
          <w:rFonts w:hint="eastAsia"/>
        </w:rPr>
        <w:t>标准依据</w:t>
      </w:r>
      <w:bookmarkEnd w:id="21"/>
    </w:p>
    <w:bookmarkEnd w:id="22"/>
    <w:p>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pPr>
        <w:pStyle w:val="2"/>
      </w:pPr>
      <w:bookmarkStart w:id="23" w:name="_Toc16494748"/>
      <w:r>
        <w:rPr>
          <w:rFonts w:hint="eastAsia"/>
        </w:rPr>
        <w:t>计算方法</w:t>
      </w:r>
      <w:bookmarkEnd w:id="23"/>
    </w:p>
    <w:p>
      <w:pPr>
        <w:pStyle w:val="3"/>
        <w:spacing w:line="360" w:lineRule="auto"/>
        <w:ind w:firstLine="420"/>
        <w:rPr>
          <w:lang w:val="en-US"/>
        </w:rPr>
      </w:pPr>
      <w:bookmarkStart w:id="24" w:name="计算方法"/>
      <w:bookmarkEnd w:id="24"/>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pPr>
        <w:widowControl w:val="0"/>
        <w:spacing w:line="360" w:lineRule="auto"/>
        <w:jc w:val="both"/>
        <w:rPr>
          <w:kern w:val="2"/>
          <w:szCs w:val="21"/>
          <w:lang w:val="en-US"/>
        </w:rPr>
      </w:pPr>
      <w:r>
        <w:rPr>
          <w:rFonts w:hint="eastAsia"/>
          <w:kern w:val="2"/>
          <w:szCs w:val="21"/>
          <w:lang w:val="en-US"/>
        </w:rPr>
        <w:t>（1）居住区夏季平均热岛强度应按下式进行计算：</w:t>
      </w:r>
    </w:p>
    <w:p>
      <w:pPr>
        <w:widowControl w:val="0"/>
        <w:jc w:val="center"/>
        <w:rPr>
          <w:kern w:val="2"/>
          <w:sz w:val="24"/>
          <w:szCs w:val="22"/>
          <w:lang w:val="en-US"/>
        </w:rPr>
      </w:pPr>
      <w:r>
        <w:rPr>
          <w:kern w:val="2"/>
          <w:position w:val="-32"/>
          <w:sz w:val="24"/>
          <w:szCs w:val="22"/>
          <w:lang w:val="en-US"/>
        </w:rPr>
        <w:pict>
          <v:shape id="_x0000_i1025" o:spt="75" type="#_x0000_t75" style="height:36.55pt;width:158.4pt;" filled="f" o:preferrelative="t" stroked="f" coordsize="21600,21600">
            <v:path/>
            <v:fill on="f" focussize="0,0"/>
            <v:stroke on="f" joinstyle="miter"/>
            <v:imagedata r:id="rId10" o:title=""/>
            <o:lock v:ext="edit" aspectratio="t"/>
            <w10:wrap type="none"/>
            <w10:anchorlock/>
          </v:shape>
        </w:pict>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3pt;width:26.05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1pt;width:9.9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3pt;width:44.8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1pt;width:9.9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pict>
          <v:shape id="_x0000_i1030" o:spt="75" type="#_x0000_t75" style="height:18.3pt;width:11.1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3pt;width:12.75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3pt;width:11.1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3pt;width:12.75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（2）居住区逐时平均空气温度应按下式进行计算：</w:t>
      </w:r>
    </w:p>
    <w:p>
      <w:pPr>
        <w:widowControl w:val="0"/>
        <w:jc w:val="center"/>
        <w:rPr>
          <w:kern w:val="2"/>
          <w:sz w:val="24"/>
          <w:szCs w:val="22"/>
          <w:lang w:val="en-US"/>
        </w:rPr>
      </w:pPr>
      <w:r>
        <w:rPr>
          <w:kern w:val="2"/>
          <w:position w:val="-12"/>
          <w:sz w:val="24"/>
          <w:szCs w:val="22"/>
          <w:lang w:val="en-US"/>
        </w:rPr>
        <w:pict>
          <v:shape id="_x0000_i1034" o:spt="75" type="#_x0000_t75" style="height:20.5pt;width:199.4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pict>
          <v:shape id="_x0000_i1035" o:spt="75" type="#_x0000_t75" style="height:17.15pt;width:29.9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pict>
          <v:shape id="_x0000_i1036" o:spt="75" type="#_x0000_t75" style="height:18.3pt;width:38.2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1pt;width:9.95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pict>
          <v:shape id="_x0000_i1038" o:spt="75" type="#_x0000_t75" style="height:18.3pt;width:36.55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1pt;width:9.95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pict>
          <v:shape id="_x0000_i1040" o:spt="75" type="#_x0000_t75" style="height:18.3pt;width:36.55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1pt;width:9.95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pPr>
        <w:pStyle w:val="2"/>
      </w:pPr>
      <w:bookmarkStart w:id="25" w:name="_Toc16494749"/>
      <w:r>
        <w:rPr>
          <w:rFonts w:hint="eastAsia"/>
        </w:rPr>
        <w:t>计算参数</w:t>
      </w:r>
      <w:bookmarkEnd w:id="25"/>
    </w:p>
    <w:p>
      <w:pPr>
        <w:pStyle w:val="4"/>
      </w:pPr>
      <w:bookmarkStart w:id="26" w:name="_Toc16494750"/>
      <w:r>
        <w:rPr>
          <w:rFonts w:hint="eastAsia"/>
        </w:rPr>
        <w:t>典型气象日气象参数</w:t>
      </w:r>
      <w:bookmarkEnd w:id="2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5"/>
        <w:gridCol w:w="1342"/>
        <w:gridCol w:w="1342"/>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时刻</w:t>
            </w:r>
          </w:p>
        </w:tc>
        <w:tc>
          <w:tcPr>
            <w:tcW w:w="1341" w:type="dxa"/>
            <w:shd w:val="clear" w:color="auto" w:fill="E6E6E6"/>
            <w:vAlign w:val="center"/>
          </w:tcPr>
          <w:p>
            <w:pPr>
              <w:jc w:val="center"/>
            </w:pPr>
            <w:r>
              <w:t>干球温度</w:t>
            </w:r>
            <w:r>
              <w:br w:type="textWrapping"/>
            </w:r>
            <w:r>
              <w:t>(℃)</w:t>
            </w:r>
          </w:p>
        </w:tc>
        <w:tc>
          <w:tcPr>
            <w:tcW w:w="1341" w:type="dxa"/>
            <w:shd w:val="clear" w:color="auto" w:fill="E6E6E6"/>
            <w:vAlign w:val="center"/>
          </w:tcPr>
          <w:p>
            <w:pPr>
              <w:jc w:val="center"/>
            </w:pPr>
            <w:r>
              <w:t>相对湿度(%)</w:t>
            </w:r>
          </w:p>
        </w:tc>
        <w:tc>
          <w:tcPr>
            <w:tcW w:w="1341" w:type="dxa"/>
            <w:shd w:val="clear" w:color="auto" w:fill="E6E6E6"/>
            <w:vAlign w:val="center"/>
          </w:tcPr>
          <w:p>
            <w:pPr>
              <w:jc w:val="center"/>
            </w:pPr>
            <w:r>
              <w:t>水平总辐射照度</w:t>
            </w:r>
            <w:r>
              <w:br w:type="textWrapping"/>
            </w:r>
            <w:r>
              <w:t>(W/㎡)</w:t>
            </w:r>
          </w:p>
        </w:tc>
        <w:tc>
          <w:tcPr>
            <w:tcW w:w="1341" w:type="dxa"/>
            <w:shd w:val="clear" w:color="auto" w:fill="E6E6E6"/>
            <w:vAlign w:val="center"/>
          </w:tcPr>
          <w:p>
            <w:pPr>
              <w:jc w:val="center"/>
            </w:pPr>
            <w:r>
              <w:t>水平散射辐射照度</w:t>
            </w:r>
            <w:r>
              <w:br w:type="textWrapping"/>
            </w:r>
            <w:r>
              <w:t>(W/㎡)</w:t>
            </w:r>
          </w:p>
        </w:tc>
        <w:tc>
          <w:tcPr>
            <w:tcW w:w="1341" w:type="dxa"/>
            <w:shd w:val="clear" w:color="auto" w:fill="E6E6E6"/>
            <w:vAlign w:val="center"/>
          </w:tcPr>
          <w:p>
            <w:pPr>
              <w:jc w:val="center"/>
            </w:pPr>
            <w:r>
              <w:t>风速(m/s)</w:t>
            </w:r>
          </w:p>
        </w:tc>
        <w:tc>
          <w:tcPr>
            <w:tcW w:w="1341" w:type="dxa"/>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0</w:t>
            </w:r>
          </w:p>
        </w:tc>
        <w:tc>
          <w:tcPr>
            <w:tcW w:w="1341" w:type="dxa"/>
            <w:vAlign w:val="center"/>
          </w:tcPr>
          <w:p>
            <w:pPr>
              <w:jc w:val="center"/>
            </w:pPr>
            <w:r>
              <w:t>28.6</w:t>
            </w:r>
          </w:p>
        </w:tc>
        <w:tc>
          <w:tcPr>
            <w:tcW w:w="1341" w:type="dxa"/>
            <w:vAlign w:val="center"/>
          </w:tcPr>
          <w:p>
            <w:pPr>
              <w:jc w:val="center"/>
            </w:pPr>
            <w:r>
              <w:t>88</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1.8</w:t>
            </w:r>
          </w:p>
        </w:tc>
        <w:tc>
          <w:tcPr>
            <w:tcW w:w="1341" w:type="dxa"/>
            <w:vMerge w:val="restart"/>
            <w:vAlign w:val="center"/>
          </w:tcPr>
          <w:p>
            <w:pPr>
              <w:jc w:val="center"/>
            </w:pPr>
            <w:r>
              <w:t>西南偏南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w:t>
            </w:r>
          </w:p>
        </w:tc>
        <w:tc>
          <w:tcPr>
            <w:tcW w:w="1341" w:type="dxa"/>
            <w:vAlign w:val="center"/>
          </w:tcPr>
          <w:p>
            <w:pPr>
              <w:jc w:val="center"/>
            </w:pPr>
            <w:r>
              <w:t>27.8</w:t>
            </w:r>
          </w:p>
        </w:tc>
        <w:tc>
          <w:tcPr>
            <w:tcW w:w="1341" w:type="dxa"/>
            <w:vAlign w:val="center"/>
          </w:tcPr>
          <w:p>
            <w:pPr>
              <w:jc w:val="center"/>
            </w:pPr>
            <w:r>
              <w:t>88</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1.2</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w:t>
            </w:r>
          </w:p>
        </w:tc>
        <w:tc>
          <w:tcPr>
            <w:tcW w:w="1341" w:type="dxa"/>
            <w:vAlign w:val="center"/>
          </w:tcPr>
          <w:p>
            <w:pPr>
              <w:jc w:val="center"/>
            </w:pPr>
            <w:r>
              <w:t>27.5</w:t>
            </w:r>
          </w:p>
        </w:tc>
        <w:tc>
          <w:tcPr>
            <w:tcW w:w="1341" w:type="dxa"/>
            <w:vAlign w:val="center"/>
          </w:tcPr>
          <w:p>
            <w:pPr>
              <w:jc w:val="center"/>
            </w:pPr>
            <w:r>
              <w:t>87</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3</w:t>
            </w:r>
          </w:p>
        </w:tc>
        <w:tc>
          <w:tcPr>
            <w:tcW w:w="1341" w:type="dxa"/>
            <w:vAlign w:val="center"/>
          </w:tcPr>
          <w:p>
            <w:pPr>
              <w:jc w:val="center"/>
            </w:pPr>
            <w:r>
              <w:t>26.7</w:t>
            </w:r>
          </w:p>
        </w:tc>
        <w:tc>
          <w:tcPr>
            <w:tcW w:w="1341" w:type="dxa"/>
            <w:vAlign w:val="center"/>
          </w:tcPr>
          <w:p>
            <w:pPr>
              <w:jc w:val="center"/>
            </w:pPr>
            <w:r>
              <w:t>85</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4</w:t>
            </w:r>
          </w:p>
        </w:tc>
        <w:tc>
          <w:tcPr>
            <w:tcW w:w="1341" w:type="dxa"/>
            <w:vAlign w:val="center"/>
          </w:tcPr>
          <w:p>
            <w:pPr>
              <w:jc w:val="center"/>
            </w:pPr>
            <w:r>
              <w:t>26.5</w:t>
            </w:r>
          </w:p>
        </w:tc>
        <w:tc>
          <w:tcPr>
            <w:tcW w:w="1341" w:type="dxa"/>
            <w:vAlign w:val="center"/>
          </w:tcPr>
          <w:p>
            <w:pPr>
              <w:jc w:val="center"/>
            </w:pPr>
            <w:r>
              <w:t>83</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5</w:t>
            </w:r>
          </w:p>
        </w:tc>
        <w:tc>
          <w:tcPr>
            <w:tcW w:w="1341" w:type="dxa"/>
            <w:vAlign w:val="center"/>
          </w:tcPr>
          <w:p>
            <w:pPr>
              <w:jc w:val="center"/>
            </w:pPr>
            <w:r>
              <w:t>26.4</w:t>
            </w:r>
          </w:p>
        </w:tc>
        <w:tc>
          <w:tcPr>
            <w:tcW w:w="1341" w:type="dxa"/>
            <w:vAlign w:val="center"/>
          </w:tcPr>
          <w:p>
            <w:pPr>
              <w:jc w:val="center"/>
            </w:pPr>
            <w:r>
              <w:t>81</w:t>
            </w:r>
          </w:p>
        </w:tc>
        <w:tc>
          <w:tcPr>
            <w:tcW w:w="1341" w:type="dxa"/>
            <w:vAlign w:val="center"/>
          </w:tcPr>
          <w:p>
            <w:pPr>
              <w:jc w:val="center"/>
            </w:pPr>
            <w:r>
              <w:t>13.89</w:t>
            </w:r>
          </w:p>
        </w:tc>
        <w:tc>
          <w:tcPr>
            <w:tcW w:w="1341" w:type="dxa"/>
            <w:vAlign w:val="center"/>
          </w:tcPr>
          <w:p>
            <w:pPr>
              <w:jc w:val="center"/>
            </w:pPr>
            <w:r>
              <w:t>13.89</w:t>
            </w:r>
          </w:p>
        </w:tc>
        <w:tc>
          <w:tcPr>
            <w:tcW w:w="1341" w:type="dxa"/>
            <w:vAlign w:val="center"/>
          </w:tcPr>
          <w:p>
            <w:pPr>
              <w:jc w:val="center"/>
            </w:pPr>
            <w:r>
              <w:t>1.1</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6</w:t>
            </w:r>
          </w:p>
        </w:tc>
        <w:tc>
          <w:tcPr>
            <w:tcW w:w="1341" w:type="dxa"/>
            <w:vAlign w:val="center"/>
          </w:tcPr>
          <w:p>
            <w:pPr>
              <w:jc w:val="center"/>
            </w:pPr>
            <w:r>
              <w:t>26.2</w:t>
            </w:r>
          </w:p>
        </w:tc>
        <w:tc>
          <w:tcPr>
            <w:tcW w:w="1341" w:type="dxa"/>
            <w:vAlign w:val="center"/>
          </w:tcPr>
          <w:p>
            <w:pPr>
              <w:jc w:val="center"/>
            </w:pPr>
            <w:r>
              <w:t>79</w:t>
            </w:r>
          </w:p>
        </w:tc>
        <w:tc>
          <w:tcPr>
            <w:tcW w:w="1341" w:type="dxa"/>
            <w:vAlign w:val="center"/>
          </w:tcPr>
          <w:p>
            <w:pPr>
              <w:jc w:val="center"/>
            </w:pPr>
            <w:r>
              <w:t>108.33</w:t>
            </w:r>
          </w:p>
        </w:tc>
        <w:tc>
          <w:tcPr>
            <w:tcW w:w="1341" w:type="dxa"/>
            <w:vAlign w:val="center"/>
          </w:tcPr>
          <w:p>
            <w:pPr>
              <w:jc w:val="center"/>
            </w:pPr>
            <w:r>
              <w:t>102.78</w:t>
            </w:r>
          </w:p>
        </w:tc>
        <w:tc>
          <w:tcPr>
            <w:tcW w:w="1341" w:type="dxa"/>
            <w:vAlign w:val="center"/>
          </w:tcPr>
          <w:p>
            <w:pPr>
              <w:jc w:val="center"/>
            </w:pPr>
            <w:r>
              <w:t>1.1</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7</w:t>
            </w:r>
          </w:p>
        </w:tc>
        <w:tc>
          <w:tcPr>
            <w:tcW w:w="1341" w:type="dxa"/>
            <w:vAlign w:val="center"/>
          </w:tcPr>
          <w:p>
            <w:pPr>
              <w:jc w:val="center"/>
            </w:pPr>
            <w:r>
              <w:t>26.8</w:t>
            </w:r>
          </w:p>
        </w:tc>
        <w:tc>
          <w:tcPr>
            <w:tcW w:w="1341" w:type="dxa"/>
            <w:vAlign w:val="center"/>
          </w:tcPr>
          <w:p>
            <w:pPr>
              <w:jc w:val="center"/>
            </w:pPr>
            <w:r>
              <w:t>76</w:t>
            </w:r>
          </w:p>
        </w:tc>
        <w:tc>
          <w:tcPr>
            <w:tcW w:w="1341" w:type="dxa"/>
            <w:vAlign w:val="center"/>
          </w:tcPr>
          <w:p>
            <w:pPr>
              <w:jc w:val="center"/>
            </w:pPr>
            <w:r>
              <w:t>222.22</w:t>
            </w:r>
          </w:p>
        </w:tc>
        <w:tc>
          <w:tcPr>
            <w:tcW w:w="1341" w:type="dxa"/>
            <w:vAlign w:val="center"/>
          </w:tcPr>
          <w:p>
            <w:pPr>
              <w:jc w:val="center"/>
            </w:pPr>
            <w:r>
              <w:t>180.56</w:t>
            </w:r>
          </w:p>
        </w:tc>
        <w:tc>
          <w:tcPr>
            <w:tcW w:w="1341" w:type="dxa"/>
            <w:vAlign w:val="center"/>
          </w:tcPr>
          <w:p>
            <w:pPr>
              <w:jc w:val="center"/>
            </w:pPr>
            <w:r>
              <w:t>0.8</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8</w:t>
            </w:r>
          </w:p>
        </w:tc>
        <w:tc>
          <w:tcPr>
            <w:tcW w:w="1341" w:type="dxa"/>
            <w:vAlign w:val="center"/>
          </w:tcPr>
          <w:p>
            <w:pPr>
              <w:jc w:val="center"/>
            </w:pPr>
            <w:r>
              <w:t>28.5</w:t>
            </w:r>
          </w:p>
        </w:tc>
        <w:tc>
          <w:tcPr>
            <w:tcW w:w="1341" w:type="dxa"/>
            <w:vAlign w:val="center"/>
          </w:tcPr>
          <w:p>
            <w:pPr>
              <w:jc w:val="center"/>
            </w:pPr>
            <w:r>
              <w:t>73</w:t>
            </w:r>
          </w:p>
        </w:tc>
        <w:tc>
          <w:tcPr>
            <w:tcW w:w="1341" w:type="dxa"/>
            <w:vAlign w:val="center"/>
          </w:tcPr>
          <w:p>
            <w:pPr>
              <w:jc w:val="center"/>
            </w:pPr>
            <w:r>
              <w:t>341.67</w:t>
            </w:r>
          </w:p>
        </w:tc>
        <w:tc>
          <w:tcPr>
            <w:tcW w:w="1341" w:type="dxa"/>
            <w:vAlign w:val="center"/>
          </w:tcPr>
          <w:p>
            <w:pPr>
              <w:jc w:val="center"/>
            </w:pPr>
            <w:r>
              <w:t>250.00</w:t>
            </w:r>
          </w:p>
        </w:tc>
        <w:tc>
          <w:tcPr>
            <w:tcW w:w="1341" w:type="dxa"/>
            <w:vAlign w:val="center"/>
          </w:tcPr>
          <w:p>
            <w:pPr>
              <w:jc w:val="center"/>
            </w:pPr>
            <w:r>
              <w:t>1.5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9</w:t>
            </w:r>
          </w:p>
        </w:tc>
        <w:tc>
          <w:tcPr>
            <w:tcW w:w="1341" w:type="dxa"/>
            <w:vAlign w:val="center"/>
          </w:tcPr>
          <w:p>
            <w:pPr>
              <w:jc w:val="center"/>
            </w:pPr>
            <w:r>
              <w:t>30.1</w:t>
            </w:r>
          </w:p>
        </w:tc>
        <w:tc>
          <w:tcPr>
            <w:tcW w:w="1341" w:type="dxa"/>
            <w:vAlign w:val="center"/>
          </w:tcPr>
          <w:p>
            <w:pPr>
              <w:jc w:val="center"/>
            </w:pPr>
            <w:r>
              <w:t>71</w:t>
            </w:r>
          </w:p>
        </w:tc>
        <w:tc>
          <w:tcPr>
            <w:tcW w:w="1341" w:type="dxa"/>
            <w:vAlign w:val="center"/>
          </w:tcPr>
          <w:p>
            <w:pPr>
              <w:jc w:val="center"/>
            </w:pPr>
            <w:r>
              <w:t>455.56</w:t>
            </w:r>
          </w:p>
        </w:tc>
        <w:tc>
          <w:tcPr>
            <w:tcW w:w="1341" w:type="dxa"/>
            <w:vAlign w:val="center"/>
          </w:tcPr>
          <w:p>
            <w:pPr>
              <w:jc w:val="center"/>
            </w:pPr>
            <w:r>
              <w:t>308.33</w:t>
            </w:r>
          </w:p>
        </w:tc>
        <w:tc>
          <w:tcPr>
            <w:tcW w:w="1341" w:type="dxa"/>
            <w:vAlign w:val="center"/>
          </w:tcPr>
          <w:p>
            <w:pPr>
              <w:jc w:val="center"/>
            </w:pPr>
            <w:r>
              <w:t>0.9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10</w:t>
            </w:r>
          </w:p>
        </w:tc>
        <w:tc>
          <w:tcPr>
            <w:tcW w:w="1341" w:type="dxa"/>
            <w:vAlign w:val="center"/>
          </w:tcPr>
          <w:p>
            <w:pPr>
              <w:jc w:val="center"/>
            </w:pPr>
            <w:r>
              <w:t>32.0</w:t>
            </w:r>
          </w:p>
        </w:tc>
        <w:tc>
          <w:tcPr>
            <w:tcW w:w="1341" w:type="dxa"/>
            <w:vAlign w:val="center"/>
          </w:tcPr>
          <w:p>
            <w:pPr>
              <w:jc w:val="center"/>
            </w:pPr>
            <w:r>
              <w:t>69</w:t>
            </w:r>
          </w:p>
        </w:tc>
        <w:tc>
          <w:tcPr>
            <w:tcW w:w="1341" w:type="dxa"/>
            <w:vAlign w:val="center"/>
          </w:tcPr>
          <w:p>
            <w:pPr>
              <w:jc w:val="center"/>
            </w:pPr>
            <w:r>
              <w:t>541.67</w:t>
            </w:r>
          </w:p>
        </w:tc>
        <w:tc>
          <w:tcPr>
            <w:tcW w:w="1341" w:type="dxa"/>
            <w:vAlign w:val="center"/>
          </w:tcPr>
          <w:p>
            <w:pPr>
              <w:jc w:val="center"/>
            </w:pPr>
            <w:r>
              <w:t>347.22</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11</w:t>
            </w:r>
          </w:p>
        </w:tc>
        <w:tc>
          <w:tcPr>
            <w:tcW w:w="1341" w:type="dxa"/>
            <w:vAlign w:val="center"/>
          </w:tcPr>
          <w:p>
            <w:pPr>
              <w:jc w:val="center"/>
            </w:pPr>
            <w:r>
              <w:t>32.5</w:t>
            </w:r>
          </w:p>
        </w:tc>
        <w:tc>
          <w:tcPr>
            <w:tcW w:w="1341" w:type="dxa"/>
            <w:vAlign w:val="center"/>
          </w:tcPr>
          <w:p>
            <w:pPr>
              <w:jc w:val="center"/>
            </w:pPr>
            <w:r>
              <w:t>68</w:t>
            </w:r>
          </w:p>
        </w:tc>
        <w:tc>
          <w:tcPr>
            <w:tcW w:w="1341" w:type="dxa"/>
            <w:vAlign w:val="center"/>
          </w:tcPr>
          <w:p>
            <w:pPr>
              <w:jc w:val="center"/>
            </w:pPr>
            <w:r>
              <w:t>594.44</w:t>
            </w:r>
          </w:p>
        </w:tc>
        <w:tc>
          <w:tcPr>
            <w:tcW w:w="1341" w:type="dxa"/>
            <w:vAlign w:val="center"/>
          </w:tcPr>
          <w:p>
            <w:pPr>
              <w:jc w:val="center"/>
            </w:pPr>
            <w:r>
              <w:t>372.22</w:t>
            </w:r>
          </w:p>
        </w:tc>
        <w:tc>
          <w:tcPr>
            <w:tcW w:w="1341" w:type="dxa"/>
            <w:vAlign w:val="center"/>
          </w:tcPr>
          <w:p>
            <w:pPr>
              <w:jc w:val="center"/>
            </w:pPr>
            <w:r>
              <w:t>1.3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12</w:t>
            </w:r>
          </w:p>
        </w:tc>
        <w:tc>
          <w:tcPr>
            <w:tcW w:w="1341" w:type="dxa"/>
            <w:vAlign w:val="center"/>
          </w:tcPr>
          <w:p>
            <w:pPr>
              <w:jc w:val="center"/>
            </w:pPr>
            <w:r>
              <w:t>33.8</w:t>
            </w:r>
          </w:p>
        </w:tc>
        <w:tc>
          <w:tcPr>
            <w:tcW w:w="1341" w:type="dxa"/>
            <w:vAlign w:val="center"/>
          </w:tcPr>
          <w:p>
            <w:pPr>
              <w:jc w:val="center"/>
            </w:pPr>
            <w:r>
              <w:t>67</w:t>
            </w:r>
          </w:p>
        </w:tc>
        <w:tc>
          <w:tcPr>
            <w:tcW w:w="1341" w:type="dxa"/>
            <w:vAlign w:val="center"/>
          </w:tcPr>
          <w:p>
            <w:pPr>
              <w:jc w:val="center"/>
            </w:pPr>
            <w:r>
              <w:t>597.22</w:t>
            </w:r>
          </w:p>
        </w:tc>
        <w:tc>
          <w:tcPr>
            <w:tcW w:w="1341" w:type="dxa"/>
            <w:vAlign w:val="center"/>
          </w:tcPr>
          <w:p>
            <w:pPr>
              <w:jc w:val="center"/>
            </w:pPr>
            <w:r>
              <w:t>372.22</w:t>
            </w:r>
          </w:p>
        </w:tc>
        <w:tc>
          <w:tcPr>
            <w:tcW w:w="1341" w:type="dxa"/>
            <w:vAlign w:val="center"/>
          </w:tcPr>
          <w:p>
            <w:pPr>
              <w:jc w:val="center"/>
            </w:pPr>
            <w:r>
              <w:t>1.4</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13</w:t>
            </w:r>
          </w:p>
        </w:tc>
        <w:tc>
          <w:tcPr>
            <w:tcW w:w="1341" w:type="dxa"/>
            <w:vAlign w:val="center"/>
          </w:tcPr>
          <w:p>
            <w:pPr>
              <w:jc w:val="center"/>
            </w:pPr>
            <w:r>
              <w:t>34.1</w:t>
            </w:r>
          </w:p>
        </w:tc>
        <w:tc>
          <w:tcPr>
            <w:tcW w:w="1341" w:type="dxa"/>
            <w:vAlign w:val="center"/>
          </w:tcPr>
          <w:p>
            <w:pPr>
              <w:jc w:val="center"/>
            </w:pPr>
            <w:r>
              <w:t>68</w:t>
            </w:r>
          </w:p>
        </w:tc>
        <w:tc>
          <w:tcPr>
            <w:tcW w:w="1341" w:type="dxa"/>
            <w:vAlign w:val="center"/>
          </w:tcPr>
          <w:p>
            <w:pPr>
              <w:jc w:val="center"/>
            </w:pPr>
            <w:r>
              <w:t>555.56</w:t>
            </w:r>
          </w:p>
        </w:tc>
        <w:tc>
          <w:tcPr>
            <w:tcW w:w="1341" w:type="dxa"/>
            <w:vAlign w:val="center"/>
          </w:tcPr>
          <w:p>
            <w:pPr>
              <w:jc w:val="center"/>
            </w:pPr>
            <w:r>
              <w:t>352.78</w:t>
            </w:r>
          </w:p>
        </w:tc>
        <w:tc>
          <w:tcPr>
            <w:tcW w:w="1341" w:type="dxa"/>
            <w:vAlign w:val="center"/>
          </w:tcPr>
          <w:p>
            <w:pPr>
              <w:jc w:val="center"/>
            </w:pPr>
            <w:r>
              <w:t>1.8</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14</w:t>
            </w:r>
          </w:p>
        </w:tc>
        <w:tc>
          <w:tcPr>
            <w:tcW w:w="1341" w:type="dxa"/>
            <w:vAlign w:val="center"/>
          </w:tcPr>
          <w:p>
            <w:pPr>
              <w:jc w:val="center"/>
            </w:pPr>
            <w:r>
              <w:t>34.8</w:t>
            </w:r>
          </w:p>
        </w:tc>
        <w:tc>
          <w:tcPr>
            <w:tcW w:w="1341" w:type="dxa"/>
            <w:vAlign w:val="center"/>
          </w:tcPr>
          <w:p>
            <w:pPr>
              <w:jc w:val="center"/>
            </w:pPr>
            <w:r>
              <w:t>70</w:t>
            </w:r>
          </w:p>
        </w:tc>
        <w:tc>
          <w:tcPr>
            <w:tcW w:w="1341" w:type="dxa"/>
            <w:vAlign w:val="center"/>
          </w:tcPr>
          <w:p>
            <w:pPr>
              <w:jc w:val="center"/>
            </w:pPr>
            <w:r>
              <w:t>475.00</w:t>
            </w:r>
          </w:p>
        </w:tc>
        <w:tc>
          <w:tcPr>
            <w:tcW w:w="1341" w:type="dxa"/>
            <w:vAlign w:val="center"/>
          </w:tcPr>
          <w:p>
            <w:pPr>
              <w:jc w:val="center"/>
            </w:pPr>
            <w:r>
              <w:t>313.89</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15</w:t>
            </w:r>
          </w:p>
        </w:tc>
        <w:tc>
          <w:tcPr>
            <w:tcW w:w="1341" w:type="dxa"/>
            <w:vAlign w:val="center"/>
          </w:tcPr>
          <w:p>
            <w:pPr>
              <w:jc w:val="center"/>
            </w:pPr>
            <w:r>
              <w:t>34.6</w:t>
            </w:r>
          </w:p>
        </w:tc>
        <w:tc>
          <w:tcPr>
            <w:tcW w:w="1341" w:type="dxa"/>
            <w:vAlign w:val="center"/>
          </w:tcPr>
          <w:p>
            <w:pPr>
              <w:jc w:val="center"/>
            </w:pPr>
            <w:r>
              <w:t>72</w:t>
            </w:r>
          </w:p>
        </w:tc>
        <w:tc>
          <w:tcPr>
            <w:tcW w:w="1341" w:type="dxa"/>
            <w:vAlign w:val="center"/>
          </w:tcPr>
          <w:p>
            <w:pPr>
              <w:jc w:val="center"/>
            </w:pPr>
            <w:r>
              <w:t>366.67</w:t>
            </w:r>
          </w:p>
        </w:tc>
        <w:tc>
          <w:tcPr>
            <w:tcW w:w="1341" w:type="dxa"/>
            <w:vAlign w:val="center"/>
          </w:tcPr>
          <w:p>
            <w:pPr>
              <w:jc w:val="center"/>
            </w:pPr>
            <w:r>
              <w:t>255.56</w:t>
            </w:r>
          </w:p>
        </w:tc>
        <w:tc>
          <w:tcPr>
            <w:tcW w:w="1341" w:type="dxa"/>
            <w:vAlign w:val="center"/>
          </w:tcPr>
          <w:p>
            <w:pPr>
              <w:jc w:val="center"/>
            </w:pPr>
            <w:r>
              <w:t>2.1</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16</w:t>
            </w:r>
          </w:p>
        </w:tc>
        <w:tc>
          <w:tcPr>
            <w:tcW w:w="1341" w:type="dxa"/>
            <w:vAlign w:val="center"/>
          </w:tcPr>
          <w:p>
            <w:pPr>
              <w:jc w:val="center"/>
            </w:pPr>
            <w:r>
              <w:t>34.9</w:t>
            </w:r>
          </w:p>
        </w:tc>
        <w:tc>
          <w:tcPr>
            <w:tcW w:w="1341" w:type="dxa"/>
            <w:vAlign w:val="center"/>
          </w:tcPr>
          <w:p>
            <w:pPr>
              <w:jc w:val="center"/>
            </w:pPr>
            <w:r>
              <w:t>76</w:t>
            </w:r>
          </w:p>
        </w:tc>
        <w:tc>
          <w:tcPr>
            <w:tcW w:w="1341" w:type="dxa"/>
            <w:vAlign w:val="center"/>
          </w:tcPr>
          <w:p>
            <w:pPr>
              <w:jc w:val="center"/>
            </w:pPr>
            <w:r>
              <w:t>247.22</w:t>
            </w:r>
          </w:p>
        </w:tc>
        <w:tc>
          <w:tcPr>
            <w:tcW w:w="1341" w:type="dxa"/>
            <w:vAlign w:val="center"/>
          </w:tcPr>
          <w:p>
            <w:pPr>
              <w:jc w:val="center"/>
            </w:pPr>
            <w:r>
              <w:t>183.33</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17</w:t>
            </w:r>
          </w:p>
        </w:tc>
        <w:tc>
          <w:tcPr>
            <w:tcW w:w="1341" w:type="dxa"/>
            <w:vAlign w:val="center"/>
          </w:tcPr>
          <w:p>
            <w:pPr>
              <w:jc w:val="center"/>
            </w:pPr>
            <w:r>
              <w:t>33.9</w:t>
            </w:r>
          </w:p>
        </w:tc>
        <w:tc>
          <w:tcPr>
            <w:tcW w:w="1341" w:type="dxa"/>
            <w:vAlign w:val="center"/>
          </w:tcPr>
          <w:p>
            <w:pPr>
              <w:jc w:val="center"/>
            </w:pPr>
            <w:r>
              <w:t>79</w:t>
            </w:r>
          </w:p>
        </w:tc>
        <w:tc>
          <w:tcPr>
            <w:tcW w:w="1341" w:type="dxa"/>
            <w:vAlign w:val="center"/>
          </w:tcPr>
          <w:p>
            <w:pPr>
              <w:jc w:val="center"/>
            </w:pPr>
            <w:r>
              <w:t>130.56</w:t>
            </w:r>
          </w:p>
        </w:tc>
        <w:tc>
          <w:tcPr>
            <w:tcW w:w="1341" w:type="dxa"/>
            <w:vAlign w:val="center"/>
          </w:tcPr>
          <w:p>
            <w:pPr>
              <w:jc w:val="center"/>
            </w:pPr>
            <w:r>
              <w:t>105.56</w:t>
            </w:r>
          </w:p>
        </w:tc>
        <w:tc>
          <w:tcPr>
            <w:tcW w:w="1341" w:type="dxa"/>
            <w:vAlign w:val="center"/>
          </w:tcPr>
          <w:p>
            <w:pPr>
              <w:jc w:val="center"/>
            </w:pPr>
            <w:r>
              <w:t>3.1</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18</w:t>
            </w:r>
          </w:p>
        </w:tc>
        <w:tc>
          <w:tcPr>
            <w:tcW w:w="1341" w:type="dxa"/>
            <w:vAlign w:val="center"/>
          </w:tcPr>
          <w:p>
            <w:pPr>
              <w:jc w:val="center"/>
            </w:pPr>
            <w:r>
              <w:t>32.5</w:t>
            </w:r>
          </w:p>
        </w:tc>
        <w:tc>
          <w:tcPr>
            <w:tcW w:w="1341" w:type="dxa"/>
            <w:vAlign w:val="center"/>
          </w:tcPr>
          <w:p>
            <w:pPr>
              <w:jc w:val="center"/>
            </w:pPr>
            <w:r>
              <w:t>82</w:t>
            </w:r>
          </w:p>
        </w:tc>
        <w:tc>
          <w:tcPr>
            <w:tcW w:w="1341" w:type="dxa"/>
            <w:vAlign w:val="center"/>
          </w:tcPr>
          <w:p>
            <w:pPr>
              <w:jc w:val="center"/>
            </w:pPr>
            <w:r>
              <w:t>30.56</w:t>
            </w:r>
          </w:p>
        </w:tc>
        <w:tc>
          <w:tcPr>
            <w:tcW w:w="1341" w:type="dxa"/>
            <w:vAlign w:val="center"/>
          </w:tcPr>
          <w:p>
            <w:pPr>
              <w:jc w:val="center"/>
            </w:pPr>
            <w:r>
              <w:t>25.00</w:t>
            </w:r>
          </w:p>
        </w:tc>
        <w:tc>
          <w:tcPr>
            <w:tcW w:w="1341" w:type="dxa"/>
            <w:vAlign w:val="center"/>
          </w:tcPr>
          <w:p>
            <w:pPr>
              <w:jc w:val="center"/>
            </w:pPr>
            <w:r>
              <w:t>1.9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19</w:t>
            </w:r>
          </w:p>
        </w:tc>
        <w:tc>
          <w:tcPr>
            <w:tcW w:w="1341" w:type="dxa"/>
            <w:vAlign w:val="center"/>
          </w:tcPr>
          <w:p>
            <w:pPr>
              <w:jc w:val="center"/>
            </w:pPr>
            <w:r>
              <w:t>31.8</w:t>
            </w:r>
          </w:p>
        </w:tc>
        <w:tc>
          <w:tcPr>
            <w:tcW w:w="1341" w:type="dxa"/>
            <w:vAlign w:val="center"/>
          </w:tcPr>
          <w:p>
            <w:pPr>
              <w:jc w:val="center"/>
            </w:pPr>
            <w:r>
              <w:t>85</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20</w:t>
            </w:r>
          </w:p>
        </w:tc>
        <w:tc>
          <w:tcPr>
            <w:tcW w:w="1341" w:type="dxa"/>
            <w:vAlign w:val="center"/>
          </w:tcPr>
          <w:p>
            <w:pPr>
              <w:jc w:val="center"/>
            </w:pPr>
            <w:r>
              <w:t>30.7</w:t>
            </w:r>
          </w:p>
        </w:tc>
        <w:tc>
          <w:tcPr>
            <w:tcW w:w="1341" w:type="dxa"/>
            <w:vAlign w:val="center"/>
          </w:tcPr>
          <w:p>
            <w:pPr>
              <w:jc w:val="center"/>
            </w:pPr>
            <w:r>
              <w:t>87</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0.7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21</w:t>
            </w:r>
          </w:p>
        </w:tc>
        <w:tc>
          <w:tcPr>
            <w:tcW w:w="1341" w:type="dxa"/>
            <w:vAlign w:val="center"/>
          </w:tcPr>
          <w:p>
            <w:pPr>
              <w:jc w:val="center"/>
            </w:pPr>
            <w:r>
              <w:t>30.0</w:t>
            </w:r>
          </w:p>
        </w:tc>
        <w:tc>
          <w:tcPr>
            <w:tcW w:w="1341" w:type="dxa"/>
            <w:vAlign w:val="center"/>
          </w:tcPr>
          <w:p>
            <w:pPr>
              <w:jc w:val="center"/>
            </w:pPr>
            <w:r>
              <w:t>88</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0.6</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22</w:t>
            </w:r>
          </w:p>
        </w:tc>
        <w:tc>
          <w:tcPr>
            <w:tcW w:w="1341" w:type="dxa"/>
            <w:vAlign w:val="center"/>
          </w:tcPr>
          <w:p>
            <w:pPr>
              <w:jc w:val="center"/>
            </w:pPr>
            <w:r>
              <w:t>29.6</w:t>
            </w:r>
          </w:p>
        </w:tc>
        <w:tc>
          <w:tcPr>
            <w:tcW w:w="1341" w:type="dxa"/>
            <w:vAlign w:val="center"/>
          </w:tcPr>
          <w:p>
            <w:pPr>
              <w:jc w:val="center"/>
            </w:pPr>
            <w:r>
              <w:t>89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0.7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23</w:t>
            </w:r>
          </w:p>
        </w:tc>
        <w:tc>
          <w:tcPr>
            <w:tcW w:w="1341" w:type="dxa"/>
            <w:vAlign w:val="center"/>
          </w:tcPr>
          <w:p>
            <w:pPr>
              <w:jc w:val="center"/>
            </w:pPr>
            <w:r>
              <w:t>29.9</w:t>
            </w:r>
          </w:p>
        </w:tc>
        <w:tc>
          <w:tcPr>
            <w:tcW w:w="1341" w:type="dxa"/>
            <w:vAlign w:val="center"/>
          </w:tcPr>
          <w:p>
            <w:pPr>
              <w:jc w:val="center"/>
            </w:pPr>
            <w:r>
              <w:t>89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日平均</w:t>
            </w:r>
          </w:p>
        </w:tc>
        <w:tc>
          <w:tcPr>
            <w:tcW w:w="1341" w:type="dxa"/>
            <w:vAlign w:val="center"/>
          </w:tcPr>
          <w:p>
            <w:pPr>
              <w:jc w:val="center"/>
            </w:pPr>
            <w:r>
              <w:t>30.4</w:t>
            </w:r>
          </w:p>
        </w:tc>
        <w:tc>
          <w:tcPr>
            <w:tcW w:w="1341" w:type="dxa"/>
            <w:vAlign w:val="center"/>
          </w:tcPr>
          <w:p>
            <w:pPr>
              <w:jc w:val="center"/>
            </w:pPr>
            <w:r>
              <w:t>79</w:t>
            </w:r>
          </w:p>
        </w:tc>
        <w:tc>
          <w:tcPr>
            <w:tcW w:w="1341" w:type="dxa"/>
            <w:vAlign w:val="center"/>
          </w:tcPr>
          <w:p>
            <w:pPr>
              <w:jc w:val="center"/>
            </w:pPr>
            <w:r>
              <w:t>195.02</w:t>
            </w:r>
          </w:p>
        </w:tc>
        <w:tc>
          <w:tcPr>
            <w:tcW w:w="1341" w:type="dxa"/>
            <w:vAlign w:val="center"/>
          </w:tcPr>
          <w:p>
            <w:pPr>
              <w:jc w:val="center"/>
            </w:pPr>
            <w:r>
              <w:t>132.64</w:t>
            </w:r>
          </w:p>
        </w:tc>
        <w:tc>
          <w:tcPr>
            <w:tcW w:w="1341" w:type="dxa"/>
            <w:vAlign w:val="center"/>
          </w:tcPr>
          <w:p>
            <w:pPr>
              <w:jc w:val="center"/>
            </w:pPr>
            <w:r>
              <w:t>1.6</w:t>
            </w:r>
          </w:p>
        </w:tc>
        <w:tc>
          <w:tcPr>
            <w:tcW w:w="1341" w:type="dxa"/>
            <w:vMerge w:val="continue"/>
            <w:vAlign w:val="center"/>
          </w:tcPr>
          <w:p>
            <w:pPr>
              <w:jc w:val="center"/>
            </w:pPr>
          </w:p>
        </w:tc>
      </w:tr>
    </w:tbl>
    <w:p>
      <w:pPr>
        <w:pStyle w:val="3"/>
        <w:ind w:firstLine="0" w:firstLineChars="0"/>
        <w:rPr>
          <w:lang w:val="en-US"/>
        </w:rPr>
      </w:pPr>
      <w:bookmarkStart w:id="27" w:name="气象参数"/>
      <w:bookmarkEnd w:id="27"/>
    </w:p>
    <w:p>
      <w:pPr>
        <w:pStyle w:val="4"/>
      </w:pPr>
      <w:bookmarkStart w:id="28" w:name="_Toc16494751"/>
      <w:r>
        <w:rPr>
          <w:rFonts w:hint="eastAsia"/>
        </w:rPr>
        <w:t>渗透面夏季逐时蒸发量</w:t>
      </w:r>
      <w:bookmarkEnd w:id="2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时刻</w:t>
            </w:r>
          </w:p>
        </w:tc>
        <w:tc>
          <w:tcPr>
            <w:tcW w:w="1866" w:type="dxa"/>
            <w:shd w:val="clear" w:color="auto" w:fill="E6E6E6"/>
            <w:vAlign w:val="center"/>
          </w:tcPr>
          <w:p>
            <w:pPr>
              <w:jc w:val="center"/>
            </w:pPr>
            <w:r>
              <w:t>水面(kg/(㎡.h))</w:t>
            </w:r>
          </w:p>
        </w:tc>
        <w:tc>
          <w:tcPr>
            <w:tcW w:w="1866" w:type="dxa"/>
            <w:shd w:val="clear" w:color="auto" w:fill="E6E6E6"/>
            <w:vAlign w:val="center"/>
          </w:tcPr>
          <w:p>
            <w:pPr>
              <w:jc w:val="center"/>
            </w:pPr>
            <w:r>
              <w:t>绿地(kg/(㎡.h))</w:t>
            </w:r>
          </w:p>
        </w:tc>
        <w:tc>
          <w:tcPr>
            <w:tcW w:w="1866" w:type="dxa"/>
            <w:shd w:val="clear" w:color="auto" w:fill="E6E6E6"/>
            <w:vAlign w:val="center"/>
          </w:tcPr>
          <w:p>
            <w:pPr>
              <w:jc w:val="center"/>
            </w:pPr>
            <w:r>
              <w:t>渗透型硬地</w:t>
            </w:r>
            <w:r>
              <w:br w:type="textWrapping"/>
            </w:r>
            <w:r>
              <w:t>(kg/(㎡.h))</w:t>
            </w:r>
          </w:p>
        </w:tc>
        <w:tc>
          <w:tcPr>
            <w:tcW w:w="1866" w:type="dxa"/>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0</w:t>
            </w:r>
          </w:p>
        </w:tc>
        <w:tc>
          <w:tcPr>
            <w:tcW w:w="1866" w:type="dxa"/>
            <w:vAlign w:val="center"/>
          </w:tcPr>
          <w:p>
            <w:pPr>
              <w:jc w:val="center"/>
            </w:pPr>
            <w:r>
              <w:t>0.09</w:t>
            </w:r>
          </w:p>
        </w:tc>
        <w:tc>
          <w:tcPr>
            <w:tcW w:w="1866" w:type="dxa"/>
            <w:vAlign w:val="center"/>
          </w:tcPr>
          <w:p>
            <w:pPr>
              <w:jc w:val="center"/>
            </w:pPr>
            <w:r>
              <w:t>0.24</w:t>
            </w:r>
          </w:p>
        </w:tc>
        <w:tc>
          <w:tcPr>
            <w:tcW w:w="1866" w:type="dxa"/>
            <w:vAlign w:val="center"/>
          </w:tcPr>
          <w:p>
            <w:pPr>
              <w:jc w:val="center"/>
            </w:pPr>
            <w:r>
              <w:t>0.07</w:t>
            </w:r>
          </w:p>
        </w:tc>
        <w:tc>
          <w:tcPr>
            <w:tcW w:w="1866" w:type="dxa"/>
            <w:vAlign w:val="center"/>
          </w:tcPr>
          <w:p>
            <w:pPr>
              <w:jc w:val="center"/>
            </w:pPr>
            <w:r>
              <w:t>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w:t>
            </w:r>
          </w:p>
        </w:tc>
        <w:tc>
          <w:tcPr>
            <w:tcW w:w="1866" w:type="dxa"/>
            <w:vAlign w:val="center"/>
          </w:tcPr>
          <w:p>
            <w:pPr>
              <w:jc w:val="center"/>
            </w:pPr>
            <w:r>
              <w:t>0.10</w:t>
            </w:r>
          </w:p>
        </w:tc>
        <w:tc>
          <w:tcPr>
            <w:tcW w:w="1866" w:type="dxa"/>
            <w:vAlign w:val="center"/>
          </w:tcPr>
          <w:p>
            <w:pPr>
              <w:jc w:val="center"/>
            </w:pPr>
            <w:r>
              <w:t>0.19</w:t>
            </w:r>
          </w:p>
        </w:tc>
        <w:tc>
          <w:tcPr>
            <w:tcW w:w="1866" w:type="dxa"/>
            <w:vAlign w:val="center"/>
          </w:tcPr>
          <w:p>
            <w:pPr>
              <w:jc w:val="center"/>
            </w:pPr>
            <w:r>
              <w:t>0.06</w:t>
            </w:r>
          </w:p>
        </w:tc>
        <w:tc>
          <w:tcPr>
            <w:tcW w:w="1866" w:type="dxa"/>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w:t>
            </w:r>
          </w:p>
        </w:tc>
        <w:tc>
          <w:tcPr>
            <w:tcW w:w="1866" w:type="dxa"/>
            <w:vAlign w:val="center"/>
          </w:tcPr>
          <w:p>
            <w:pPr>
              <w:jc w:val="center"/>
            </w:pPr>
            <w:r>
              <w:t>0.08</w:t>
            </w:r>
          </w:p>
        </w:tc>
        <w:tc>
          <w:tcPr>
            <w:tcW w:w="1866" w:type="dxa"/>
            <w:vAlign w:val="center"/>
          </w:tcPr>
          <w:p>
            <w:pPr>
              <w:jc w:val="center"/>
            </w:pPr>
            <w:r>
              <w:t>0.15</w:t>
            </w:r>
          </w:p>
        </w:tc>
        <w:tc>
          <w:tcPr>
            <w:tcW w:w="1866" w:type="dxa"/>
            <w:vAlign w:val="center"/>
          </w:tcPr>
          <w:p>
            <w:pPr>
              <w:jc w:val="center"/>
            </w:pPr>
            <w:r>
              <w:t>0.06</w:t>
            </w:r>
          </w:p>
        </w:tc>
        <w:tc>
          <w:tcPr>
            <w:tcW w:w="1866" w:type="dxa"/>
            <w:vAlign w:val="center"/>
          </w:tcPr>
          <w:p>
            <w:pPr>
              <w:jc w:val="center"/>
            </w:pPr>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3</w:t>
            </w:r>
          </w:p>
        </w:tc>
        <w:tc>
          <w:tcPr>
            <w:tcW w:w="1866" w:type="dxa"/>
            <w:vAlign w:val="center"/>
          </w:tcPr>
          <w:p>
            <w:pPr>
              <w:jc w:val="center"/>
            </w:pPr>
            <w:r>
              <w:t>0.08</w:t>
            </w:r>
          </w:p>
        </w:tc>
        <w:tc>
          <w:tcPr>
            <w:tcW w:w="1866" w:type="dxa"/>
            <w:vAlign w:val="center"/>
          </w:tcPr>
          <w:p>
            <w:pPr>
              <w:jc w:val="center"/>
            </w:pPr>
            <w:r>
              <w:t>0.14</w:t>
            </w:r>
          </w:p>
        </w:tc>
        <w:tc>
          <w:tcPr>
            <w:tcW w:w="1866" w:type="dxa"/>
            <w:vAlign w:val="center"/>
          </w:tcPr>
          <w:p>
            <w:pPr>
              <w:jc w:val="center"/>
            </w:pPr>
            <w:r>
              <w:t>0.05</w:t>
            </w:r>
          </w:p>
        </w:tc>
        <w:tc>
          <w:tcPr>
            <w:tcW w:w="1866" w:type="dxa"/>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4</w:t>
            </w:r>
          </w:p>
        </w:tc>
        <w:tc>
          <w:tcPr>
            <w:tcW w:w="1866" w:type="dxa"/>
            <w:vAlign w:val="center"/>
          </w:tcPr>
          <w:p>
            <w:pPr>
              <w:jc w:val="center"/>
            </w:pPr>
            <w:r>
              <w:t>0.09</w:t>
            </w:r>
          </w:p>
        </w:tc>
        <w:tc>
          <w:tcPr>
            <w:tcW w:w="1866" w:type="dxa"/>
            <w:vAlign w:val="center"/>
          </w:tcPr>
          <w:p>
            <w:pPr>
              <w:jc w:val="center"/>
            </w:pPr>
            <w:r>
              <w:t>0.13</w:t>
            </w:r>
          </w:p>
        </w:tc>
        <w:tc>
          <w:tcPr>
            <w:tcW w:w="1866" w:type="dxa"/>
            <w:vAlign w:val="center"/>
          </w:tcPr>
          <w:p>
            <w:pPr>
              <w:jc w:val="center"/>
            </w:pPr>
            <w:r>
              <w:t>0.05</w:t>
            </w:r>
          </w:p>
        </w:tc>
        <w:tc>
          <w:tcPr>
            <w:tcW w:w="1866" w:type="dxa"/>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5</w:t>
            </w:r>
          </w:p>
        </w:tc>
        <w:tc>
          <w:tcPr>
            <w:tcW w:w="1866" w:type="dxa"/>
            <w:vAlign w:val="center"/>
          </w:tcPr>
          <w:p>
            <w:pPr>
              <w:jc w:val="center"/>
            </w:pPr>
            <w:r>
              <w:t>0.07</w:t>
            </w:r>
          </w:p>
        </w:tc>
        <w:tc>
          <w:tcPr>
            <w:tcW w:w="1866" w:type="dxa"/>
            <w:vAlign w:val="center"/>
          </w:tcPr>
          <w:p>
            <w:pPr>
              <w:jc w:val="center"/>
            </w:pPr>
            <w:r>
              <w:t>0.16</w:t>
            </w:r>
          </w:p>
        </w:tc>
        <w:tc>
          <w:tcPr>
            <w:tcW w:w="1866" w:type="dxa"/>
            <w:vAlign w:val="center"/>
          </w:tcPr>
          <w:p>
            <w:pPr>
              <w:jc w:val="center"/>
            </w:pPr>
            <w:r>
              <w:t>0.05</w:t>
            </w:r>
          </w:p>
        </w:tc>
        <w:tc>
          <w:tcPr>
            <w:tcW w:w="1866" w:type="dxa"/>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6</w:t>
            </w:r>
          </w:p>
        </w:tc>
        <w:tc>
          <w:tcPr>
            <w:tcW w:w="1866" w:type="dxa"/>
            <w:vAlign w:val="center"/>
          </w:tcPr>
          <w:p>
            <w:pPr>
              <w:jc w:val="center"/>
            </w:pPr>
            <w:r>
              <w:t>0.18</w:t>
            </w:r>
          </w:p>
        </w:tc>
        <w:tc>
          <w:tcPr>
            <w:tcW w:w="1866" w:type="dxa"/>
            <w:vAlign w:val="center"/>
          </w:tcPr>
          <w:p>
            <w:pPr>
              <w:jc w:val="center"/>
            </w:pPr>
            <w:r>
              <w:t>0.22</w:t>
            </w:r>
          </w:p>
        </w:tc>
        <w:tc>
          <w:tcPr>
            <w:tcW w:w="1866" w:type="dxa"/>
            <w:vAlign w:val="center"/>
          </w:tcPr>
          <w:p>
            <w:pPr>
              <w:jc w:val="center"/>
            </w:pPr>
            <w:r>
              <w:t>0.08</w:t>
            </w:r>
          </w:p>
        </w:tc>
        <w:tc>
          <w:tcPr>
            <w:tcW w:w="1866" w:type="dxa"/>
            <w:vAlign w:val="center"/>
          </w:tcPr>
          <w:p>
            <w:pPr>
              <w:jc w:val="center"/>
            </w:pPr>
            <w:r>
              <w:t>0.18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7</w:t>
            </w:r>
          </w:p>
        </w:tc>
        <w:tc>
          <w:tcPr>
            <w:tcW w:w="1866" w:type="dxa"/>
            <w:vAlign w:val="center"/>
          </w:tcPr>
          <w:p>
            <w:pPr>
              <w:jc w:val="center"/>
            </w:pPr>
            <w:r>
              <w:t>0.34</w:t>
            </w:r>
          </w:p>
        </w:tc>
        <w:tc>
          <w:tcPr>
            <w:tcW w:w="1866" w:type="dxa"/>
            <w:vAlign w:val="center"/>
          </w:tcPr>
          <w:p>
            <w:pPr>
              <w:jc w:val="center"/>
            </w:pPr>
            <w:r>
              <w:t>0.33</w:t>
            </w:r>
          </w:p>
        </w:tc>
        <w:tc>
          <w:tcPr>
            <w:tcW w:w="1866" w:type="dxa"/>
            <w:vAlign w:val="center"/>
          </w:tcPr>
          <w:p>
            <w:pPr>
              <w:jc w:val="center"/>
            </w:pPr>
            <w:r>
              <w:t>0.09</w:t>
            </w:r>
          </w:p>
        </w:tc>
        <w:tc>
          <w:tcPr>
            <w:tcW w:w="1866" w:type="dxa"/>
            <w:vAlign w:val="center"/>
          </w:tcPr>
          <w:p>
            <w:pPr>
              <w:jc w:val="center"/>
            </w:pPr>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8</w:t>
            </w:r>
          </w:p>
        </w:tc>
        <w:tc>
          <w:tcPr>
            <w:tcW w:w="1866" w:type="dxa"/>
            <w:vAlign w:val="center"/>
          </w:tcPr>
          <w:p>
            <w:pPr>
              <w:jc w:val="center"/>
            </w:pPr>
            <w:r>
              <w:t>0.52</w:t>
            </w:r>
          </w:p>
        </w:tc>
        <w:tc>
          <w:tcPr>
            <w:tcW w:w="1866" w:type="dxa"/>
            <w:vAlign w:val="center"/>
          </w:tcPr>
          <w:p>
            <w:pPr>
              <w:jc w:val="center"/>
            </w:pPr>
            <w:r>
              <w:t>0.43</w:t>
            </w:r>
          </w:p>
        </w:tc>
        <w:tc>
          <w:tcPr>
            <w:tcW w:w="1866" w:type="dxa"/>
            <w:vAlign w:val="center"/>
          </w:tcPr>
          <w:p>
            <w:pPr>
              <w:jc w:val="center"/>
            </w:pPr>
            <w:r>
              <w:t>0.10</w:t>
            </w:r>
          </w:p>
        </w:tc>
        <w:tc>
          <w:tcPr>
            <w:tcW w:w="1866" w:type="dxa"/>
            <w:vAlign w:val="center"/>
          </w:tcPr>
          <w:p>
            <w:pPr>
              <w:jc w:val="center"/>
            </w:pPr>
            <w:r>
              <w:t>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9</w:t>
            </w:r>
          </w:p>
        </w:tc>
        <w:tc>
          <w:tcPr>
            <w:tcW w:w="1866" w:type="dxa"/>
            <w:vAlign w:val="center"/>
          </w:tcPr>
          <w:p>
            <w:pPr>
              <w:jc w:val="center"/>
            </w:pPr>
            <w:r>
              <w:t>0.75</w:t>
            </w:r>
          </w:p>
        </w:tc>
        <w:tc>
          <w:tcPr>
            <w:tcW w:w="1866" w:type="dxa"/>
            <w:vAlign w:val="center"/>
          </w:tcPr>
          <w:p>
            <w:pPr>
              <w:jc w:val="center"/>
            </w:pPr>
            <w:r>
              <w:t>0.53</w:t>
            </w:r>
          </w:p>
        </w:tc>
        <w:tc>
          <w:tcPr>
            <w:tcW w:w="1866" w:type="dxa"/>
            <w:vAlign w:val="center"/>
          </w:tcPr>
          <w:p>
            <w:pPr>
              <w:jc w:val="center"/>
            </w:pPr>
            <w:r>
              <w:t>0.10</w:t>
            </w:r>
          </w:p>
        </w:tc>
        <w:tc>
          <w:tcPr>
            <w:tcW w:w="1866" w:type="dxa"/>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10</w:t>
            </w:r>
          </w:p>
        </w:tc>
        <w:tc>
          <w:tcPr>
            <w:tcW w:w="1866" w:type="dxa"/>
            <w:vAlign w:val="center"/>
          </w:tcPr>
          <w:p>
            <w:pPr>
              <w:jc w:val="center"/>
            </w:pPr>
            <w:r>
              <w:t>0.89</w:t>
            </w:r>
          </w:p>
        </w:tc>
        <w:tc>
          <w:tcPr>
            <w:tcW w:w="1866" w:type="dxa"/>
            <w:vAlign w:val="center"/>
          </w:tcPr>
          <w:p>
            <w:pPr>
              <w:jc w:val="center"/>
            </w:pPr>
            <w:r>
              <w:t>0.55</w:t>
            </w:r>
          </w:p>
        </w:tc>
        <w:tc>
          <w:tcPr>
            <w:tcW w:w="1866" w:type="dxa"/>
            <w:vAlign w:val="center"/>
          </w:tcPr>
          <w:p>
            <w:pPr>
              <w:jc w:val="center"/>
            </w:pPr>
            <w:r>
              <w:t>0.10</w:t>
            </w:r>
          </w:p>
        </w:tc>
        <w:tc>
          <w:tcPr>
            <w:tcW w:w="1866" w:type="dxa"/>
            <w:vAlign w:val="center"/>
          </w:tcPr>
          <w:p>
            <w:pPr>
              <w:jc w:val="center"/>
            </w:pPr>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11</w:t>
            </w:r>
          </w:p>
        </w:tc>
        <w:tc>
          <w:tcPr>
            <w:tcW w:w="1866" w:type="dxa"/>
            <w:vAlign w:val="center"/>
          </w:tcPr>
          <w:p>
            <w:pPr>
              <w:jc w:val="center"/>
            </w:pPr>
            <w:r>
              <w:t>1.05</w:t>
            </w:r>
          </w:p>
        </w:tc>
        <w:tc>
          <w:tcPr>
            <w:tcW w:w="1866" w:type="dxa"/>
            <w:vAlign w:val="center"/>
          </w:tcPr>
          <w:p>
            <w:pPr>
              <w:jc w:val="center"/>
            </w:pPr>
            <w:r>
              <w:t>0.54</w:t>
            </w:r>
          </w:p>
        </w:tc>
        <w:tc>
          <w:tcPr>
            <w:tcW w:w="1866" w:type="dxa"/>
            <w:vAlign w:val="center"/>
          </w:tcPr>
          <w:p>
            <w:pPr>
              <w:jc w:val="center"/>
            </w:pPr>
            <w:r>
              <w:t>0.10</w:t>
            </w:r>
          </w:p>
        </w:tc>
        <w:tc>
          <w:tcPr>
            <w:tcW w:w="1866" w:type="dxa"/>
            <w:vAlign w:val="center"/>
          </w:tcPr>
          <w:p>
            <w:pPr>
              <w:jc w:val="center"/>
            </w:pPr>
            <w:r>
              <w:t>0.43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12</w:t>
            </w:r>
          </w:p>
        </w:tc>
        <w:tc>
          <w:tcPr>
            <w:tcW w:w="1866" w:type="dxa"/>
            <w:vAlign w:val="center"/>
          </w:tcPr>
          <w:p>
            <w:pPr>
              <w:jc w:val="center"/>
            </w:pPr>
            <w:r>
              <w:t>1.11</w:t>
            </w:r>
          </w:p>
        </w:tc>
        <w:tc>
          <w:tcPr>
            <w:tcW w:w="1866" w:type="dxa"/>
            <w:vAlign w:val="center"/>
          </w:tcPr>
          <w:p>
            <w:pPr>
              <w:jc w:val="center"/>
            </w:pPr>
            <w:r>
              <w:t>0.50</w:t>
            </w:r>
          </w:p>
        </w:tc>
        <w:tc>
          <w:tcPr>
            <w:tcW w:w="1866" w:type="dxa"/>
            <w:vAlign w:val="center"/>
          </w:tcPr>
          <w:p>
            <w:pPr>
              <w:jc w:val="center"/>
            </w:pPr>
            <w:r>
              <w:t>0.09</w:t>
            </w:r>
          </w:p>
        </w:tc>
        <w:tc>
          <w:tcPr>
            <w:tcW w:w="1866" w:type="dxa"/>
            <w:vAlign w:val="center"/>
          </w:tcPr>
          <w:p>
            <w:pPr>
              <w:jc w:val="center"/>
            </w:pPr>
            <w:r>
              <w:t>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13</w:t>
            </w:r>
          </w:p>
        </w:tc>
        <w:tc>
          <w:tcPr>
            <w:tcW w:w="1866" w:type="dxa"/>
            <w:vAlign w:val="center"/>
          </w:tcPr>
          <w:p>
            <w:pPr>
              <w:jc w:val="center"/>
            </w:pPr>
            <w:r>
              <w:t>1.03</w:t>
            </w:r>
          </w:p>
        </w:tc>
        <w:tc>
          <w:tcPr>
            <w:tcW w:w="1866" w:type="dxa"/>
            <w:vAlign w:val="center"/>
          </w:tcPr>
          <w:p>
            <w:pPr>
              <w:jc w:val="center"/>
            </w:pPr>
            <w:r>
              <w:t>0.43</w:t>
            </w:r>
          </w:p>
        </w:tc>
        <w:tc>
          <w:tcPr>
            <w:tcW w:w="1866" w:type="dxa"/>
            <w:vAlign w:val="center"/>
          </w:tcPr>
          <w:p>
            <w:pPr>
              <w:jc w:val="center"/>
            </w:pPr>
            <w:r>
              <w:t>0.09</w:t>
            </w:r>
          </w:p>
        </w:tc>
        <w:tc>
          <w:tcPr>
            <w:tcW w:w="1866" w:type="dxa"/>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14</w:t>
            </w:r>
          </w:p>
        </w:tc>
        <w:tc>
          <w:tcPr>
            <w:tcW w:w="1866" w:type="dxa"/>
            <w:vAlign w:val="center"/>
          </w:tcPr>
          <w:p>
            <w:pPr>
              <w:jc w:val="center"/>
            </w:pPr>
            <w:r>
              <w:t>0.92</w:t>
            </w:r>
          </w:p>
        </w:tc>
        <w:tc>
          <w:tcPr>
            <w:tcW w:w="1866" w:type="dxa"/>
            <w:vAlign w:val="center"/>
          </w:tcPr>
          <w:p>
            <w:pPr>
              <w:jc w:val="center"/>
            </w:pPr>
            <w:r>
              <w:t>0.34</w:t>
            </w:r>
          </w:p>
        </w:tc>
        <w:tc>
          <w:tcPr>
            <w:tcW w:w="1866" w:type="dxa"/>
            <w:vAlign w:val="center"/>
          </w:tcPr>
          <w:p>
            <w:pPr>
              <w:jc w:val="center"/>
            </w:pPr>
            <w:r>
              <w:t>0.06</w:t>
            </w:r>
          </w:p>
        </w:tc>
        <w:tc>
          <w:tcPr>
            <w:tcW w:w="1866" w:type="dxa"/>
            <w:vAlign w:val="center"/>
          </w:tcPr>
          <w:p>
            <w:pPr>
              <w:jc w:val="center"/>
            </w:pPr>
            <w:r>
              <w:t>0.27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15</w:t>
            </w:r>
          </w:p>
        </w:tc>
        <w:tc>
          <w:tcPr>
            <w:tcW w:w="1866" w:type="dxa"/>
            <w:vAlign w:val="center"/>
          </w:tcPr>
          <w:p>
            <w:pPr>
              <w:jc w:val="center"/>
            </w:pPr>
            <w:r>
              <w:t>0.78</w:t>
            </w:r>
          </w:p>
        </w:tc>
        <w:tc>
          <w:tcPr>
            <w:tcW w:w="1866" w:type="dxa"/>
            <w:vAlign w:val="center"/>
          </w:tcPr>
          <w:p>
            <w:pPr>
              <w:jc w:val="center"/>
            </w:pPr>
            <w:r>
              <w:t>0.29</w:t>
            </w:r>
          </w:p>
        </w:tc>
        <w:tc>
          <w:tcPr>
            <w:tcW w:w="1866" w:type="dxa"/>
            <w:vAlign w:val="center"/>
          </w:tcPr>
          <w:p>
            <w:pPr>
              <w:jc w:val="center"/>
            </w:pPr>
            <w:r>
              <w:t>0.04</w:t>
            </w:r>
          </w:p>
        </w:tc>
        <w:tc>
          <w:tcPr>
            <w:tcW w:w="1866" w:type="dxa"/>
            <w:vAlign w:val="center"/>
          </w:tcPr>
          <w:p>
            <w:pPr>
              <w:jc w:val="center"/>
            </w:pPr>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16</w:t>
            </w:r>
          </w:p>
        </w:tc>
        <w:tc>
          <w:tcPr>
            <w:tcW w:w="1866" w:type="dxa"/>
            <w:vAlign w:val="center"/>
          </w:tcPr>
          <w:p>
            <w:pPr>
              <w:jc w:val="center"/>
            </w:pPr>
            <w:r>
              <w:t>0.60</w:t>
            </w:r>
          </w:p>
        </w:tc>
        <w:tc>
          <w:tcPr>
            <w:tcW w:w="1866" w:type="dxa"/>
            <w:vAlign w:val="center"/>
          </w:tcPr>
          <w:p>
            <w:pPr>
              <w:jc w:val="center"/>
            </w:pPr>
            <w:r>
              <w:t>0.22</w:t>
            </w:r>
          </w:p>
        </w:tc>
        <w:tc>
          <w:tcPr>
            <w:tcW w:w="1866" w:type="dxa"/>
            <w:vAlign w:val="center"/>
          </w:tcPr>
          <w:p>
            <w:pPr>
              <w:jc w:val="center"/>
            </w:pPr>
            <w:r>
              <w:t>0.04</w:t>
            </w:r>
          </w:p>
        </w:tc>
        <w:tc>
          <w:tcPr>
            <w:tcW w:w="1866" w:type="dxa"/>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17</w:t>
            </w:r>
          </w:p>
        </w:tc>
        <w:tc>
          <w:tcPr>
            <w:tcW w:w="1866" w:type="dxa"/>
            <w:vAlign w:val="center"/>
          </w:tcPr>
          <w:p>
            <w:pPr>
              <w:jc w:val="center"/>
            </w:pPr>
            <w:r>
              <w:t>0.39</w:t>
            </w:r>
          </w:p>
        </w:tc>
        <w:tc>
          <w:tcPr>
            <w:tcW w:w="1866" w:type="dxa"/>
            <w:vAlign w:val="center"/>
          </w:tcPr>
          <w:p>
            <w:pPr>
              <w:jc w:val="center"/>
            </w:pPr>
            <w:r>
              <w:t>0.16</w:t>
            </w:r>
          </w:p>
        </w:tc>
        <w:tc>
          <w:tcPr>
            <w:tcW w:w="1866" w:type="dxa"/>
            <w:vAlign w:val="center"/>
          </w:tcPr>
          <w:p>
            <w:pPr>
              <w:jc w:val="center"/>
            </w:pPr>
            <w:r>
              <w:t>0.02</w:t>
            </w:r>
          </w:p>
        </w:tc>
        <w:tc>
          <w:tcPr>
            <w:tcW w:w="1866" w:type="dxa"/>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18</w:t>
            </w:r>
          </w:p>
        </w:tc>
        <w:tc>
          <w:tcPr>
            <w:tcW w:w="1866" w:type="dxa"/>
            <w:vAlign w:val="center"/>
          </w:tcPr>
          <w:p>
            <w:pPr>
              <w:jc w:val="center"/>
            </w:pPr>
            <w:r>
              <w:t>0.28</w:t>
            </w:r>
          </w:p>
        </w:tc>
        <w:tc>
          <w:tcPr>
            <w:tcW w:w="1866" w:type="dxa"/>
            <w:vAlign w:val="center"/>
          </w:tcPr>
          <w:p>
            <w:pPr>
              <w:jc w:val="center"/>
            </w:pPr>
            <w:r>
              <w:t>0.12</w:t>
            </w:r>
          </w:p>
        </w:tc>
        <w:tc>
          <w:tcPr>
            <w:tcW w:w="1866" w:type="dxa"/>
            <w:vAlign w:val="center"/>
          </w:tcPr>
          <w:p>
            <w:pPr>
              <w:jc w:val="center"/>
            </w:pPr>
            <w:r>
              <w:t>0.02</w:t>
            </w:r>
          </w:p>
        </w:tc>
        <w:tc>
          <w:tcPr>
            <w:tcW w:w="1866" w:type="dxa"/>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19</w:t>
            </w:r>
          </w:p>
        </w:tc>
        <w:tc>
          <w:tcPr>
            <w:tcW w:w="1866" w:type="dxa"/>
            <w:vAlign w:val="center"/>
          </w:tcPr>
          <w:p>
            <w:pPr>
              <w:jc w:val="center"/>
            </w:pPr>
            <w:r>
              <w:t>0.20</w:t>
            </w:r>
          </w:p>
        </w:tc>
        <w:tc>
          <w:tcPr>
            <w:tcW w:w="1866" w:type="dxa"/>
            <w:vAlign w:val="center"/>
          </w:tcPr>
          <w:p>
            <w:pPr>
              <w:jc w:val="center"/>
            </w:pPr>
            <w:r>
              <w:t>0.10</w:t>
            </w:r>
          </w:p>
        </w:tc>
        <w:tc>
          <w:tcPr>
            <w:tcW w:w="1866" w:type="dxa"/>
            <w:vAlign w:val="center"/>
          </w:tcPr>
          <w:p>
            <w:pPr>
              <w:jc w:val="center"/>
            </w:pPr>
            <w:r>
              <w:t>0.01</w:t>
            </w:r>
          </w:p>
        </w:tc>
        <w:tc>
          <w:tcPr>
            <w:tcW w:w="1866" w:type="dxa"/>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20</w:t>
            </w:r>
          </w:p>
        </w:tc>
        <w:tc>
          <w:tcPr>
            <w:tcW w:w="1866" w:type="dxa"/>
            <w:vAlign w:val="center"/>
          </w:tcPr>
          <w:p>
            <w:pPr>
              <w:jc w:val="center"/>
            </w:pPr>
            <w:r>
              <w:t>0.15</w:t>
            </w:r>
          </w:p>
        </w:tc>
        <w:tc>
          <w:tcPr>
            <w:tcW w:w="1866" w:type="dxa"/>
            <w:vAlign w:val="center"/>
          </w:tcPr>
          <w:p>
            <w:pPr>
              <w:jc w:val="center"/>
            </w:pPr>
            <w:r>
              <w:t>0.07</w:t>
            </w:r>
          </w:p>
        </w:tc>
        <w:tc>
          <w:tcPr>
            <w:tcW w:w="1866" w:type="dxa"/>
            <w:vAlign w:val="center"/>
          </w:tcPr>
          <w:p>
            <w:pPr>
              <w:jc w:val="center"/>
            </w:pPr>
            <w:r>
              <w:t>0.01</w:t>
            </w:r>
          </w:p>
        </w:tc>
        <w:tc>
          <w:tcPr>
            <w:tcW w:w="1866" w:type="dxa"/>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21</w:t>
            </w:r>
          </w:p>
        </w:tc>
        <w:tc>
          <w:tcPr>
            <w:tcW w:w="1866" w:type="dxa"/>
            <w:vAlign w:val="center"/>
          </w:tcPr>
          <w:p>
            <w:pPr>
              <w:jc w:val="center"/>
            </w:pPr>
            <w:r>
              <w:t>0.14</w:t>
            </w:r>
          </w:p>
        </w:tc>
        <w:tc>
          <w:tcPr>
            <w:tcW w:w="1866" w:type="dxa"/>
            <w:vAlign w:val="center"/>
          </w:tcPr>
          <w:p>
            <w:pPr>
              <w:jc w:val="center"/>
            </w:pPr>
            <w:r>
              <w:t>0.07</w:t>
            </w:r>
          </w:p>
        </w:tc>
        <w:tc>
          <w:tcPr>
            <w:tcW w:w="1866" w:type="dxa"/>
            <w:vAlign w:val="center"/>
          </w:tcPr>
          <w:p>
            <w:pPr>
              <w:jc w:val="center"/>
            </w:pPr>
            <w:r>
              <w:t>0.00</w:t>
            </w:r>
          </w:p>
        </w:tc>
        <w:tc>
          <w:tcPr>
            <w:tcW w:w="1866" w:type="dxa"/>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22</w:t>
            </w:r>
          </w:p>
        </w:tc>
        <w:tc>
          <w:tcPr>
            <w:tcW w:w="1866" w:type="dxa"/>
            <w:vAlign w:val="center"/>
          </w:tcPr>
          <w:p>
            <w:pPr>
              <w:jc w:val="center"/>
            </w:pPr>
            <w:r>
              <w:t>0.11</w:t>
            </w:r>
          </w:p>
        </w:tc>
        <w:tc>
          <w:tcPr>
            <w:tcW w:w="1866" w:type="dxa"/>
            <w:vAlign w:val="center"/>
          </w:tcPr>
          <w:p>
            <w:pPr>
              <w:jc w:val="center"/>
            </w:pPr>
            <w:r>
              <w:t>0.07</w:t>
            </w:r>
          </w:p>
        </w:tc>
        <w:tc>
          <w:tcPr>
            <w:tcW w:w="1866" w:type="dxa"/>
            <w:vAlign w:val="center"/>
          </w:tcPr>
          <w:p>
            <w:pPr>
              <w:jc w:val="center"/>
            </w:pPr>
            <w:r>
              <w:t>0.01</w:t>
            </w:r>
          </w:p>
        </w:tc>
        <w:tc>
          <w:tcPr>
            <w:tcW w:w="1866" w:type="dxa"/>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23</w:t>
            </w:r>
          </w:p>
        </w:tc>
        <w:tc>
          <w:tcPr>
            <w:tcW w:w="1866" w:type="dxa"/>
            <w:vAlign w:val="center"/>
          </w:tcPr>
          <w:p>
            <w:pPr>
              <w:jc w:val="center"/>
            </w:pPr>
            <w:r>
              <w:t>0.11</w:t>
            </w:r>
          </w:p>
        </w:tc>
        <w:tc>
          <w:tcPr>
            <w:tcW w:w="1866" w:type="dxa"/>
            <w:vAlign w:val="center"/>
          </w:tcPr>
          <w:p>
            <w:pPr>
              <w:jc w:val="center"/>
            </w:pPr>
            <w:r>
              <w:t>0.05</w:t>
            </w:r>
          </w:p>
        </w:tc>
        <w:tc>
          <w:tcPr>
            <w:tcW w:w="1866" w:type="dxa"/>
            <w:vAlign w:val="center"/>
          </w:tcPr>
          <w:p>
            <w:pPr>
              <w:jc w:val="center"/>
            </w:pPr>
            <w:r>
              <w:t>0.00</w:t>
            </w:r>
          </w:p>
        </w:tc>
        <w:tc>
          <w:tcPr>
            <w:tcW w:w="1866" w:type="dxa"/>
            <w:vAlign w:val="center"/>
          </w:tcPr>
          <w:p>
            <w:pPr>
              <w:jc w:val="center"/>
            </w:pPr>
            <w:r>
              <w:t>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日累计(kg/(㎡.d))</w:t>
            </w:r>
          </w:p>
        </w:tc>
        <w:tc>
          <w:tcPr>
            <w:tcW w:w="1866" w:type="dxa"/>
            <w:vAlign w:val="center"/>
          </w:tcPr>
          <w:p>
            <w:pPr>
              <w:jc w:val="center"/>
            </w:pPr>
            <w:r>
              <w:t>10.06</w:t>
            </w:r>
          </w:p>
        </w:tc>
        <w:tc>
          <w:tcPr>
            <w:tcW w:w="1866" w:type="dxa"/>
            <w:vAlign w:val="center"/>
          </w:tcPr>
          <w:p>
            <w:pPr>
              <w:jc w:val="center"/>
            </w:pPr>
            <w:r>
              <w:t>6.03</w:t>
            </w:r>
          </w:p>
        </w:tc>
        <w:tc>
          <w:tcPr>
            <w:tcW w:w="1866" w:type="dxa"/>
            <w:vAlign w:val="center"/>
          </w:tcPr>
          <w:p>
            <w:pPr>
              <w:jc w:val="center"/>
            </w:pPr>
            <w:r>
              <w:t>1.30</w:t>
            </w:r>
          </w:p>
        </w:tc>
        <w:tc>
          <w:tcPr>
            <w:tcW w:w="1866" w:type="dxa"/>
            <w:vAlign w:val="center"/>
          </w:tcPr>
          <w:p>
            <w:pPr>
              <w:jc w:val="center"/>
            </w:pPr>
            <w:r>
              <w:t>4.80</w:t>
            </w:r>
          </w:p>
        </w:tc>
      </w:tr>
    </w:tbl>
    <w:p>
      <w:pPr>
        <w:pStyle w:val="3"/>
        <w:ind w:firstLine="0" w:firstLineChars="0"/>
        <w:rPr>
          <w:lang w:val="en-US"/>
        </w:rPr>
      </w:pPr>
      <w:bookmarkStart w:id="29" w:name="蒸发量参数"/>
      <w:bookmarkEnd w:id="29"/>
    </w:p>
    <w:p>
      <w:pPr>
        <w:pStyle w:val="2"/>
      </w:pPr>
      <w:bookmarkStart w:id="30" w:name="_Toc16494752"/>
      <w:r>
        <w:rPr>
          <w:rFonts w:hint="eastAsia"/>
        </w:rPr>
        <w:t>指标概览</w:t>
      </w:r>
      <w:bookmarkEnd w:id="30"/>
    </w:p>
    <w:p>
      <w:pPr>
        <w:pStyle w:val="4"/>
      </w:pPr>
      <w:bookmarkStart w:id="31" w:name="_Toc16494753"/>
      <w:r>
        <w:rPr>
          <w:rFonts w:hint="eastAsia"/>
        </w:rPr>
        <w:t>建筑列表</w:t>
      </w:r>
      <w:bookmarkEnd w:id="3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49"/>
        <w:gridCol w:w="1556"/>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pPr>
              <w:jc w:val="center"/>
            </w:pPr>
            <w:r>
              <w:t>建筑名称</w:t>
            </w:r>
          </w:p>
        </w:tc>
        <w:tc>
          <w:tcPr>
            <w:tcW w:w="1556" w:type="dxa"/>
            <w:shd w:val="clear" w:color="auto" w:fill="E6E6E6"/>
            <w:vAlign w:val="center"/>
          </w:tcPr>
          <w:p>
            <w:pPr>
              <w:jc w:val="center"/>
            </w:pPr>
            <w:r>
              <w:t>基底面积(㎡)</w:t>
            </w:r>
          </w:p>
        </w:tc>
        <w:tc>
          <w:tcPr>
            <w:tcW w:w="1556" w:type="dxa"/>
            <w:shd w:val="clear" w:color="auto" w:fill="E6E6E6"/>
            <w:vAlign w:val="center"/>
          </w:tcPr>
          <w:p>
            <w:pPr>
              <w:jc w:val="center"/>
            </w:pPr>
            <w:r>
              <w:t>建筑高度(m)</w:t>
            </w:r>
          </w:p>
        </w:tc>
        <w:tc>
          <w:tcPr>
            <w:tcW w:w="1556" w:type="dxa"/>
            <w:shd w:val="clear" w:color="auto" w:fill="E6E6E6"/>
            <w:vAlign w:val="center"/>
          </w:tcPr>
          <w:p>
            <w:pPr>
              <w:jc w:val="center"/>
            </w:pPr>
            <w:r>
              <w:t>屋顶绿化</w:t>
            </w:r>
            <w:r>
              <w:br w:type="textWrapping"/>
            </w:r>
            <w:r>
              <w:t>面积(㎡)</w:t>
            </w:r>
          </w:p>
        </w:tc>
        <w:tc>
          <w:tcPr>
            <w:tcW w:w="1556" w:type="dxa"/>
            <w:shd w:val="clear" w:color="auto" w:fill="E6E6E6"/>
            <w:vAlign w:val="center"/>
          </w:tcPr>
          <w:p>
            <w:pPr>
              <w:jc w:val="center"/>
            </w:pPr>
            <w:r>
              <w:t>迎风面积比</w:t>
            </w:r>
          </w:p>
        </w:tc>
        <w:tc>
          <w:tcPr>
            <w:tcW w:w="1556" w:type="dxa"/>
            <w:shd w:val="clear" w:color="auto" w:fill="E6E6E6"/>
            <w:vAlign w:val="center"/>
          </w:tcPr>
          <w:p>
            <w:pPr>
              <w:jc w:val="center"/>
            </w:pPr>
            <w:r>
              <w:t>通风架空率(%)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w:t>
            </w:r>
          </w:p>
        </w:tc>
        <w:tc>
          <w:tcPr>
            <w:tcW w:w="1556" w:type="dxa"/>
            <w:vAlign w:val="center"/>
          </w:tcPr>
          <w:p>
            <w:r>
              <w:t>3826.8</w:t>
            </w:r>
          </w:p>
        </w:tc>
        <w:tc>
          <w:tcPr>
            <w:tcW w:w="1556" w:type="dxa"/>
            <w:vAlign w:val="center"/>
          </w:tcPr>
          <w:p>
            <w:r>
              <w:t>30.0</w:t>
            </w:r>
          </w:p>
        </w:tc>
        <w:tc>
          <w:tcPr>
            <w:tcW w:w="1556" w:type="dxa"/>
            <w:vAlign w:val="center"/>
          </w:tcPr>
          <w:p>
            <w:r>
              <w:t>516.3</w:t>
            </w:r>
          </w:p>
        </w:tc>
        <w:tc>
          <w:tcPr>
            <w:tcW w:w="1556" w:type="dxa"/>
            <w:vAlign w:val="center"/>
          </w:tcPr>
          <w:p>
            <w:r>
              <w:t>0.95</w:t>
            </w:r>
          </w:p>
        </w:tc>
        <w:tc>
          <w:tcPr>
            <w:tcW w:w="1556"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8#</w:t>
            </w:r>
          </w:p>
        </w:tc>
        <w:tc>
          <w:tcPr>
            <w:tcW w:w="1556" w:type="dxa"/>
            <w:vAlign w:val="center"/>
          </w:tcPr>
          <w:p>
            <w:r>
              <w:t>649.9</w:t>
            </w:r>
          </w:p>
        </w:tc>
        <w:tc>
          <w:tcPr>
            <w:tcW w:w="1556" w:type="dxa"/>
            <w:vAlign w:val="center"/>
          </w:tcPr>
          <w:p>
            <w:r>
              <w:t>10.0</w:t>
            </w:r>
          </w:p>
        </w:tc>
        <w:tc>
          <w:tcPr>
            <w:tcW w:w="1556" w:type="dxa"/>
            <w:vAlign w:val="center"/>
          </w:tcPr>
          <w:p>
            <w:r>
              <w:t>0.0</w:t>
            </w:r>
          </w:p>
        </w:tc>
        <w:tc>
          <w:tcPr>
            <w:tcW w:w="1556" w:type="dxa"/>
            <w:vAlign w:val="center"/>
          </w:tcPr>
          <w:p>
            <w:r>
              <w:t>0.97</w:t>
            </w:r>
          </w:p>
        </w:tc>
        <w:tc>
          <w:tcPr>
            <w:tcW w:w="1556" w:type="dxa"/>
            <w:vAlign w:val="center"/>
          </w:tcPr>
          <w:p>
            <w:r>
              <w:t>0.0</w:t>
            </w:r>
          </w:p>
        </w:tc>
      </w:tr>
    </w:tbl>
    <w:p>
      <w:pPr>
        <w:pStyle w:val="3"/>
        <w:ind w:firstLine="420"/>
        <w:rPr>
          <w:lang w:val="en-US"/>
        </w:rPr>
      </w:pPr>
      <w:bookmarkStart w:id="32" w:name="建筑列表"/>
      <w:bookmarkEnd w:id="32"/>
    </w:p>
    <w:p>
      <w:pPr>
        <w:pStyle w:val="4"/>
      </w:pPr>
      <w:bookmarkStart w:id="33" w:name="_Toc16494754"/>
      <w:r>
        <w:rPr>
          <w:rFonts w:hint="eastAsia"/>
        </w:rPr>
        <w:t>住区指标</w:t>
      </w:r>
      <w:bookmarkEnd w:id="3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pPr>
              <w:jc w:val="center"/>
            </w:pPr>
            <w:r>
              <w:t>指标</w:t>
            </w:r>
          </w:p>
        </w:tc>
        <w:tc>
          <w:tcPr>
            <w:tcW w:w="4666" w:type="dxa"/>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地块面积(㎡)</w:t>
            </w:r>
          </w:p>
        </w:tc>
        <w:tc>
          <w:tcPr>
            <w:tcW w:w="4666" w:type="dxa"/>
            <w:vAlign w:val="center"/>
          </w:tcPr>
          <w:p>
            <w:r>
              <w:t>6986.50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建筑密度</w:t>
            </w:r>
          </w:p>
        </w:tc>
        <w:tc>
          <w:tcPr>
            <w:tcW w:w="4666" w:type="dxa"/>
            <w:vAlign w:val="center"/>
          </w:tcPr>
          <w:p>
            <w:r>
              <w:t>0.62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室外面积(㎡)</w:t>
            </w:r>
          </w:p>
        </w:tc>
        <w:tc>
          <w:tcPr>
            <w:tcW w:w="4666" w:type="dxa"/>
            <w:vAlign w:val="center"/>
          </w:tcPr>
          <w:p>
            <w:r>
              <w:t>2643.36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广场面积(㎡)</w:t>
            </w:r>
          </w:p>
        </w:tc>
        <w:tc>
          <w:tcPr>
            <w:tcW w:w="4666" w:type="dxa"/>
            <w:vAlign w:val="center"/>
          </w:tcPr>
          <w:p>
            <w:r>
              <w:t>581.08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道路面积(㎡)</w:t>
            </w:r>
          </w:p>
        </w:tc>
        <w:tc>
          <w:tcPr>
            <w:tcW w:w="4666" w:type="dxa"/>
            <w:vAlign w:val="center"/>
          </w:tcPr>
          <w:p>
            <w:r>
              <w:t>487.16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绿地面积(㎡)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水面面积(㎡)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绿化屋面面积(㎡)</w:t>
            </w:r>
          </w:p>
        </w:tc>
        <w:tc>
          <w:tcPr>
            <w:tcW w:w="4666" w:type="dxa"/>
            <w:vAlign w:val="center"/>
          </w:tcPr>
          <w:p>
            <w:r>
              <w:t>1029.37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乔木爬藤面积(㎡)</w:t>
            </w:r>
          </w:p>
        </w:tc>
        <w:tc>
          <w:tcPr>
            <w:tcW w:w="4666" w:type="dxa"/>
            <w:vAlign w:val="center"/>
          </w:tcPr>
          <w:p>
            <w:r>
              <w:t>2095.46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亭廊面积(㎡)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渗透型硬地面积(㎡)</w:t>
            </w:r>
          </w:p>
        </w:tc>
        <w:tc>
          <w:tcPr>
            <w:tcW w:w="4666" w:type="dxa"/>
            <w:vAlign w:val="center"/>
          </w:tcPr>
          <w:p>
            <w:r>
              <w:t>1068.24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地表平均太阳辐射吸收系数</w:t>
            </w:r>
          </w:p>
        </w:tc>
        <w:tc>
          <w:tcPr>
            <w:tcW w:w="4666" w:type="dxa"/>
            <w:vAlign w:val="center"/>
          </w:tcPr>
          <w:p>
            <w:r>
              <w:t>0.74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地面粗糙系数</w:t>
            </w:r>
          </w:p>
        </w:tc>
        <w:tc>
          <w:tcPr>
            <w:tcW w:w="4666" w:type="dxa"/>
            <w:vAlign w:val="center"/>
          </w:tcPr>
          <w:p>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平均迎风面积比</w:t>
            </w:r>
          </w:p>
        </w:tc>
        <w:tc>
          <w:tcPr>
            <w:tcW w:w="4666" w:type="dxa"/>
            <w:vAlign w:val="center"/>
          </w:tcPr>
          <w:p>
            <w:r>
              <w:t>0.96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CTTC居住区热时间常数(h)</w:t>
            </w:r>
          </w:p>
        </w:tc>
        <w:tc>
          <w:tcPr>
            <w:tcW w:w="4666" w:type="dxa"/>
            <w:vAlign w:val="center"/>
          </w:tcPr>
          <w:p>
            <w:r>
              <w:t>10.48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绿化遮阳覆盖率(%)</w:t>
            </w:r>
          </w:p>
        </w:tc>
        <w:tc>
          <w:tcPr>
            <w:tcW w:w="4666" w:type="dxa"/>
            <w:vAlign w:val="center"/>
          </w:tcPr>
          <w:p>
            <w:r>
              <w:t>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构筑物遮阳覆盖率(%)</w:t>
            </w:r>
          </w:p>
        </w:tc>
        <w:tc>
          <w:tcPr>
            <w:tcW w:w="4666"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平均天空角系数</w:t>
            </w:r>
          </w:p>
        </w:tc>
        <w:tc>
          <w:tcPr>
            <w:tcW w:w="4666" w:type="dxa"/>
            <w:vAlign w:val="center"/>
          </w:tcPr>
          <w:p>
            <w:r>
              <w:t>0.68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通风架空率(%)</w:t>
            </w:r>
          </w:p>
        </w:tc>
        <w:tc>
          <w:tcPr>
            <w:tcW w:w="4666" w:type="dxa"/>
            <w:vAlign w:val="center"/>
          </w:tcPr>
          <w:p>
            <w:r>
              <w:t>17</w:t>
            </w:r>
          </w:p>
        </w:tc>
      </w:tr>
    </w:tbl>
    <w:p>
      <w:pPr>
        <w:pStyle w:val="3"/>
        <w:ind w:firstLine="420"/>
        <w:rPr>
          <w:lang w:val="en-US"/>
        </w:rPr>
      </w:pPr>
      <w:bookmarkStart w:id="34" w:name="住区指标概览"/>
      <w:bookmarkEnd w:id="34"/>
    </w:p>
    <w:p>
      <w:pPr>
        <w:pStyle w:val="2"/>
      </w:pPr>
      <w:bookmarkStart w:id="35" w:name="_Toc16494755"/>
      <w:r>
        <w:rPr>
          <w:rFonts w:hint="eastAsia"/>
        </w:rPr>
        <w:t>计算结果</w:t>
      </w:r>
      <w:bookmarkEnd w:id="3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7"/>
        <w:gridCol w:w="1167"/>
        <w:gridCol w:w="1167"/>
        <w:gridCol w:w="1167"/>
        <w:gridCol w:w="11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pPr>
              <w:jc w:val="center"/>
            </w:pPr>
            <w:r>
              <w:t>时刻</w:t>
            </w:r>
          </w:p>
        </w:tc>
        <w:tc>
          <w:tcPr>
            <w:tcW w:w="1166" w:type="dxa"/>
            <w:shd w:val="clear" w:color="auto" w:fill="E6E6E6"/>
            <w:vAlign w:val="center"/>
          </w:tcPr>
          <w:p>
            <w:pPr>
              <w:jc w:val="center"/>
            </w:pPr>
            <w:r>
              <w:t>平均温</w:t>
            </w:r>
            <w:r>
              <w:br w:type="textWrapping"/>
            </w:r>
            <w:r>
              <w:t>度(℃)</w:t>
            </w:r>
          </w:p>
        </w:tc>
        <w:tc>
          <w:tcPr>
            <w:tcW w:w="1166" w:type="dxa"/>
            <w:shd w:val="clear" w:color="auto" w:fill="E6E6E6"/>
            <w:vAlign w:val="center"/>
          </w:tcPr>
          <w:p>
            <w:pPr>
              <w:jc w:val="center"/>
            </w:pPr>
            <w:r>
              <w:t>太阳辐</w:t>
            </w:r>
            <w:r>
              <w:br w:type="textWrapping"/>
            </w:r>
            <w:r>
              <w:t>射升温</w:t>
            </w:r>
            <w:r>
              <w:br w:type="textWrapping"/>
            </w:r>
            <w:r>
              <w:t>(℃)</w:t>
            </w:r>
          </w:p>
        </w:tc>
        <w:tc>
          <w:tcPr>
            <w:tcW w:w="1166" w:type="dxa"/>
            <w:shd w:val="clear" w:color="auto" w:fill="E6E6E6"/>
            <w:vAlign w:val="center"/>
          </w:tcPr>
          <w:p>
            <w:pPr>
              <w:jc w:val="center"/>
            </w:pPr>
            <w:r>
              <w:t>长波辐</w:t>
            </w:r>
            <w:r>
              <w:br w:type="textWrapping"/>
            </w:r>
            <w:r>
              <w:t>射降温</w:t>
            </w:r>
            <w:r>
              <w:br w:type="textWrapping"/>
            </w:r>
            <w:r>
              <w:t>(℃)</w:t>
            </w:r>
          </w:p>
        </w:tc>
        <w:tc>
          <w:tcPr>
            <w:tcW w:w="1166" w:type="dxa"/>
            <w:shd w:val="clear" w:color="auto" w:fill="E6E6E6"/>
            <w:vAlign w:val="center"/>
          </w:tcPr>
          <w:p>
            <w:pPr>
              <w:jc w:val="center"/>
            </w:pPr>
            <w:r>
              <w:t>蒸发换</w:t>
            </w:r>
            <w:r>
              <w:br w:type="textWrapping"/>
            </w:r>
            <w:r>
              <w:t>热降温</w:t>
            </w:r>
            <w:r>
              <w:br w:type="textWrapping"/>
            </w:r>
            <w:r>
              <w:t>(℃)</w:t>
            </w:r>
          </w:p>
        </w:tc>
        <w:tc>
          <w:tcPr>
            <w:tcW w:w="1166" w:type="dxa"/>
            <w:shd w:val="clear" w:color="auto" w:fill="E6E6E6"/>
            <w:vAlign w:val="center"/>
          </w:tcPr>
          <w:p>
            <w:pPr>
              <w:jc w:val="center"/>
            </w:pPr>
            <w:r>
              <w:t>居住区</w:t>
            </w:r>
            <w:r>
              <w:br w:type="textWrapping"/>
            </w:r>
            <w:r>
              <w:t>温度</w:t>
            </w:r>
            <w:r>
              <w:br w:type="textWrapping"/>
            </w:r>
            <w:r>
              <w:t>(℃)</w:t>
            </w:r>
          </w:p>
        </w:tc>
        <w:tc>
          <w:tcPr>
            <w:tcW w:w="1166" w:type="dxa"/>
            <w:shd w:val="clear" w:color="auto" w:fill="E6E6E6"/>
            <w:vAlign w:val="center"/>
          </w:tcPr>
          <w:p>
            <w:pPr>
              <w:jc w:val="center"/>
            </w:pPr>
            <w:r>
              <w:t>典型气象</w:t>
            </w:r>
            <w:r>
              <w:br w:type="textWrapping"/>
            </w:r>
            <w:r>
              <w:t>温度(℃)</w:t>
            </w:r>
          </w:p>
        </w:tc>
        <w:tc>
          <w:tcPr>
            <w:tcW w:w="1166" w:type="dxa"/>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8:00</w:t>
            </w:r>
          </w:p>
        </w:tc>
        <w:tc>
          <w:tcPr>
            <w:tcW w:w="1166" w:type="dxa"/>
            <w:vAlign w:val="center"/>
          </w:tcPr>
          <w:p>
            <w:r>
              <w:t>30.4</w:t>
            </w:r>
          </w:p>
        </w:tc>
        <w:tc>
          <w:tcPr>
            <w:tcW w:w="1166" w:type="dxa"/>
            <w:vAlign w:val="center"/>
          </w:tcPr>
          <w:p>
            <w:r>
              <w:t>1.8</w:t>
            </w:r>
          </w:p>
        </w:tc>
        <w:tc>
          <w:tcPr>
            <w:tcW w:w="1166" w:type="dxa"/>
            <w:vAlign w:val="center"/>
          </w:tcPr>
          <w:p>
            <w:r>
              <w:t>3.5</w:t>
            </w:r>
          </w:p>
        </w:tc>
        <w:tc>
          <w:tcPr>
            <w:tcW w:w="1166" w:type="dxa"/>
            <w:vAlign w:val="center"/>
          </w:tcPr>
          <w:p>
            <w:r>
              <w:t>0.3</w:t>
            </w:r>
          </w:p>
        </w:tc>
        <w:tc>
          <w:tcPr>
            <w:tcW w:w="1166" w:type="dxa"/>
            <w:vAlign w:val="center"/>
          </w:tcPr>
          <w:p>
            <w:r>
              <w:t>28.4</w:t>
            </w:r>
          </w:p>
        </w:tc>
        <w:tc>
          <w:tcPr>
            <w:tcW w:w="1166" w:type="dxa"/>
            <w:vAlign w:val="center"/>
          </w:tcPr>
          <w:p>
            <w:r>
              <w:t>28.5</w:t>
            </w:r>
          </w:p>
        </w:tc>
        <w:tc>
          <w:tcPr>
            <w:tcW w:w="1166" w:type="dxa"/>
            <w:vAlign w:val="center"/>
          </w:tcPr>
          <w:p>
            <w:r>
              <w:t>-0.140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9:00</w:t>
            </w:r>
          </w:p>
        </w:tc>
        <w:tc>
          <w:tcPr>
            <w:tcW w:w="1166" w:type="dxa"/>
            <w:vAlign w:val="center"/>
          </w:tcPr>
          <w:p>
            <w:r>
              <w:t>30.4</w:t>
            </w:r>
          </w:p>
        </w:tc>
        <w:tc>
          <w:tcPr>
            <w:tcW w:w="1166" w:type="dxa"/>
            <w:vAlign w:val="center"/>
          </w:tcPr>
          <w:p>
            <w:r>
              <w:t>2.8</w:t>
            </w:r>
          </w:p>
        </w:tc>
        <w:tc>
          <w:tcPr>
            <w:tcW w:w="1166" w:type="dxa"/>
            <w:vAlign w:val="center"/>
          </w:tcPr>
          <w:p>
            <w:r>
              <w:t>3.6</w:t>
            </w:r>
          </w:p>
        </w:tc>
        <w:tc>
          <w:tcPr>
            <w:tcW w:w="1166" w:type="dxa"/>
            <w:vAlign w:val="center"/>
          </w:tcPr>
          <w:p>
            <w:r>
              <w:t>0.4</w:t>
            </w:r>
          </w:p>
        </w:tc>
        <w:tc>
          <w:tcPr>
            <w:tcW w:w="1166" w:type="dxa"/>
            <w:vAlign w:val="center"/>
          </w:tcPr>
          <w:p>
            <w:r>
              <w:t>29.3</w:t>
            </w:r>
          </w:p>
        </w:tc>
        <w:tc>
          <w:tcPr>
            <w:tcW w:w="1166" w:type="dxa"/>
            <w:vAlign w:val="center"/>
          </w:tcPr>
          <w:p>
            <w:r>
              <w:t>30.1</w:t>
            </w:r>
          </w:p>
        </w:tc>
        <w:tc>
          <w:tcPr>
            <w:tcW w:w="1166" w:type="dxa"/>
            <w:vAlign w:val="center"/>
          </w:tcPr>
          <w:p>
            <w:r>
              <w:t>-0.801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10:00</w:t>
            </w:r>
          </w:p>
        </w:tc>
        <w:tc>
          <w:tcPr>
            <w:tcW w:w="1166" w:type="dxa"/>
            <w:vAlign w:val="center"/>
          </w:tcPr>
          <w:p>
            <w:r>
              <w:t>30.4</w:t>
            </w:r>
          </w:p>
        </w:tc>
        <w:tc>
          <w:tcPr>
            <w:tcW w:w="1166" w:type="dxa"/>
            <w:vAlign w:val="center"/>
          </w:tcPr>
          <w:p>
            <w:r>
              <w:t>4.2</w:t>
            </w:r>
          </w:p>
        </w:tc>
        <w:tc>
          <w:tcPr>
            <w:tcW w:w="1166" w:type="dxa"/>
            <w:vAlign w:val="center"/>
          </w:tcPr>
          <w:p>
            <w:r>
              <w:t>3.0</w:t>
            </w:r>
          </w:p>
        </w:tc>
        <w:tc>
          <w:tcPr>
            <w:tcW w:w="1166" w:type="dxa"/>
            <w:vAlign w:val="center"/>
          </w:tcPr>
          <w:p>
            <w:r>
              <w:t>0.4</w:t>
            </w:r>
          </w:p>
        </w:tc>
        <w:tc>
          <w:tcPr>
            <w:tcW w:w="1166" w:type="dxa"/>
            <w:vAlign w:val="center"/>
          </w:tcPr>
          <w:p>
            <w:r>
              <w:t>31.2</w:t>
            </w:r>
          </w:p>
        </w:tc>
        <w:tc>
          <w:tcPr>
            <w:tcW w:w="1166" w:type="dxa"/>
            <w:vAlign w:val="center"/>
          </w:tcPr>
          <w:p>
            <w:r>
              <w:t>32.0</w:t>
            </w:r>
          </w:p>
        </w:tc>
        <w:tc>
          <w:tcPr>
            <w:tcW w:w="1166" w:type="dxa"/>
            <w:vAlign w:val="center"/>
          </w:tcPr>
          <w:p>
            <w:r>
              <w:t>-0.816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11:00</w:t>
            </w:r>
          </w:p>
        </w:tc>
        <w:tc>
          <w:tcPr>
            <w:tcW w:w="1166" w:type="dxa"/>
            <w:vAlign w:val="center"/>
          </w:tcPr>
          <w:p>
            <w:r>
              <w:t>30.4</w:t>
            </w:r>
          </w:p>
        </w:tc>
        <w:tc>
          <w:tcPr>
            <w:tcW w:w="1166" w:type="dxa"/>
            <w:vAlign w:val="center"/>
          </w:tcPr>
          <w:p>
            <w:r>
              <w:t>5.7</w:t>
            </w:r>
          </w:p>
        </w:tc>
        <w:tc>
          <w:tcPr>
            <w:tcW w:w="1166" w:type="dxa"/>
            <w:vAlign w:val="center"/>
          </w:tcPr>
          <w:p>
            <w:r>
              <w:t>3.2</w:t>
            </w:r>
          </w:p>
        </w:tc>
        <w:tc>
          <w:tcPr>
            <w:tcW w:w="1166" w:type="dxa"/>
            <w:vAlign w:val="center"/>
          </w:tcPr>
          <w:p>
            <w:r>
              <w:t>0.4</w:t>
            </w:r>
          </w:p>
        </w:tc>
        <w:tc>
          <w:tcPr>
            <w:tcW w:w="1166" w:type="dxa"/>
            <w:vAlign w:val="center"/>
          </w:tcPr>
          <w:p>
            <w:r>
              <w:t>32.6</w:t>
            </w:r>
          </w:p>
        </w:tc>
        <w:tc>
          <w:tcPr>
            <w:tcW w:w="1166" w:type="dxa"/>
            <w:vAlign w:val="center"/>
          </w:tcPr>
          <w:p>
            <w:r>
              <w:t>32.5</w:t>
            </w:r>
          </w:p>
        </w:tc>
        <w:tc>
          <w:tcPr>
            <w:tcW w:w="1166" w:type="dxa"/>
            <w:vAlign w:val="center"/>
          </w:tcPr>
          <w:p>
            <w:r>
              <w:t>0.059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12:00</w:t>
            </w:r>
          </w:p>
        </w:tc>
        <w:tc>
          <w:tcPr>
            <w:tcW w:w="1166" w:type="dxa"/>
            <w:vAlign w:val="center"/>
          </w:tcPr>
          <w:p>
            <w:r>
              <w:t>30.4</w:t>
            </w:r>
          </w:p>
        </w:tc>
        <w:tc>
          <w:tcPr>
            <w:tcW w:w="1166" w:type="dxa"/>
            <w:vAlign w:val="center"/>
          </w:tcPr>
          <w:p>
            <w:r>
              <w:t>7.3</w:t>
            </w:r>
          </w:p>
        </w:tc>
        <w:tc>
          <w:tcPr>
            <w:tcW w:w="1166" w:type="dxa"/>
            <w:vAlign w:val="center"/>
          </w:tcPr>
          <w:p>
            <w:r>
              <w:t>3.0</w:t>
            </w:r>
          </w:p>
        </w:tc>
        <w:tc>
          <w:tcPr>
            <w:tcW w:w="1166" w:type="dxa"/>
            <w:vAlign w:val="center"/>
          </w:tcPr>
          <w:p>
            <w:r>
              <w:t>0.4</w:t>
            </w:r>
          </w:p>
        </w:tc>
        <w:tc>
          <w:tcPr>
            <w:tcW w:w="1166" w:type="dxa"/>
            <w:vAlign w:val="center"/>
          </w:tcPr>
          <w:p>
            <w:r>
              <w:t>34.3</w:t>
            </w:r>
          </w:p>
        </w:tc>
        <w:tc>
          <w:tcPr>
            <w:tcW w:w="1166" w:type="dxa"/>
            <w:vAlign w:val="center"/>
          </w:tcPr>
          <w:p>
            <w:r>
              <w:t>33.8</w:t>
            </w:r>
          </w:p>
        </w:tc>
        <w:tc>
          <w:tcPr>
            <w:tcW w:w="1166" w:type="dxa"/>
            <w:vAlign w:val="center"/>
          </w:tcPr>
          <w:p>
            <w:r>
              <w:t>0.506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13:00</w:t>
            </w:r>
          </w:p>
        </w:tc>
        <w:tc>
          <w:tcPr>
            <w:tcW w:w="1166" w:type="dxa"/>
            <w:vAlign w:val="center"/>
          </w:tcPr>
          <w:p>
            <w:r>
              <w:t>30.4</w:t>
            </w:r>
          </w:p>
        </w:tc>
        <w:tc>
          <w:tcPr>
            <w:tcW w:w="1166" w:type="dxa"/>
            <w:vAlign w:val="center"/>
          </w:tcPr>
          <w:p>
            <w:r>
              <w:t>8.5</w:t>
            </w:r>
          </w:p>
        </w:tc>
        <w:tc>
          <w:tcPr>
            <w:tcW w:w="1166" w:type="dxa"/>
            <w:vAlign w:val="center"/>
          </w:tcPr>
          <w:p>
            <w:r>
              <w:t>2.8</w:t>
            </w:r>
          </w:p>
        </w:tc>
        <w:tc>
          <w:tcPr>
            <w:tcW w:w="1166" w:type="dxa"/>
            <w:vAlign w:val="center"/>
          </w:tcPr>
          <w:p>
            <w:r>
              <w:t>0.4</w:t>
            </w:r>
          </w:p>
        </w:tc>
        <w:tc>
          <w:tcPr>
            <w:tcW w:w="1166" w:type="dxa"/>
            <w:vAlign w:val="center"/>
          </w:tcPr>
          <w:p>
            <w:r>
              <w:t>35.8</w:t>
            </w:r>
          </w:p>
        </w:tc>
        <w:tc>
          <w:tcPr>
            <w:tcW w:w="1166" w:type="dxa"/>
            <w:vAlign w:val="center"/>
          </w:tcPr>
          <w:p>
            <w:r>
              <w:t>34.1</w:t>
            </w:r>
          </w:p>
        </w:tc>
        <w:tc>
          <w:tcPr>
            <w:tcW w:w="1166" w:type="dxa"/>
            <w:vAlign w:val="center"/>
          </w:tcPr>
          <w:p>
            <w:r>
              <w:t>1.691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14:00</w:t>
            </w:r>
          </w:p>
        </w:tc>
        <w:tc>
          <w:tcPr>
            <w:tcW w:w="1166" w:type="dxa"/>
            <w:vAlign w:val="center"/>
          </w:tcPr>
          <w:p>
            <w:r>
              <w:t>30.4</w:t>
            </w:r>
          </w:p>
        </w:tc>
        <w:tc>
          <w:tcPr>
            <w:tcW w:w="1166" w:type="dxa"/>
            <w:vAlign w:val="center"/>
          </w:tcPr>
          <w:p>
            <w:r>
              <w:t>9.3</w:t>
            </w:r>
          </w:p>
        </w:tc>
        <w:tc>
          <w:tcPr>
            <w:tcW w:w="1166" w:type="dxa"/>
            <w:vAlign w:val="center"/>
          </w:tcPr>
          <w:p>
            <w:r>
              <w:t>2.5</w:t>
            </w:r>
          </w:p>
        </w:tc>
        <w:tc>
          <w:tcPr>
            <w:tcW w:w="1166" w:type="dxa"/>
            <w:vAlign w:val="center"/>
          </w:tcPr>
          <w:p>
            <w:r>
              <w:t>0.3</w:t>
            </w:r>
          </w:p>
        </w:tc>
        <w:tc>
          <w:tcPr>
            <w:tcW w:w="1166" w:type="dxa"/>
            <w:vAlign w:val="center"/>
          </w:tcPr>
          <w:p>
            <w:r>
              <w:t>37.0</w:t>
            </w:r>
          </w:p>
        </w:tc>
        <w:tc>
          <w:tcPr>
            <w:tcW w:w="1166" w:type="dxa"/>
            <w:vAlign w:val="center"/>
          </w:tcPr>
          <w:p>
            <w:r>
              <w:t>34.8</w:t>
            </w:r>
          </w:p>
        </w:tc>
        <w:tc>
          <w:tcPr>
            <w:tcW w:w="1166" w:type="dxa"/>
            <w:vAlign w:val="center"/>
          </w:tcPr>
          <w:p>
            <w:r>
              <w:t>2.154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15:00</w:t>
            </w:r>
          </w:p>
        </w:tc>
        <w:tc>
          <w:tcPr>
            <w:tcW w:w="1166" w:type="dxa"/>
            <w:vAlign w:val="center"/>
          </w:tcPr>
          <w:p>
            <w:r>
              <w:t>30.4</w:t>
            </w:r>
          </w:p>
        </w:tc>
        <w:tc>
          <w:tcPr>
            <w:tcW w:w="1166" w:type="dxa"/>
            <w:vAlign w:val="center"/>
          </w:tcPr>
          <w:p>
            <w:r>
              <w:t>9.6</w:t>
            </w:r>
          </w:p>
        </w:tc>
        <w:tc>
          <w:tcPr>
            <w:tcW w:w="1166" w:type="dxa"/>
            <w:vAlign w:val="center"/>
          </w:tcPr>
          <w:p>
            <w:r>
              <w:t>2.4</w:t>
            </w:r>
          </w:p>
        </w:tc>
        <w:tc>
          <w:tcPr>
            <w:tcW w:w="1166" w:type="dxa"/>
            <w:vAlign w:val="center"/>
          </w:tcPr>
          <w:p>
            <w:r>
              <w:t>0.2</w:t>
            </w:r>
          </w:p>
        </w:tc>
        <w:tc>
          <w:tcPr>
            <w:tcW w:w="1166" w:type="dxa"/>
            <w:vAlign w:val="center"/>
          </w:tcPr>
          <w:p>
            <w:r>
              <w:t>37.4</w:t>
            </w:r>
          </w:p>
        </w:tc>
        <w:tc>
          <w:tcPr>
            <w:tcW w:w="1166" w:type="dxa"/>
            <w:vAlign w:val="center"/>
          </w:tcPr>
          <w:p>
            <w:r>
              <w:t>34.6</w:t>
            </w:r>
          </w:p>
        </w:tc>
        <w:tc>
          <w:tcPr>
            <w:tcW w:w="1166" w:type="dxa"/>
            <w:vAlign w:val="center"/>
          </w:tcPr>
          <w:p>
            <w:r>
              <w:t>2.846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16:00</w:t>
            </w:r>
          </w:p>
        </w:tc>
        <w:tc>
          <w:tcPr>
            <w:tcW w:w="1166" w:type="dxa"/>
            <w:vAlign w:val="center"/>
          </w:tcPr>
          <w:p>
            <w:r>
              <w:t>30.4</w:t>
            </w:r>
          </w:p>
        </w:tc>
        <w:tc>
          <w:tcPr>
            <w:tcW w:w="1166" w:type="dxa"/>
            <w:vAlign w:val="center"/>
          </w:tcPr>
          <w:p>
            <w:r>
              <w:t>9.6</w:t>
            </w:r>
          </w:p>
        </w:tc>
        <w:tc>
          <w:tcPr>
            <w:tcW w:w="1166" w:type="dxa"/>
            <w:vAlign w:val="center"/>
          </w:tcPr>
          <w:p>
            <w:r>
              <w:t>2.1</w:t>
            </w:r>
          </w:p>
        </w:tc>
        <w:tc>
          <w:tcPr>
            <w:tcW w:w="1166" w:type="dxa"/>
            <w:vAlign w:val="center"/>
          </w:tcPr>
          <w:p>
            <w:r>
              <w:t>0.2</w:t>
            </w:r>
          </w:p>
        </w:tc>
        <w:tc>
          <w:tcPr>
            <w:tcW w:w="1166" w:type="dxa"/>
            <w:vAlign w:val="center"/>
          </w:tcPr>
          <w:p>
            <w:r>
              <w:t>37.7</w:t>
            </w:r>
          </w:p>
        </w:tc>
        <w:tc>
          <w:tcPr>
            <w:tcW w:w="1166" w:type="dxa"/>
            <w:vAlign w:val="center"/>
          </w:tcPr>
          <w:p>
            <w:r>
              <w:t>34.9</w:t>
            </w:r>
          </w:p>
        </w:tc>
        <w:tc>
          <w:tcPr>
            <w:tcW w:w="1166" w:type="dxa"/>
            <w:vAlign w:val="center"/>
          </w:tcPr>
          <w:p>
            <w:r>
              <w:t>2.814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17:00</w:t>
            </w:r>
          </w:p>
        </w:tc>
        <w:tc>
          <w:tcPr>
            <w:tcW w:w="1166" w:type="dxa"/>
            <w:vAlign w:val="center"/>
          </w:tcPr>
          <w:p>
            <w:r>
              <w:t>30.4</w:t>
            </w:r>
          </w:p>
        </w:tc>
        <w:tc>
          <w:tcPr>
            <w:tcW w:w="1166" w:type="dxa"/>
            <w:vAlign w:val="center"/>
          </w:tcPr>
          <w:p>
            <w:r>
              <w:t>9.2</w:t>
            </w:r>
          </w:p>
        </w:tc>
        <w:tc>
          <w:tcPr>
            <w:tcW w:w="1166" w:type="dxa"/>
            <w:vAlign w:val="center"/>
          </w:tcPr>
          <w:p>
            <w:r>
              <w:t>2.0</w:t>
            </w:r>
          </w:p>
        </w:tc>
        <w:tc>
          <w:tcPr>
            <w:tcW w:w="1166" w:type="dxa"/>
            <w:vAlign w:val="center"/>
          </w:tcPr>
          <w:p>
            <w:r>
              <w:t>0.1</w:t>
            </w:r>
          </w:p>
        </w:tc>
        <w:tc>
          <w:tcPr>
            <w:tcW w:w="1166" w:type="dxa"/>
            <w:vAlign w:val="center"/>
          </w:tcPr>
          <w:p>
            <w:r>
              <w:t>37.5</w:t>
            </w:r>
          </w:p>
        </w:tc>
        <w:tc>
          <w:tcPr>
            <w:tcW w:w="1166" w:type="dxa"/>
            <w:vAlign w:val="center"/>
          </w:tcPr>
          <w:p>
            <w:r>
              <w:t>33.9</w:t>
            </w:r>
          </w:p>
        </w:tc>
        <w:tc>
          <w:tcPr>
            <w:tcW w:w="1166" w:type="dxa"/>
            <w:vAlign w:val="center"/>
          </w:tcPr>
          <w:p>
            <w:r>
              <w:t>3.648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18:00</w:t>
            </w:r>
          </w:p>
        </w:tc>
        <w:tc>
          <w:tcPr>
            <w:tcW w:w="1166" w:type="dxa"/>
            <w:vAlign w:val="center"/>
          </w:tcPr>
          <w:p>
            <w:r>
              <w:t>30.4</w:t>
            </w:r>
          </w:p>
        </w:tc>
        <w:tc>
          <w:tcPr>
            <w:tcW w:w="1166" w:type="dxa"/>
            <w:vAlign w:val="center"/>
          </w:tcPr>
          <w:p>
            <w:r>
              <w:t>8.6</w:t>
            </w:r>
          </w:p>
        </w:tc>
        <w:tc>
          <w:tcPr>
            <w:tcW w:w="1166" w:type="dxa"/>
            <w:vAlign w:val="center"/>
          </w:tcPr>
          <w:p>
            <w:r>
              <w:t>2.3</w:t>
            </w:r>
          </w:p>
        </w:tc>
        <w:tc>
          <w:tcPr>
            <w:tcW w:w="1166" w:type="dxa"/>
            <w:vAlign w:val="center"/>
          </w:tcPr>
          <w:p>
            <w:r>
              <w:t>0.1</w:t>
            </w:r>
          </w:p>
        </w:tc>
        <w:tc>
          <w:tcPr>
            <w:tcW w:w="1166" w:type="dxa"/>
            <w:vAlign w:val="center"/>
          </w:tcPr>
          <w:p>
            <w:r>
              <w:t>36.6</w:t>
            </w:r>
          </w:p>
        </w:tc>
        <w:tc>
          <w:tcPr>
            <w:tcW w:w="1166" w:type="dxa"/>
            <w:vAlign w:val="center"/>
          </w:tcPr>
          <w:p>
            <w:r>
              <w:t>32.5</w:t>
            </w:r>
          </w:p>
        </w:tc>
        <w:tc>
          <w:tcPr>
            <w:tcW w:w="1166" w:type="dxa"/>
            <w:vAlign w:val="center"/>
          </w:tcPr>
          <w:p>
            <w:r>
              <w:t>4.145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平均热岛</w:t>
            </w:r>
            <w:r>
              <w:br w:type="textWrapping"/>
            </w:r>
            <w:r>
              <w:t>强度(℃)</w:t>
            </w:r>
          </w:p>
        </w:tc>
        <w:tc>
          <w:tcPr>
            <w:tcW w:w="8162" w:type="dxa"/>
            <w:gridSpan w:val="7"/>
            <w:vAlign w:val="center"/>
          </w:tcPr>
          <w:p>
            <w:r>
              <w:t>1.46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依据</w:t>
            </w:r>
          </w:p>
        </w:tc>
        <w:tc>
          <w:tcPr>
            <w:tcW w:w="8162" w:type="dxa"/>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标准要求</w:t>
            </w:r>
          </w:p>
        </w:tc>
        <w:tc>
          <w:tcPr>
            <w:tcW w:w="8162" w:type="dxa"/>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结论</w:t>
            </w:r>
          </w:p>
        </w:tc>
        <w:tc>
          <w:tcPr>
            <w:tcW w:w="8162" w:type="dxa"/>
            <w:gridSpan w:val="7"/>
            <w:vAlign w:val="center"/>
          </w:tcPr>
          <w:p>
            <w:r>
              <w:t>满足</w:t>
            </w:r>
          </w:p>
        </w:tc>
      </w:tr>
    </w:tbl>
    <w:p>
      <w:pPr>
        <w:pStyle w:val="3"/>
        <w:ind w:firstLine="420"/>
        <w:rPr>
          <w:lang w:val="en-US"/>
        </w:rPr>
      </w:pPr>
      <w:bookmarkStart w:id="36" w:name="平均热岛强度"/>
      <w:bookmarkEnd w:id="36"/>
    </w:p>
    <w:p>
      <w:pPr>
        <w:pStyle w:val="3"/>
        <w:ind w:firstLine="0" w:firstLineChars="0"/>
        <w:rPr>
          <w:lang w:val="en-US"/>
        </w:rPr>
      </w:pPr>
      <w:bookmarkStart w:id="37" w:name="平均热岛强度图片"/>
      <w:bookmarkEnd w:id="37"/>
      <w:r>
        <w:drawing>
          <wp:inline distT="0" distB="0" distL="0" distR="0">
            <wp:extent cx="5667375" cy="27717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1"/>
                    <a:stretch>
                      <a:fillRect/>
                    </a:stretch>
                  </pic:blipFill>
                  <pic:spPr>
                    <a:xfrm>
                      <a:off x="0" y="0"/>
                      <a:ext cx="5667375" cy="2771775"/>
                    </a:xfrm>
                    <a:prstGeom prst="rect">
                      <a:avLst/>
                    </a:prstGeom>
                  </pic:spPr>
                </pic:pic>
              </a:graphicData>
            </a:graphic>
          </wp:inline>
        </w:drawing>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llNjBkYjBmZDEyNDU4NWQzMjBkOWRlMTBhOWRlZTIifQ=="/>
  </w:docVars>
  <w:rsids>
    <w:rsidRoot w:val="00FF68E2"/>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1DB3"/>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B7BAE"/>
    <w:rsid w:val="00FC0388"/>
    <w:rsid w:val="00FF2243"/>
    <w:rsid w:val="00FF68E2"/>
    <w:rsid w:val="00FF6C59"/>
    <w:rsid w:val="11337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0"/>
    <w:pPr>
      <w:numPr>
        <w:ilvl w:val="4"/>
        <w:numId w:val="1"/>
      </w:numPr>
      <w:spacing w:before="240" w:after="60"/>
      <w:outlineLvl w:val="4"/>
    </w:pPr>
    <w:rPr>
      <w:b/>
      <w:bCs/>
      <w:iCs/>
      <w:szCs w:val="26"/>
    </w:rPr>
  </w:style>
  <w:style w:type="paragraph" w:styleId="8">
    <w:name w:val="heading 6"/>
    <w:basedOn w:val="1"/>
    <w:next w:val="1"/>
    <w:autoRedefine/>
    <w:qFormat/>
    <w:uiPriority w:val="0"/>
    <w:pPr>
      <w:numPr>
        <w:ilvl w:val="5"/>
        <w:numId w:val="1"/>
      </w:numPr>
      <w:spacing w:before="240" w:after="60"/>
      <w:outlineLvl w:val="5"/>
    </w:pPr>
    <w:rPr>
      <w:b/>
      <w:bCs/>
      <w:szCs w:val="22"/>
    </w:rPr>
  </w:style>
  <w:style w:type="paragraph" w:styleId="9">
    <w:name w:val="heading 7"/>
    <w:basedOn w:val="1"/>
    <w:next w:val="1"/>
    <w:autoRedefine/>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autoRedefine/>
    <w:qFormat/>
    <w:uiPriority w:val="0"/>
    <w:pPr>
      <w:tabs>
        <w:tab w:val="center" w:pos="4153"/>
        <w:tab w:val="right" w:pos="8306"/>
      </w:tabs>
      <w:snapToGrid w:val="0"/>
    </w:pPr>
    <w:rPr>
      <w:szCs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19">
    <w:name w:val="Table Grid"/>
    <w:basedOn w:val="18"/>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autoRedefine/>
    <w:qFormat/>
    <w:uiPriority w:val="0"/>
  </w:style>
  <w:style w:type="character" w:styleId="22">
    <w:name w:val="Hyperlink"/>
    <w:autoRedefine/>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6.png"/><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Nan\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Template>
  <Company>ths</Company>
  <Pages>1</Pages>
  <Words>627</Words>
  <Characters>3578</Characters>
  <Lines>29</Lines>
  <Paragraphs>8</Paragraphs>
  <TotalTime>0</TotalTime>
  <ScaleCrop>false</ScaleCrop>
  <LinksUpToDate>false</LinksUpToDate>
  <CharactersWithSpaces>4197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2024-01-07T08:41:00Z</dcterms:created>
  <dc:creator>ZhangNan</dc:creator>
  <cp:lastModifiedBy>WPS_1603122268</cp:lastModifiedBy>
  <cp:lastPrinted>2411-12-31T16:00:00Z</cp:lastPrinted>
  <dcterms:modified xsi:type="dcterms:W3CDTF">2024-01-08T08:56:13Z</dcterms:modified>
  <dc:title>住区热岛强度报告书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3FCA38D0614B497F9CB10E81AD09B454_12</vt:lpwstr>
  </property>
</Properties>
</file>