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rPr>
                <w:rFonts w:hint="eastAsia" w:ascii="宋体" w:hAnsi="宋体"/>
                <w:szCs w:val="21"/>
              </w:rPr>
              <w:t>盐城极电储能1.5GWh基建技改项目  宿舍及食堂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江苏-盐城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r>
              <w:rPr>
                <w:rFonts w:hint="eastAsia" w:ascii="宋体" w:hAnsi="宋体"/>
                <w:szCs w:val="21"/>
              </w:rPr>
              <w:t>A112003300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建设单位"/>
            <w:r>
              <w:rPr>
                <w:rFonts w:hint="eastAsia" w:ascii="宋体" w:hAnsi="宋体"/>
                <w:szCs w:val="21"/>
              </w:rPr>
              <w:t>盐城极电新能源技术有限公司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设计单位"/>
            <w:r>
              <w:rPr>
                <w:rFonts w:hint="eastAsia" w:ascii="宋体" w:hAnsi="宋体"/>
                <w:szCs w:val="21"/>
              </w:rPr>
              <w:t>中汽研汽车工业工程（天津）有限公司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2024年2月2日</w:t>
            </w:r>
            <w:bookmarkEnd w:id="9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节能设计Becs2023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20220909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SP80012029</w:t>
            </w:r>
            <w:bookmarkEnd w:id="13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22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_Toc4053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_Toc4053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_Toc10797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_Toc10797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_Toc1131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_Toc1131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_Toc24654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_Toc24654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_Toc6529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_Toc6529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_Toc8512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_Toc8512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_Toc25133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_Toc25133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_Toc83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_Toc1738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_Toc1738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_Toc1436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_Toc29621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_Toc29621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_Toc17972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4.5.2 </w:t>
      </w:r>
      <w:r>
        <w:rPr>
          <w:kern w:val="2"/>
          <w:szCs w:val="24"/>
          <w:lang w:val="en-US"/>
        </w:rPr>
        <w:t>天窗热工</w:t>
      </w:r>
      <w:r>
        <w:tab/>
      </w:r>
      <w:r>
        <w:fldChar w:fldCharType="begin"/>
      </w:r>
      <w:r>
        <w:instrText xml:space="preserve"> PAGEREF _Toc17972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_Toc8964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_Toc8964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_Toc20376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_Toc20376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_Toc261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_Toc1715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_Toc1715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_Toc10618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4.7.2 </w:t>
      </w:r>
      <w:r>
        <w:rPr>
          <w:kern w:val="2"/>
          <w:szCs w:val="24"/>
          <w:lang w:val="en-US"/>
        </w:rPr>
        <w:t>外墙线性热桥</w:t>
      </w:r>
      <w:r>
        <w:tab/>
      </w:r>
      <w:r>
        <w:fldChar w:fldCharType="begin"/>
      </w:r>
      <w:r>
        <w:instrText xml:space="preserve"> PAGEREF _Toc10618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_Toc24736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4.7.3 </w:t>
      </w:r>
      <w:r>
        <w:rPr>
          <w:kern w:val="2"/>
          <w:szCs w:val="24"/>
          <w:lang w:val="en-US"/>
        </w:rPr>
        <w:t>标准指定的外墙平均传热系数计算方法</w:t>
      </w:r>
      <w:r>
        <w:tab/>
      </w:r>
      <w:r>
        <w:fldChar w:fldCharType="begin"/>
      </w:r>
      <w:r>
        <w:instrText xml:space="preserve"> PAGEREF _Toc24736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_Toc27631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4.7.4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_Toc27631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_Toc18988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架空或外挑楼板</w:t>
      </w:r>
      <w:r>
        <w:tab/>
      </w:r>
      <w:r>
        <w:fldChar w:fldCharType="begin"/>
      </w:r>
      <w:r>
        <w:instrText xml:space="preserve"> PAGEREF _Toc18988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_Toc14247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分户墙</w:t>
      </w:r>
      <w:r>
        <w:tab/>
      </w:r>
      <w:r>
        <w:fldChar w:fldCharType="begin"/>
      </w:r>
      <w:r>
        <w:instrText xml:space="preserve"> PAGEREF _Toc14247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_Toc31891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楼梯间隔墙或封闭外走廊隔墙</w:t>
      </w:r>
      <w:r>
        <w:tab/>
      </w:r>
      <w:r>
        <w:fldChar w:fldCharType="begin"/>
      </w:r>
      <w:r>
        <w:instrText xml:space="preserve"> PAGEREF _Toc31891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_Toc21478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楼板</w:t>
      </w:r>
      <w:r>
        <w:tab/>
      </w:r>
      <w:r>
        <w:fldChar w:fldCharType="begin"/>
      </w:r>
      <w:r>
        <w:instrText xml:space="preserve"> PAGEREF _Toc21478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_Toc12570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4.11.1 </w:t>
      </w:r>
      <w:r>
        <w:rPr>
          <w:kern w:val="2"/>
          <w:szCs w:val="24"/>
          <w:lang w:val="en-US"/>
        </w:rPr>
        <w:t>楼板相关构造</w:t>
      </w:r>
      <w:r>
        <w:tab/>
      </w:r>
      <w:r>
        <w:fldChar w:fldCharType="begin"/>
      </w:r>
      <w:r>
        <w:instrText xml:space="preserve"> PAGEREF _Toc12570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_Toc12201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4.11.2 </w:t>
      </w:r>
      <w:r>
        <w:rPr>
          <w:kern w:val="2"/>
          <w:szCs w:val="24"/>
          <w:lang w:val="en-US"/>
        </w:rPr>
        <w:t>楼板平均热工特性</w:t>
      </w:r>
      <w:r>
        <w:tab/>
      </w:r>
      <w:r>
        <w:fldChar w:fldCharType="begin"/>
      </w:r>
      <w:r>
        <w:instrText xml:space="preserve"> PAGEREF _Toc12201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_Toc29290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通往封闭空间的户门</w:t>
      </w:r>
      <w:r>
        <w:tab/>
      </w:r>
      <w:r>
        <w:fldChar w:fldCharType="begin"/>
      </w:r>
      <w:r>
        <w:instrText xml:space="preserve"> PAGEREF _Toc29290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_Toc11278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通往非封闭空间或户外的户门</w:t>
      </w:r>
      <w:r>
        <w:tab/>
      </w:r>
      <w:r>
        <w:fldChar w:fldCharType="begin"/>
      </w:r>
      <w:r>
        <w:instrText xml:space="preserve"> PAGEREF _Toc11278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_Toc476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_Toc476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_Toc7922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4.14.1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_Toc7922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_Toc14363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4.14.2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_Toc14363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_Toc30613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4.14.3 </w:t>
      </w:r>
      <w:r>
        <w:rPr>
          <w:kern w:val="2"/>
          <w:szCs w:val="24"/>
          <w:lang w:val="en-US"/>
        </w:rPr>
        <w:t>平均遮阳系数</w:t>
      </w:r>
      <w:r>
        <w:tab/>
      </w:r>
      <w:r>
        <w:fldChar w:fldCharType="begin"/>
      </w:r>
      <w:r>
        <w:instrText xml:space="preserve"> PAGEREF _Toc30613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_Toc17338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4.14.4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_Toc17338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_Toc32065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有效通风面积</w:t>
      </w:r>
      <w:r>
        <w:tab/>
      </w:r>
      <w:r>
        <w:fldChar w:fldCharType="begin"/>
      </w:r>
      <w:r>
        <w:instrText xml:space="preserve"> PAGEREF _Toc32065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_Toc32188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_Toc32188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_Toc8262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_Toc8262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_Toc2851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4.18 </w:t>
      </w:r>
      <w:r>
        <w:rPr>
          <w:kern w:val="2"/>
          <w:szCs w:val="24"/>
          <w:lang w:val="en-US"/>
        </w:rPr>
        <w:t>窗地面积比</w:t>
      </w:r>
      <w:r>
        <w:tab/>
      </w:r>
      <w:r>
        <w:fldChar w:fldCharType="begin"/>
      </w:r>
      <w:r>
        <w:instrText xml:space="preserve"> PAGEREF _Toc2851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_Toc22480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4.19 </w:t>
      </w:r>
      <w:r>
        <w:rPr>
          <w:kern w:val="2"/>
          <w:szCs w:val="24"/>
          <w:lang w:val="en-US"/>
        </w:rPr>
        <w:t>结论</w:t>
      </w:r>
      <w:r>
        <w:tab/>
      </w:r>
      <w:r>
        <w:fldChar w:fldCharType="begin"/>
      </w:r>
      <w:r>
        <w:instrText xml:space="preserve"> PAGEREF _Toc22480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_Toc31724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权衡判断基本要求</w:t>
      </w:r>
      <w:r>
        <w:tab/>
      </w:r>
      <w:r>
        <w:fldChar w:fldCharType="begin"/>
      </w:r>
      <w:r>
        <w:instrText xml:space="preserve"> PAGEREF _Toc31724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_Toc7003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说明</w:t>
      </w:r>
      <w:r>
        <w:tab/>
      </w:r>
      <w:r>
        <w:fldChar w:fldCharType="begin"/>
      </w:r>
      <w:r>
        <w:instrText xml:space="preserve"> PAGEREF _Toc7003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_Toc23352 </w:instrText>
      </w:r>
      <w:r>
        <w:fldChar w:fldCharType="separate"/>
      </w:r>
      <w:r>
        <w:rPr>
          <w:rFonts w:hint="eastAsia"/>
        </w:rPr>
        <w:t xml:space="preserve">6 </w:t>
      </w:r>
      <w:r>
        <w:t>综合权衡</w:t>
      </w:r>
      <w:r>
        <w:tab/>
      </w:r>
      <w:r>
        <w:fldChar w:fldCharType="begin"/>
      </w:r>
      <w:r>
        <w:instrText xml:space="preserve"> PAGEREF _Toc23352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_Toc15567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计算条件</w:t>
      </w:r>
      <w:r>
        <w:tab/>
      </w:r>
      <w:r>
        <w:fldChar w:fldCharType="begin"/>
      </w:r>
      <w:r>
        <w:instrText xml:space="preserve"> PAGEREF _Toc15567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_Toc367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综合权衡</w:t>
      </w:r>
      <w:r>
        <w:tab/>
      </w:r>
      <w:r>
        <w:fldChar w:fldCharType="begin"/>
      </w:r>
      <w:r>
        <w:instrText xml:space="preserve"> PAGEREF _Toc367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  <w:bookmarkEnd w:id="122"/>
    </w:p>
    <w:p>
      <w:pPr>
        <w:pStyle w:val="16"/>
      </w:pPr>
    </w:p>
    <w:p>
      <w:pPr>
        <w:pStyle w:val="2"/>
      </w:pPr>
      <w:bookmarkStart w:id="14" w:name="_Toc4053"/>
      <w:r>
        <w:rPr>
          <w:rFonts w:hint="eastAsia"/>
        </w:rPr>
        <w:t>建筑概况</w:t>
      </w:r>
      <w:bookmarkEnd w:id="14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名称"/>
            <w:r>
              <w:t>盐城极电储能1.5GWh基建技改项目  宿舍及食堂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工程地点"/>
            <w:r>
              <w:t>江苏-盐城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8" w:name="纬度"/>
            <w:r>
              <w:rPr>
                <w:rFonts w:hint="eastAsia" w:ascii="宋体" w:hAnsi="宋体"/>
                <w:lang w:val="en-US"/>
              </w:rPr>
              <w:t>33.38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9" w:name="经度"/>
            <w:r>
              <w:rPr>
                <w:rFonts w:hint="eastAsia" w:ascii="宋体" w:hAnsi="宋体"/>
                <w:lang w:val="en-US"/>
              </w:rPr>
              <w:t>120.13</w:t>
            </w:r>
            <w:bookmarkEnd w:id="19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夏热冬冷A区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5525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6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22.4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20765.61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3964.16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38.7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r>
              <w:t>框架结构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5"/>
    </w:tbl>
    <w:p>
      <w:pPr>
        <w:pStyle w:val="2"/>
      </w:pPr>
      <w:bookmarkStart w:id="32" w:name="_Toc10797"/>
      <w:bookmarkStart w:id="33" w:name="TitleFormat"/>
      <w:r>
        <w:rPr>
          <w:rFonts w:hint="eastAsia"/>
        </w:rPr>
        <w:t>设计依据</w:t>
      </w:r>
      <w:bookmarkEnd w:id="32"/>
    </w:p>
    <w:bookmarkEnd w:id="33"/>
    <w:p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4"/>
      <w:r>
        <w:rPr>
          <w:kern w:val="2"/>
          <w:szCs w:val="24"/>
          <w:lang w:val="en-US"/>
        </w:rPr>
        <w:t>1. 《建筑节能与可再生能源利用通用规范》GB55015-2021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《夏热冬冷地区居住建筑节能设计标准》JGJ 134-2010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5" w:name="_Toc1131"/>
      <w:r>
        <w:rPr>
          <w:kern w:val="2"/>
          <w:szCs w:val="24"/>
          <w:lang w:val="en-US"/>
        </w:rPr>
        <w:t>建筑大样</w:t>
      </w:r>
      <w:bookmarkEnd w:id="35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8479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4479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4479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4479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447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7150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6层平面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6" w:name="_Toc24654"/>
      <w:r>
        <w:rPr>
          <w:kern w:val="2"/>
          <w:szCs w:val="24"/>
          <w:lang w:val="en-US"/>
        </w:rPr>
        <w:t>规定性指标检查</w:t>
      </w:r>
      <w:bookmarkEnd w:id="36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7" w:name="_Toc6529"/>
      <w:r>
        <w:rPr>
          <w:kern w:val="2"/>
          <w:szCs w:val="24"/>
          <w:lang w:val="en-US"/>
        </w:rPr>
        <w:t>工程材料</w:t>
      </w:r>
      <w:bookmarkEnd w:id="3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0.0998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聚苯颗粒保温砂浆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0.950</w:t>
            </w:r>
          </w:p>
        </w:tc>
        <w:tc>
          <w:tcPr>
            <w:vAlign w:val="center"/>
          </w:tcPr>
          <w:p>
            <w:r>
              <w:t>230.0</w:t>
            </w:r>
          </w:p>
        </w:tc>
        <w:tc>
          <w:tcPr>
            <w:vAlign w:val="center"/>
          </w:tcPr>
          <w:p>
            <w:r>
              <w:t>900.0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8" w:name="_Toc8512"/>
      <w:r>
        <w:rPr>
          <w:kern w:val="2"/>
          <w:szCs w:val="24"/>
          <w:lang w:val="en-US"/>
        </w:rPr>
        <w:t>围护结构作法简要说明</w:t>
      </w:r>
      <w:bookmarkEnd w:id="38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 w:val="21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碎石、卵石混凝土(ρ=2300) 40mm＋</w:t>
      </w:r>
      <w:r>
        <w:rPr>
          <w:color w:val="800000"/>
          <w:kern w:val="2"/>
          <w:szCs w:val="24"/>
          <w:lang w:val="en-US"/>
        </w:rPr>
        <w:t>挤塑聚苯乙烯泡沫塑料（带表皮） 100mm</w:t>
      </w:r>
      <w:r>
        <w:rPr>
          <w:color w:val="000000"/>
          <w:kern w:val="2"/>
          <w:szCs w:val="24"/>
          <w:lang w:val="en-US"/>
        </w:rPr>
        <w:t>＋水泥砂浆 20mm＋加气混凝土、泡沫混凝土(ρ=700) 30mm＋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聚苯颗粒保温砂浆 20mm＋</w:t>
      </w:r>
      <w:r>
        <w:rPr>
          <w:color w:val="800000"/>
          <w:kern w:val="2"/>
          <w:szCs w:val="24"/>
          <w:lang w:val="en-US"/>
        </w:rPr>
        <w:t>加气混凝土、泡沫混凝土(ρ=700) 250mm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控温房间楼板：</w:t>
      </w:r>
      <w:r>
        <w:rPr>
          <w:color w:val="0000FF"/>
          <w:kern w:val="2"/>
          <w:sz w:val="21"/>
          <w:szCs w:val="21"/>
          <w:lang w:val="en-US"/>
        </w:rPr>
        <w:t>控温房间楼板构造一：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控温与非控温楼板：</w:t>
      </w:r>
      <w:r>
        <w:rPr>
          <w:color w:val="0000FF"/>
          <w:kern w:val="2"/>
          <w:sz w:val="21"/>
          <w:szCs w:val="21"/>
          <w:lang w:val="en-US"/>
        </w:rPr>
        <w:t>控温与非控温楼板构造一：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外窗构造：</w:t>
      </w:r>
      <w:r>
        <w:rPr>
          <w:color w:val="0000FF"/>
          <w:kern w:val="2"/>
          <w:sz w:val="21"/>
          <w:szCs w:val="21"/>
          <w:lang w:val="en-US"/>
        </w:rPr>
        <w:t>平开隔热铝合金窗(29mm隔热条)-5Low-E+9Ar+5+9Ar+5（暖边）：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传热系数1.800W/m^2.K，太阳得热系数0.400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9" w:name="_Toc25133"/>
      <w:r>
        <w:rPr>
          <w:color w:val="000000"/>
          <w:kern w:val="2"/>
          <w:szCs w:val="24"/>
          <w:lang w:val="en-US"/>
        </w:rPr>
        <w:t>体形系数</w:t>
      </w:r>
      <w:bookmarkEnd w:id="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3964.16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20765.61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《建筑节能与可再生能源利用通用规范》GB55015-2021第3.1.2条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体形系数应符合表3.1.2的规定(s≤0.40)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83"/>
      <w:r>
        <w:rPr>
          <w:color w:val="000000"/>
          <w:kern w:val="2"/>
          <w:szCs w:val="24"/>
          <w:lang w:val="en-US"/>
        </w:rPr>
        <w:t>窗墙比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90"/>
        <w:gridCol w:w="1415"/>
        <w:gridCol w:w="1415"/>
        <w:gridCol w:w="1658"/>
        <w:gridCol w:w="16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户型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户外房间</w:t>
            </w:r>
          </w:p>
        </w:tc>
        <w:tc>
          <w:tcPr>
            <w:vMerge w:val="restart"/>
            <w:vAlign w:val="center"/>
          </w:tcPr>
          <w:p>
            <w:r>
              <w:t>A001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A002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A003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A006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0.11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A007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A011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0.19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A017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A024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0.19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A025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B004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B005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B023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B026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B029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0.31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C003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C004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C023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C026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C029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0.31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D002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0.08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D003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D026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D031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E006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E010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E011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0.08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E024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F001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F002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B001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0.32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0.45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B003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B022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0.51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B030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0.44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B031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0.48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B048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B049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B050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B051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B052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B053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B054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B055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B056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B057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B058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B059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B060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B061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0.56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B062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0.57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B063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0.57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B064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0.57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B065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0.57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B066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0.57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B067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0.57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B068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0.57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B069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0.57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C001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0.32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0.45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C002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C030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0.44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C031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0.48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C050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C051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C052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C053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C054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C055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C056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C057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C058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C059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C060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C061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C062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C063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C064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C065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0.57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C066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0.57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C067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0.57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C068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0.57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C069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0.57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C070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0.57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C071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0.57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C072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0.57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C073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0.57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D001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0.49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D004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D023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D030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0.48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D032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D051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D052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D053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D054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D055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D056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D057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D058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D059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D060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D061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D062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D063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D064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D065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D066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0.61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D067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0.62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D068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0.62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D069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0.62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D070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0.62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D071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0.62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D072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0.62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D073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0.62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D074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0.62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D075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0.62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E001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0.49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E004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E005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0.48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E007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E008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E009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E012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E013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E014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E015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E016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E017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E018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E019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E020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E021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E036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E037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E038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E039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E040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0.61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E041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0.62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E042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0.62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E043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0.62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E044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0.62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E045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0.62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E046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0.62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E047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0.62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E048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0.62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E049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0.62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户外房间</w:t>
            </w:r>
          </w:p>
        </w:tc>
        <w:tc>
          <w:tcPr>
            <w:gridSpan w:val="3"/>
            <w:vAlign w:val="center"/>
          </w:tcPr>
          <w:p/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《建筑节能与可再生能源利用通用规范》GB55015-2021第3.1.4条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窗墙面积比符合表3.1.4的规定，每套住宅允许一个房间在一个朝向上的窗墙面积比不大于0.6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738"/>
      <w:r>
        <w:rPr>
          <w:color w:val="000000"/>
          <w:kern w:val="2"/>
          <w:szCs w:val="24"/>
          <w:lang w:val="en-US"/>
        </w:rPr>
        <w:t>外窗表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562"/>
        <w:gridCol w:w="1386"/>
        <w:gridCol w:w="1528"/>
        <w:gridCol w:w="1171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  <w:r>
              <w:br w:type="textWrapping"/>
            </w:r>
            <w:r>
              <w:t>459.16</w:t>
            </w:r>
          </w:p>
        </w:tc>
        <w:tc>
          <w:tcPr>
            <w:vAlign w:val="center"/>
          </w:tcPr>
          <w:p>
            <w:r>
              <w:t>BYC-1</w:t>
            </w:r>
          </w:p>
        </w:tc>
        <w:tc>
          <w:tcPr>
            <w:vAlign w:val="center"/>
          </w:tcPr>
          <w:p>
            <w:r>
              <w:t>1.40×2.50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3.50</w:t>
            </w:r>
          </w:p>
        </w:tc>
        <w:tc>
          <w:tcPr>
            <w:vAlign w:val="center"/>
          </w:tcPr>
          <w:p>
            <w:r>
              <w:t>84.00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C-1</w:t>
            </w:r>
          </w:p>
        </w:tc>
        <w:tc>
          <w:tcPr>
            <w:vAlign w:val="center"/>
          </w:tcPr>
          <w:p>
            <w:r>
              <w:t>2.40×2.00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4.80</w:t>
            </w:r>
          </w:p>
        </w:tc>
        <w:tc>
          <w:tcPr>
            <w:vAlign w:val="center"/>
          </w:tcPr>
          <w:p>
            <w:r>
              <w:t>43.20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C-3</w:t>
            </w:r>
          </w:p>
        </w:tc>
        <w:tc>
          <w:tcPr>
            <w:vAlign w:val="center"/>
          </w:tcPr>
          <w:p>
            <w:r>
              <w:t>2.25×1.40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12.60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C-4</w:t>
            </w:r>
          </w:p>
        </w:tc>
        <w:tc>
          <w:tcPr>
            <w:vAlign w:val="center"/>
          </w:tcPr>
          <w:p>
            <w:r>
              <w:t>1.60×1.40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2.24</w:t>
            </w:r>
          </w:p>
        </w:tc>
        <w:tc>
          <w:tcPr>
            <w:vAlign w:val="center"/>
          </w:tcPr>
          <w:p>
            <w:r>
              <w:t>11.20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C-5</w:t>
            </w:r>
          </w:p>
        </w:tc>
        <w:tc>
          <w:tcPr>
            <w:vAlign w:val="center"/>
          </w:tcPr>
          <w:p>
            <w:r>
              <w:t>1.40×2.00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2.80</w:t>
            </w:r>
          </w:p>
        </w:tc>
        <w:tc>
          <w:tcPr>
            <w:vAlign w:val="center"/>
          </w:tcPr>
          <w:p>
            <w:r>
              <w:t>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C-6</w:t>
            </w:r>
          </w:p>
        </w:tc>
        <w:tc>
          <w:tcPr>
            <w:vAlign w:val="center"/>
          </w:tcPr>
          <w:p>
            <w:r>
              <w:t>2.40×2.50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48</w:t>
            </w:r>
          </w:p>
        </w:tc>
        <w:tc>
          <w:tcPr>
            <w:vAlign w:val="center"/>
          </w:tcPr>
          <w:p>
            <w:r>
              <w:t>6.00</w:t>
            </w:r>
          </w:p>
        </w:tc>
        <w:tc>
          <w:tcPr>
            <w:vAlign w:val="center"/>
          </w:tcPr>
          <w:p>
            <w:r>
              <w:t>288.00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GC-1</w:t>
            </w:r>
          </w:p>
        </w:tc>
        <w:tc>
          <w:tcPr>
            <w:vAlign w:val="center"/>
          </w:tcPr>
          <w:p>
            <w:r>
              <w:t>1.60×0.60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0.96</w:t>
            </w:r>
          </w:p>
        </w:tc>
        <w:tc>
          <w:tcPr>
            <w:vAlign w:val="center"/>
          </w:tcPr>
          <w:p>
            <w:r>
              <w:t>0.96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MLC-2</w:t>
            </w:r>
          </w:p>
        </w:tc>
        <w:tc>
          <w:tcPr>
            <w:vAlign w:val="center"/>
          </w:tcPr>
          <w:p>
            <w:r>
              <w:t>2.70×2.00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5.40</w:t>
            </w:r>
          </w:p>
        </w:tc>
        <w:tc>
          <w:tcPr>
            <w:vAlign w:val="center"/>
          </w:tcPr>
          <w:p>
            <w:r>
              <w:t>10.80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  <w:r>
              <w:br w:type="textWrapping"/>
            </w:r>
            <w:r>
              <w:t>362.82</w:t>
            </w:r>
          </w:p>
        </w:tc>
        <w:tc>
          <w:tcPr>
            <w:vAlign w:val="center"/>
          </w:tcPr>
          <w:p>
            <w:r>
              <w:t>BYC-1</w:t>
            </w:r>
          </w:p>
        </w:tc>
        <w:tc>
          <w:tcPr>
            <w:vAlign w:val="center"/>
          </w:tcPr>
          <w:p>
            <w:r>
              <w:t>1.40×2.50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3.50</w:t>
            </w:r>
          </w:p>
        </w:tc>
        <w:tc>
          <w:tcPr>
            <w:vAlign w:val="center"/>
          </w:tcPr>
          <w:p>
            <w:r>
              <w:t>56.00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C-1</w:t>
            </w:r>
          </w:p>
        </w:tc>
        <w:tc>
          <w:tcPr>
            <w:vAlign w:val="center"/>
          </w:tcPr>
          <w:p>
            <w:r>
              <w:t>2.40×2.00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4.80</w:t>
            </w:r>
          </w:p>
        </w:tc>
        <w:tc>
          <w:tcPr>
            <w:vAlign w:val="center"/>
          </w:tcPr>
          <w:p>
            <w:r>
              <w:t>14.40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C-2</w:t>
            </w:r>
          </w:p>
        </w:tc>
        <w:tc>
          <w:tcPr>
            <w:vAlign w:val="center"/>
          </w:tcPr>
          <w:p>
            <w:r>
              <w:t>4.20×2.50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10.50</w:t>
            </w:r>
          </w:p>
        </w:tc>
        <w:tc>
          <w:tcPr>
            <w:vAlign w:val="center"/>
          </w:tcPr>
          <w:p>
            <w:r>
              <w:t>42.00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C-3</w:t>
            </w:r>
          </w:p>
        </w:tc>
        <w:tc>
          <w:tcPr>
            <w:vAlign w:val="center"/>
          </w:tcPr>
          <w:p>
            <w:r>
              <w:t>2.25×1.40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12.60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C-4</w:t>
            </w:r>
          </w:p>
        </w:tc>
        <w:tc>
          <w:tcPr>
            <w:vAlign w:val="center"/>
          </w:tcPr>
          <w:p>
            <w:r>
              <w:t>1.60×1.40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2.24</w:t>
            </w:r>
          </w:p>
        </w:tc>
        <w:tc>
          <w:tcPr>
            <w:vAlign w:val="center"/>
          </w:tcPr>
          <w:p>
            <w:r>
              <w:t>11.20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C-5</w:t>
            </w:r>
          </w:p>
        </w:tc>
        <w:tc>
          <w:tcPr>
            <w:vAlign w:val="center"/>
          </w:tcPr>
          <w:p>
            <w:r>
              <w:t>1.40×2.00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2.80</w:t>
            </w:r>
          </w:p>
        </w:tc>
        <w:tc>
          <w:tcPr>
            <w:vAlign w:val="center"/>
          </w:tcPr>
          <w:p>
            <w:r>
              <w:t>19.60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C-6</w:t>
            </w:r>
          </w:p>
        </w:tc>
        <w:tc>
          <w:tcPr>
            <w:vAlign w:val="center"/>
          </w:tcPr>
          <w:p>
            <w:r>
              <w:t>2.40×2.50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6.00</w:t>
            </w:r>
          </w:p>
        </w:tc>
        <w:tc>
          <w:tcPr>
            <w:vAlign w:val="center"/>
          </w:tcPr>
          <w:p>
            <w:r>
              <w:t>192.00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C-7</w:t>
            </w:r>
          </w:p>
        </w:tc>
        <w:tc>
          <w:tcPr>
            <w:vAlign w:val="center"/>
          </w:tcPr>
          <w:p>
            <w:r>
              <w:t>1.60×1.40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2.24</w:t>
            </w:r>
          </w:p>
        </w:tc>
        <w:tc>
          <w:tcPr>
            <w:vAlign w:val="center"/>
          </w:tcPr>
          <w:p>
            <w:r>
              <w:t>8.96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GC-1</w:t>
            </w:r>
          </w:p>
        </w:tc>
        <w:tc>
          <w:tcPr>
            <w:vAlign w:val="center"/>
          </w:tcPr>
          <w:p>
            <w:r>
              <w:t>1.60×0.60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0.96</w:t>
            </w:r>
          </w:p>
        </w:tc>
        <w:tc>
          <w:tcPr>
            <w:vAlign w:val="center"/>
          </w:tcPr>
          <w:p>
            <w:r>
              <w:t>0.96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MLC-3</w:t>
            </w:r>
          </w:p>
        </w:tc>
        <w:tc>
          <w:tcPr>
            <w:vAlign w:val="center"/>
          </w:tcPr>
          <w:p>
            <w:r>
              <w:t>1.28×2.00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2.55</w:t>
            </w:r>
          </w:p>
        </w:tc>
        <w:tc>
          <w:tcPr>
            <w:vAlign w:val="center"/>
          </w:tcPr>
          <w:p>
            <w:r>
              <w:t>5.10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436"/>
      <w:r>
        <w:rPr>
          <w:color w:val="000000"/>
          <w:kern w:val="2"/>
          <w:szCs w:val="24"/>
          <w:lang w:val="en-US"/>
        </w:rPr>
        <w:t>天窗</w:t>
      </w:r>
      <w:bookmarkEnd w:id="42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29621"/>
      <w:r>
        <w:rPr>
          <w:color w:val="000000"/>
          <w:kern w:val="2"/>
          <w:szCs w:val="24"/>
          <w:lang w:val="en-US"/>
        </w:rPr>
        <w:t>天窗屋顶比</w:t>
      </w:r>
      <w:bookmarkEnd w:id="4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17972"/>
      <w:r>
        <w:rPr>
          <w:color w:val="000000"/>
          <w:kern w:val="2"/>
          <w:szCs w:val="24"/>
          <w:lang w:val="en-US"/>
        </w:rPr>
        <w:t>天窗热工</w:t>
      </w:r>
      <w:bookmarkEnd w:id="4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8964"/>
      <w:r>
        <w:rPr>
          <w:color w:val="000000"/>
          <w:kern w:val="2"/>
          <w:szCs w:val="24"/>
          <w:lang w:val="en-US"/>
        </w:rPr>
        <w:t>屋顶构造</w:t>
      </w:r>
      <w:bookmarkEnd w:id="45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20376"/>
      <w:r>
        <w:rPr>
          <w:color w:val="000000"/>
          <w:kern w:val="2"/>
          <w:szCs w:val="24"/>
          <w:lang w:val="en-US"/>
        </w:rPr>
        <w:t>屋顶构造一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3.030</w:t>
            </w:r>
          </w:p>
        </w:tc>
        <w:tc>
          <w:tcPr>
            <w:vAlign w:val="center"/>
          </w:tcPr>
          <w:p>
            <w:r>
              <w:t>1.133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0.167</w:t>
            </w:r>
          </w:p>
        </w:tc>
        <w:tc>
          <w:tcPr>
            <w:vAlign w:val="center"/>
          </w:tcPr>
          <w:p>
            <w:r>
              <w:t>0.517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330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3.339</w:t>
            </w:r>
          </w:p>
        </w:tc>
        <w:tc>
          <w:tcPr>
            <w:vAlign w:val="center"/>
          </w:tcPr>
          <w:p>
            <w:r>
              <w:t>3.736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261"/>
      <w:r>
        <w:rPr>
          <w:color w:val="000000"/>
          <w:kern w:val="2"/>
          <w:szCs w:val="24"/>
          <w:lang w:val="en-US"/>
        </w:rPr>
        <w:t>外墙</w:t>
      </w:r>
      <w:bookmarkEnd w:id="47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1715"/>
      <w:r>
        <w:rPr>
          <w:color w:val="000000"/>
          <w:kern w:val="2"/>
          <w:szCs w:val="24"/>
          <w:lang w:val="en-US"/>
        </w:rPr>
        <w:t>外墙相关构造</w:t>
      </w:r>
      <w:bookmarkEnd w:id="48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聚苯颗粒保温砂浆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0.950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0.333</w:t>
            </w:r>
          </w:p>
        </w:tc>
        <w:tc>
          <w:tcPr>
            <w:vAlign w:val="center"/>
          </w:tcPr>
          <w:p>
            <w:r>
              <w:t>0.317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1.111</w:t>
            </w:r>
          </w:p>
        </w:tc>
        <w:tc>
          <w:tcPr>
            <w:vAlign w:val="center"/>
          </w:tcPr>
          <w:p>
            <w:r>
              <w:t>4.306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290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1.469</w:t>
            </w:r>
          </w:p>
        </w:tc>
        <w:tc>
          <w:tcPr>
            <w:vAlign w:val="center"/>
          </w:tcPr>
          <w:p>
            <w:r>
              <w:t>4.871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0.62 + 171.31/1970.63 = 0.70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0618"/>
      <w:r>
        <w:rPr>
          <w:color w:val="000000"/>
          <w:kern w:val="2"/>
          <w:szCs w:val="24"/>
          <w:lang w:val="en-US"/>
        </w:rPr>
        <w:t>外墙线性热桥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877"/>
        <w:gridCol w:w="1443"/>
        <w:gridCol w:w="1697"/>
        <w:gridCol w:w="1499"/>
        <w:gridCol w:w="14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热桥部位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索引号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线传热系数Ψ</w:t>
            </w:r>
            <w:r>
              <w:br w:type="textWrapping"/>
            </w:r>
            <w:r>
              <w:t>[W/(m.K)]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热桥长度L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L*Ψ</w:t>
            </w:r>
            <w:r>
              <w:br w:type="textWrapping"/>
            </w:r>
            <w:r>
              <w:t>(W/K)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外墙－屋顶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>
            <w:r>
              <w:t>OW-R5</w:t>
            </w:r>
          </w:p>
        </w:tc>
        <w:tc>
          <w:tcPr>
            <w:vAlign w:val="center"/>
          </w:tcPr>
          <w:p>
            <w:r>
              <w:t>0.264</w:t>
            </w:r>
          </w:p>
        </w:tc>
        <w:tc>
          <w:tcPr>
            <w:vAlign w:val="center"/>
          </w:tcPr>
          <w:p>
            <w:r>
              <w:t>81.60</w:t>
            </w:r>
          </w:p>
        </w:tc>
        <w:tc>
          <w:tcPr>
            <w:vAlign w:val="center"/>
          </w:tcPr>
          <w:p>
            <w:r>
              <w:t>21.51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>
            <w:r>
              <w:t>OW-R5</w:t>
            </w:r>
          </w:p>
        </w:tc>
        <w:tc>
          <w:tcPr>
            <w:vAlign w:val="center"/>
          </w:tcPr>
          <w:p>
            <w:r>
              <w:t>0.264</w:t>
            </w:r>
          </w:p>
        </w:tc>
        <w:tc>
          <w:tcPr>
            <w:vAlign w:val="center"/>
          </w:tcPr>
          <w:p>
            <w:r>
              <w:t>81.35</w:t>
            </w:r>
          </w:p>
        </w:tc>
        <w:tc>
          <w:tcPr>
            <w:vAlign w:val="center"/>
          </w:tcPr>
          <w:p>
            <w:r>
              <w:t>21.44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外墙－窗左右口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>
            <w:r>
              <w:t>OW-WR4</w:t>
            </w:r>
          </w:p>
        </w:tc>
        <w:tc>
          <w:tcPr>
            <w:vAlign w:val="center"/>
          </w:tcPr>
          <w:p>
            <w:r>
              <w:t>0.096</w:t>
            </w:r>
          </w:p>
        </w:tc>
        <w:tc>
          <w:tcPr>
            <w:vAlign w:val="center"/>
          </w:tcPr>
          <w:p>
            <w:r>
              <w:t>480.13</w:t>
            </w:r>
          </w:p>
        </w:tc>
        <w:tc>
          <w:tcPr>
            <w:vAlign w:val="center"/>
          </w:tcPr>
          <w:p>
            <w:r>
              <w:t>46.28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>
            <w:r>
              <w:t>OW-WR4</w:t>
            </w:r>
          </w:p>
        </w:tc>
        <w:tc>
          <w:tcPr>
            <w:vAlign w:val="center"/>
          </w:tcPr>
          <w:p>
            <w:r>
              <w:t>0.096</w:t>
            </w:r>
          </w:p>
        </w:tc>
        <w:tc>
          <w:tcPr>
            <w:vAlign w:val="center"/>
          </w:tcPr>
          <w:p>
            <w:r>
              <w:t>381.60</w:t>
            </w:r>
          </w:p>
        </w:tc>
        <w:tc>
          <w:tcPr>
            <w:vAlign w:val="center"/>
          </w:tcPr>
          <w:p>
            <w:r>
              <w:t>36.79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外墙－窗上口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>
            <w:r>
              <w:t>OW-WU4</w:t>
            </w:r>
          </w:p>
        </w:tc>
        <w:tc>
          <w:tcPr>
            <w:vAlign w:val="center"/>
          </w:tcPr>
          <w:p>
            <w:r>
              <w:t>0.096</w:t>
            </w:r>
          </w:p>
        </w:tc>
        <w:tc>
          <w:tcPr>
            <w:vAlign w:val="center"/>
          </w:tcPr>
          <w:p>
            <w:r>
              <w:t>209.10</w:t>
            </w:r>
          </w:p>
        </w:tc>
        <w:tc>
          <w:tcPr>
            <w:vAlign w:val="center"/>
          </w:tcPr>
          <w:p>
            <w:r>
              <w:t>20.16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>
            <w:r>
              <w:t>OW-WU4</w:t>
            </w:r>
          </w:p>
        </w:tc>
        <w:tc>
          <w:tcPr>
            <w:vAlign w:val="center"/>
          </w:tcPr>
          <w:p>
            <w:r>
              <w:t>0.096</w:t>
            </w:r>
          </w:p>
        </w:tc>
        <w:tc>
          <w:tcPr>
            <w:vAlign w:val="center"/>
          </w:tcPr>
          <w:p>
            <w:r>
              <w:t>169.55</w:t>
            </w:r>
          </w:p>
        </w:tc>
        <w:tc>
          <w:tcPr>
            <w:vAlign w:val="center"/>
          </w:tcPr>
          <w:p>
            <w:r>
              <w:t>16.34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外墙－窗下口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>
            <w:r>
              <w:t>OW-WB8</w:t>
            </w:r>
          </w:p>
        </w:tc>
        <w:tc>
          <w:tcPr>
            <w:vAlign w:val="center"/>
          </w:tcPr>
          <w:p>
            <w:r>
              <w:t>0.096</w:t>
            </w:r>
          </w:p>
        </w:tc>
        <w:tc>
          <w:tcPr>
            <w:vAlign w:val="center"/>
          </w:tcPr>
          <w:p>
            <w:r>
              <w:t>48.20</w:t>
            </w:r>
          </w:p>
        </w:tc>
        <w:tc>
          <w:tcPr>
            <w:vAlign w:val="center"/>
          </w:tcPr>
          <w:p>
            <w:r>
              <w:t>4.65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>
            <w:r>
              <w:t>OW-WB8</w:t>
            </w:r>
          </w:p>
        </w:tc>
        <w:tc>
          <w:tcPr>
            <w:vAlign w:val="center"/>
          </w:tcPr>
          <w:p>
            <w:r>
              <w:t>0.096</w:t>
            </w:r>
          </w:p>
        </w:tc>
        <w:tc>
          <w:tcPr>
            <w:vAlign w:val="center"/>
          </w:tcPr>
          <w:p>
            <w:r>
              <w:t>42.95</w:t>
            </w:r>
          </w:p>
        </w:tc>
        <w:tc>
          <w:tcPr>
            <w:vAlign w:val="center"/>
          </w:tcPr>
          <w:p>
            <w:r>
              <w:t>4.14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171.31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4736"/>
      <w:r>
        <w:rPr>
          <w:color w:val="000000"/>
          <w:kern w:val="2"/>
          <w:szCs w:val="24"/>
          <w:lang w:val="en-US"/>
        </w:rPr>
        <w:t>标准指定的外墙平均传热系数计算方法</w:t>
      </w:r>
      <w:bookmarkEnd w:id="50"/>
    </w:p>
    <w:p>
      <w:pPr>
        <w:pStyle w:val="3"/>
        <w:ind w:firstLine="420"/>
        <w:rPr>
          <w:rFonts w:ascii="宋体" w:hAnsi="宋体"/>
          <w:lang w:val="zh-CN"/>
        </w:rPr>
      </w:pPr>
      <w:bookmarkStart w:id="51" w:name="线性传热计算方法"/>
      <w:r>
        <w:rPr>
          <w:rFonts w:hint="eastAsia" w:ascii="宋体" w:hAnsi="宋体"/>
          <w:lang w:val="zh-CN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>
      <w:pPr>
        <w:spacing w:line="360" w:lineRule="auto"/>
        <w:ind w:firstLine="840"/>
        <w:rPr>
          <w:rFonts w:ascii="宋体" w:hAnsi="宋体"/>
          <w:szCs w:val="21"/>
        </w:rPr>
      </w:pPr>
      <m:oMath>
        <m:sSub>
          <m:sSub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SubPr>
          <m:e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K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e>
          <m:sub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m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ub>
        </m:sSub>
        <m:r>
          <m:rPr/>
          <w:rPr>
            <w:rFonts w:hint="eastAsia" w:ascii="Cambria Math" w:hAnsi="Cambria Math" w:eastAsiaTheme="minorEastAsia"/>
            <w:sz w:val="30"/>
            <w:szCs w:val="30"/>
          </w:rPr>
          <m:t>=K+</m:t>
        </m:r>
        <m:f>
          <m:f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naryPr>
              <m: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b>
              <m:sup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p>
              <m:e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ψ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l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e>
            </m:nary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num>
          <m:den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A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den>
        </m:f>
      </m:oMath>
      <w:r>
        <w:rPr>
          <w:rFonts w:hint="eastAsia" w:ascii="宋体" w:hAnsi="宋体"/>
          <w:color w:val="000000"/>
          <w:szCs w:val="21"/>
        </w:rPr>
        <w:t xml:space="preserve">     W/(m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>K)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式中  </w:t>
      </w:r>
      <w:r>
        <w:rPr>
          <w:rFonts w:hint="eastAsia" w:ascii="宋体" w:hAnsi="宋体"/>
          <w:i/>
          <w:iCs/>
          <w:szCs w:val="21"/>
        </w:rPr>
        <w:t>K</w:t>
      </w:r>
      <w:r>
        <w:rPr>
          <w:rFonts w:hint="eastAsia" w:ascii="宋体" w:hAnsi="宋体"/>
          <w:i/>
          <w:iCs/>
          <w:szCs w:val="21"/>
          <w:vertAlign w:val="subscript"/>
        </w:rPr>
        <w:t>m</w:t>
      </w:r>
      <w:r>
        <w:rPr>
          <w:rFonts w:hint="eastAsia" w:ascii="宋体" w:hAnsi="宋体"/>
          <w:i/>
          <w:iCs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—— </w:t>
      </w:r>
      <w:r>
        <w:rPr>
          <w:rFonts w:hint="eastAsia" w:ascii="宋体" w:hAnsi="宋体"/>
          <w:color w:val="000000"/>
          <w:szCs w:val="21"/>
        </w:rPr>
        <w:t>单元墙体的平均传热系数，W/(m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>K)；</w:t>
      </w:r>
    </w:p>
    <w:p>
      <w:pPr>
        <w:spacing w:line="360" w:lineRule="auto"/>
        <w:ind w:firstLine="1050" w:firstLine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i/>
          <w:iCs/>
          <w:szCs w:val="21"/>
        </w:rPr>
        <w:t xml:space="preserve">K  </w:t>
      </w:r>
      <w:r>
        <w:rPr>
          <w:rFonts w:hint="eastAsia" w:ascii="宋体" w:hAnsi="宋体"/>
          <w:szCs w:val="21"/>
        </w:rPr>
        <w:t xml:space="preserve">—— </w:t>
      </w:r>
      <w:r>
        <w:rPr>
          <w:rFonts w:hint="eastAsia" w:ascii="宋体" w:hAnsi="宋体"/>
          <w:color w:val="000000"/>
          <w:szCs w:val="21"/>
        </w:rPr>
        <w:t>单元墙体的主断面传热系数，W/(m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>K)；</w:t>
      </w:r>
    </w:p>
    <w:p>
      <w:pPr>
        <w:spacing w:line="360" w:lineRule="auto"/>
        <w:ind w:firstLine="1050" w:firstLineChars="500"/>
        <w:rPr>
          <w:rFonts w:ascii="宋体" w:hAnsi="宋体"/>
          <w:color w:val="000000"/>
          <w:szCs w:val="21"/>
        </w:rPr>
      </w:pPr>
      <w:r>
        <w:rPr>
          <w:rFonts w:ascii="宋体" w:hAnsi="宋体"/>
          <w:i/>
          <w:iCs/>
          <w:color w:val="000000"/>
          <w:szCs w:val="21"/>
        </w:rPr>
        <w:t>ψ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>j</w:t>
      </w:r>
      <w:r>
        <w:rPr>
          <w:rFonts w:hint="eastAsia" w:ascii="宋体" w:hAnsi="宋体"/>
          <w:i/>
          <w:iCs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——  单元墙体上的第j个结构性热桥的线传热系数，W/(mK)；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</w:t>
      </w:r>
      <w:r>
        <w:rPr>
          <w:rFonts w:hint="eastAsia" w:ascii="宋体" w:hAnsi="宋体"/>
          <w:i/>
          <w:iCs/>
          <w:color w:val="000000"/>
          <w:szCs w:val="21"/>
        </w:rPr>
        <w:t>l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 xml:space="preserve">j   </w:t>
      </w:r>
      <w:r>
        <w:rPr>
          <w:rFonts w:hint="eastAsia" w:ascii="宋体" w:hAnsi="宋体"/>
          <w:i/>
          <w:iCs/>
          <w:color w:val="000000"/>
          <w:szCs w:val="21"/>
        </w:rPr>
        <w:t xml:space="preserve">——  </w:t>
      </w:r>
      <w:r>
        <w:rPr>
          <w:rFonts w:hint="eastAsia" w:ascii="宋体" w:hAnsi="宋体"/>
          <w:color w:val="000000"/>
          <w:szCs w:val="21"/>
        </w:rPr>
        <w:t>单元墙体第j个结构性热桥的计算长度，m；</w:t>
      </w:r>
    </w:p>
    <w:p>
      <w:pPr>
        <w:spacing w:line="360" w:lineRule="auto"/>
        <w:rPr>
          <w:rFonts w:ascii="宋体" w:hAnsi="宋体"/>
          <w:i/>
          <w:iCs/>
          <w:color w:val="000000"/>
          <w:szCs w:val="21"/>
          <w:vertAlign w:val="superscript"/>
        </w:rPr>
      </w:pPr>
      <w:r>
        <w:rPr>
          <w:rFonts w:hint="eastAsia" w:ascii="宋体" w:hAnsi="宋体"/>
          <w:color w:val="000000"/>
          <w:szCs w:val="21"/>
        </w:rPr>
        <w:t xml:space="preserve">          </w:t>
      </w:r>
      <w:r>
        <w:rPr>
          <w:rFonts w:hint="eastAsia" w:ascii="宋体" w:hAnsi="宋体"/>
          <w:i/>
          <w:iCs/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 xml:space="preserve">  —— 单元墙体的面积， 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</w:p>
    <w:bookmarkEnd w:id="51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27631"/>
      <w:r>
        <w:rPr>
          <w:color w:val="000000"/>
          <w:kern w:val="2"/>
          <w:szCs w:val="24"/>
          <w:lang w:val="en-US"/>
        </w:rPr>
        <w:t>外墙平均热工特性</w:t>
      </w:r>
      <w:bookmarkEnd w:id="5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859"/>
        <w:gridCol w:w="16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938.37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0.62</w:t>
            </w:r>
          </w:p>
        </w:tc>
        <w:tc>
          <w:tcPr>
            <w:vAlign w:val="center"/>
          </w:tcPr>
          <w:p>
            <w:r>
              <w:t>4.87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5"/>
          </w:tcPr>
          <w:p>
            <w:pPr>
              <w:jc w:val="center"/>
            </w:pPr>
            <w:r>
              <w:t>0.62 + 92.60/938.37 = 0.72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859"/>
        <w:gridCol w:w="16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1032.26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0.62</w:t>
            </w:r>
          </w:p>
        </w:tc>
        <w:tc>
          <w:tcPr>
            <w:vAlign w:val="center"/>
          </w:tcPr>
          <w:p>
            <w:r>
              <w:t>4.87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5"/>
          </w:tcPr>
          <w:p>
            <w:pPr>
              <w:jc w:val="center"/>
            </w:pPr>
            <w:r>
              <w:t>0.62 + 78.72/1032.26 = 0.69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859"/>
        <w:gridCol w:w="16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1970.63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0.62</w:t>
            </w:r>
          </w:p>
        </w:tc>
        <w:tc>
          <w:tcPr>
            <w:vAlign w:val="center"/>
          </w:tcPr>
          <w:p>
            <w:r>
              <w:t>4.87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5"/>
          </w:tcPr>
          <w:p>
            <w:pPr>
              <w:jc w:val="center"/>
            </w:pPr>
            <w:r>
              <w:t>0.62 + 171.31/1970.63 = 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</w:tcPr>
          <w:p>
            <w:r>
              <w:t>《建筑节能与可再生能源利用通用规范》GB55015-2021第3.1.8条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</w:tcPr>
          <w:p>
            <w:r>
              <w:t>K应满足表3.1.8的规定(K≤1.00)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18988"/>
      <w:r>
        <w:rPr>
          <w:color w:val="000000"/>
          <w:kern w:val="2"/>
          <w:szCs w:val="24"/>
          <w:lang w:val="en-US"/>
        </w:rPr>
        <w:t>架空或外挑楼板</w:t>
      </w:r>
      <w:bookmarkEnd w:id="5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14247"/>
      <w:r>
        <w:rPr>
          <w:color w:val="000000"/>
          <w:kern w:val="2"/>
          <w:szCs w:val="24"/>
          <w:lang w:val="en-US"/>
        </w:rPr>
        <w:t>分户墙</w:t>
      </w:r>
      <w:bookmarkEnd w:id="5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31891"/>
      <w:r>
        <w:rPr>
          <w:color w:val="000000"/>
          <w:kern w:val="2"/>
          <w:szCs w:val="24"/>
          <w:lang w:val="en-US"/>
        </w:rPr>
        <w:t>楼梯间隔墙或封闭外走廊隔墙</w:t>
      </w:r>
      <w:bookmarkEnd w:id="5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21478"/>
      <w:r>
        <w:rPr>
          <w:color w:val="000000"/>
          <w:kern w:val="2"/>
          <w:szCs w:val="24"/>
          <w:lang w:val="en-US"/>
        </w:rPr>
        <w:t>楼板</w:t>
      </w:r>
      <w:bookmarkEnd w:id="56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12570"/>
      <w:r>
        <w:rPr>
          <w:color w:val="000000"/>
          <w:kern w:val="2"/>
          <w:szCs w:val="24"/>
          <w:lang w:val="en-US"/>
        </w:rPr>
        <w:t>楼板相关构造</w:t>
      </w:r>
      <w:bookmarkEnd w:id="57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控温房间楼板构造一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160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控温与非控温楼板构造一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160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12201"/>
      <w:r>
        <w:rPr>
          <w:color w:val="000000"/>
          <w:kern w:val="2"/>
          <w:szCs w:val="24"/>
          <w:lang w:val="en-US"/>
        </w:rPr>
        <w:t>楼板平均热工特性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2023"/>
        <w:gridCol w:w="20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控温房间楼板构造一</w:t>
            </w:r>
          </w:p>
        </w:tc>
        <w:tc>
          <w:tcPr>
            <w:vAlign w:val="center"/>
          </w:tcPr>
          <w:p>
            <w:r>
              <w:t>3652.92</w:t>
            </w:r>
          </w:p>
        </w:tc>
        <w:tc>
          <w:tcPr>
            <w:vAlign w:val="center"/>
          </w:tcPr>
          <w:p>
            <w:r>
              <w:t>0.840</w:t>
            </w:r>
          </w:p>
        </w:tc>
        <w:tc>
          <w:tcPr>
            <w:vAlign w:val="center"/>
          </w:tcPr>
          <w:p>
            <w:r>
              <w:t>2.98</w:t>
            </w:r>
          </w:p>
        </w:tc>
        <w:tc>
          <w:tcPr>
            <w:vAlign w:val="center"/>
          </w:tcPr>
          <w:p>
            <w:r>
              <w:t>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控温与非控温楼板构造一</w:t>
            </w:r>
          </w:p>
        </w:tc>
        <w:tc>
          <w:tcPr>
            <w:vAlign w:val="center"/>
          </w:tcPr>
          <w:p>
            <w:r>
              <w:t>694.70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2.98</w:t>
            </w:r>
          </w:p>
        </w:tc>
        <w:tc>
          <w:tcPr>
            <w:vAlign w:val="center"/>
          </w:tcPr>
          <w:p>
            <w:r>
              <w:t>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4347.61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2.98</w:t>
            </w:r>
          </w:p>
        </w:tc>
        <w:tc>
          <w:tcPr>
            <w:vAlign w:val="center"/>
          </w:tcPr>
          <w:p>
            <w:r>
              <w:t>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</w:tcPr>
          <w:p>
            <w:r>
              <w:t>《建筑节能与可再生能源利用通用规范》GB55015-2021第3.1.8条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</w:tcPr>
          <w:p>
            <w:r>
              <w:t>K≤1.8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</w:tcPr>
          <w:p>
            <w:r>
              <w:rPr>
                <w:color w:val="FF0000"/>
              </w:rPr>
              <w:t>不满足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29290"/>
      <w:r>
        <w:rPr>
          <w:color w:val="000000"/>
          <w:kern w:val="2"/>
          <w:szCs w:val="24"/>
          <w:lang w:val="en-US"/>
        </w:rPr>
        <w:t>通往封闭空间的户门</w:t>
      </w:r>
      <w:bookmarkEnd w:id="5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11278"/>
      <w:r>
        <w:rPr>
          <w:color w:val="000000"/>
          <w:kern w:val="2"/>
          <w:szCs w:val="24"/>
          <w:lang w:val="en-US"/>
        </w:rPr>
        <w:t>通往非封闭空间或户外的户门</w:t>
      </w:r>
      <w:bookmarkEnd w:id="6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476"/>
      <w:r>
        <w:rPr>
          <w:color w:val="000000"/>
          <w:kern w:val="2"/>
          <w:szCs w:val="24"/>
          <w:lang w:val="en-US"/>
        </w:rPr>
        <w:t>外窗热工</w:t>
      </w:r>
      <w:bookmarkEnd w:id="61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7922"/>
      <w:r>
        <w:rPr>
          <w:color w:val="000000"/>
          <w:kern w:val="2"/>
          <w:szCs w:val="24"/>
          <w:lang w:val="en-US"/>
        </w:rPr>
        <w:t>外窗构造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平开隔热铝合金窗(29mm隔热条)-5Low-E+9Ar+5+9Ar+5（暖边）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0.430</w:t>
            </w:r>
          </w:p>
        </w:tc>
        <w:tc>
          <w:tcPr>
            <w:vAlign w:val="center"/>
          </w:tcPr>
          <w:p>
            <w:r>
              <w:t>70系列,选自《居住建筑热环境与节能设计标准-DB32/4066-2021》，玻璃可见光透射比=0.72；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3" w:name="_Toc14363"/>
      <w:r>
        <w:rPr>
          <w:color w:val="000000"/>
          <w:kern w:val="2"/>
          <w:szCs w:val="24"/>
          <w:lang w:val="en-US"/>
        </w:rPr>
        <w:t>外遮阳类型</w:t>
      </w:r>
      <w:bookmarkEnd w:id="63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3133725" cy="21907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448"/>
        <w:gridCol w:w="905"/>
        <w:gridCol w:w="905"/>
        <w:gridCol w:w="905"/>
        <w:gridCol w:w="905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水平挑出Ah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距离上沿Eh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垂直挑出Av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距离边沿Ev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挡板高Dh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挡板透射η*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是否</w:t>
            </w:r>
            <w:r>
              <w:br w:type="textWrapping"/>
            </w:r>
            <w:r>
              <w:t>活动遮阳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否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4" w:name="_Toc30613"/>
      <w:r>
        <w:rPr>
          <w:color w:val="000000"/>
          <w:kern w:val="2"/>
          <w:szCs w:val="24"/>
          <w:lang w:val="en-US"/>
        </w:rPr>
        <w:t>平均遮阳系数</w:t>
      </w:r>
      <w:bookmarkEnd w:id="6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无外窗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无外窗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冬季外遮阳系数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BYC-1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3.500</w:t>
            </w:r>
          </w:p>
        </w:tc>
        <w:tc>
          <w:tcPr>
            <w:vAlign w:val="center"/>
          </w:tcPr>
          <w:p>
            <w:r>
              <w:t>84.000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C-1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4.800</w:t>
            </w:r>
          </w:p>
        </w:tc>
        <w:tc>
          <w:tcPr>
            <w:vAlign w:val="center"/>
          </w:tcPr>
          <w:p>
            <w:r>
              <w:t>43.200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0.957</w:t>
            </w:r>
          </w:p>
        </w:tc>
        <w:tc>
          <w:tcPr>
            <w:vAlign w:val="center"/>
          </w:tcPr>
          <w:p>
            <w:r>
              <w:t>0.957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C-3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0.945</w:t>
            </w:r>
          </w:p>
        </w:tc>
        <w:tc>
          <w:tcPr>
            <w:vAlign w:val="center"/>
          </w:tcPr>
          <w:p>
            <w:r>
              <w:t>0.945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C-4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2.240</w:t>
            </w:r>
          </w:p>
        </w:tc>
        <w:tc>
          <w:tcPr>
            <w:vAlign w:val="center"/>
          </w:tcPr>
          <w:p>
            <w:r>
              <w:t>11.200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0.939</w:t>
            </w:r>
          </w:p>
        </w:tc>
        <w:tc>
          <w:tcPr>
            <w:vAlign w:val="center"/>
          </w:tcPr>
          <w:p>
            <w:r>
              <w:t>0.939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C-5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2.800</w:t>
            </w:r>
          </w:p>
        </w:tc>
        <w:tc>
          <w:tcPr>
            <w:vAlign w:val="center"/>
          </w:tcPr>
          <w:p>
            <w:r>
              <w:t>8.400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0.947</w:t>
            </w:r>
          </w:p>
        </w:tc>
        <w:tc>
          <w:tcPr>
            <w:vAlign w:val="center"/>
          </w:tcPr>
          <w:p>
            <w:r>
              <w:t>0.947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C-6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48</w:t>
            </w:r>
          </w:p>
        </w:tc>
        <w:tc>
          <w:tcPr>
            <w:vAlign w:val="center"/>
          </w:tcPr>
          <w:p>
            <w:r>
              <w:t>6.000</w:t>
            </w:r>
          </w:p>
        </w:tc>
        <w:tc>
          <w:tcPr>
            <w:vAlign w:val="center"/>
          </w:tcPr>
          <w:p>
            <w:r>
              <w:t>288.000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0.963</w:t>
            </w:r>
          </w:p>
        </w:tc>
        <w:tc>
          <w:tcPr>
            <w:vAlign w:val="center"/>
          </w:tcPr>
          <w:p>
            <w:r>
              <w:t>0.963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GC-1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0.960</w:t>
            </w:r>
          </w:p>
        </w:tc>
        <w:tc>
          <w:tcPr>
            <w:vAlign w:val="center"/>
          </w:tcPr>
          <w:p>
            <w:r>
              <w:t>0.960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0.890</w:t>
            </w:r>
          </w:p>
        </w:tc>
        <w:tc>
          <w:tcPr>
            <w:vAlign w:val="center"/>
          </w:tcPr>
          <w:p>
            <w:r>
              <w:t>0.890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MLC-2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10.800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459.160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朝向综合太阳得热系数</w:t>
            </w:r>
          </w:p>
        </w:tc>
        <w:tc>
          <w:tcPr>
            <w:vAlign w:val="center"/>
          </w:tcPr>
          <w:p>
            <w:r>
              <w:t>0.387</w:t>
            </w:r>
          </w:p>
        </w:tc>
        <w:tc>
          <w:tcPr>
            <w:vAlign w:val="center"/>
          </w:tcPr>
          <w:p>
            <w:r>
              <w:t>0.387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冬季外遮阳系数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BYC-1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3.500</w:t>
            </w:r>
          </w:p>
        </w:tc>
        <w:tc>
          <w:tcPr>
            <w:vAlign w:val="center"/>
          </w:tcPr>
          <w:p>
            <w:r>
              <w:t>56.000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C-1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4.800</w:t>
            </w:r>
          </w:p>
        </w:tc>
        <w:tc>
          <w:tcPr>
            <w:vAlign w:val="center"/>
          </w:tcPr>
          <w:p>
            <w:r>
              <w:t>14.400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0.957</w:t>
            </w:r>
          </w:p>
        </w:tc>
        <w:tc>
          <w:tcPr>
            <w:vAlign w:val="center"/>
          </w:tcPr>
          <w:p>
            <w:r>
              <w:t>0.957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C-2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10.500</w:t>
            </w:r>
          </w:p>
        </w:tc>
        <w:tc>
          <w:tcPr>
            <w:vAlign w:val="center"/>
          </w:tcPr>
          <w:p>
            <w:r>
              <w:t>42.000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0.969</w:t>
            </w:r>
          </w:p>
        </w:tc>
        <w:tc>
          <w:tcPr>
            <w:vAlign w:val="center"/>
          </w:tcPr>
          <w:p>
            <w:r>
              <w:t>0.969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C-3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0.945</w:t>
            </w:r>
          </w:p>
        </w:tc>
        <w:tc>
          <w:tcPr>
            <w:vAlign w:val="center"/>
          </w:tcPr>
          <w:p>
            <w:r>
              <w:t>0.945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C-4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2.240</w:t>
            </w:r>
          </w:p>
        </w:tc>
        <w:tc>
          <w:tcPr>
            <w:vAlign w:val="center"/>
          </w:tcPr>
          <w:p>
            <w:r>
              <w:t>11.200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0.939</w:t>
            </w:r>
          </w:p>
        </w:tc>
        <w:tc>
          <w:tcPr>
            <w:vAlign w:val="center"/>
          </w:tcPr>
          <w:p>
            <w:r>
              <w:t>0.939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C-5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2.800</w:t>
            </w:r>
          </w:p>
        </w:tc>
        <w:tc>
          <w:tcPr>
            <w:vAlign w:val="center"/>
          </w:tcPr>
          <w:p>
            <w:r>
              <w:t>19.600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0.947</w:t>
            </w:r>
          </w:p>
        </w:tc>
        <w:tc>
          <w:tcPr>
            <w:vAlign w:val="center"/>
          </w:tcPr>
          <w:p>
            <w:r>
              <w:t>0.947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C-6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6.000</w:t>
            </w:r>
          </w:p>
        </w:tc>
        <w:tc>
          <w:tcPr>
            <w:vAlign w:val="center"/>
          </w:tcPr>
          <w:p>
            <w:r>
              <w:t>192.000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0.963</w:t>
            </w:r>
          </w:p>
        </w:tc>
        <w:tc>
          <w:tcPr>
            <w:vAlign w:val="center"/>
          </w:tcPr>
          <w:p>
            <w:r>
              <w:t>0.963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C-7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2.240</w:t>
            </w:r>
          </w:p>
        </w:tc>
        <w:tc>
          <w:tcPr>
            <w:vAlign w:val="center"/>
          </w:tcPr>
          <w:p>
            <w:r>
              <w:t>8.960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GC-1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0.960</w:t>
            </w:r>
          </w:p>
        </w:tc>
        <w:tc>
          <w:tcPr>
            <w:vAlign w:val="center"/>
          </w:tcPr>
          <w:p>
            <w:r>
              <w:t>0.960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0.890</w:t>
            </w:r>
          </w:p>
        </w:tc>
        <w:tc>
          <w:tcPr>
            <w:vAlign w:val="center"/>
          </w:tcPr>
          <w:p>
            <w:r>
              <w:t>0.890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MLC-3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2.550</w:t>
            </w:r>
          </w:p>
        </w:tc>
        <w:tc>
          <w:tcPr>
            <w:vAlign w:val="center"/>
          </w:tcPr>
          <w:p>
            <w:r>
              <w:t>5.100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362.820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朝向综合太阳得热系数</w:t>
            </w:r>
          </w:p>
        </w:tc>
        <w:tc>
          <w:tcPr>
            <w:vAlign w:val="center"/>
          </w:tcPr>
          <w:p>
            <w:r>
              <w:t>0.387</w:t>
            </w:r>
          </w:p>
        </w:tc>
        <w:tc>
          <w:tcPr>
            <w:vAlign w:val="center"/>
          </w:tcPr>
          <w:p>
            <w:r>
              <w:t>0.387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5" w:name="_Toc17338"/>
      <w:r>
        <w:rPr>
          <w:color w:val="000000"/>
          <w:kern w:val="2"/>
          <w:szCs w:val="24"/>
          <w:lang w:val="en-US"/>
        </w:rPr>
        <w:t>总体热工性能</w:t>
      </w:r>
      <w:bookmarkEnd w:id="6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标准依据：《建筑节能与可再生能源利用通用规范》GB55015-2021第3.1.9条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标准要求：透光围护结构的热工性能指标应符合表3.1.9-3的要求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结论：不需要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标准依据：《建筑节能与可再生能源利用通用规范》GB55015-2021第3.1.9条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标准要求：透光围护结构的热工性能指标应符合表3.1.9-3的要求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结论：不需要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东向、西向</w:t>
      </w:r>
    </w:p>
    <w:tbl>
      <w:tblPr>
        <w:tblStyle w:val="18"/>
        <w:tblW w:w="938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75"/>
        <w:gridCol w:w="928"/>
        <w:gridCol w:w="1131"/>
        <w:gridCol w:w="848"/>
        <w:gridCol w:w="894"/>
        <w:gridCol w:w="905"/>
        <w:gridCol w:w="888"/>
        <w:gridCol w:w="905"/>
        <w:gridCol w:w="10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夏季综合太阳得热系数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是否</w:t>
            </w:r>
            <w:r>
              <w:br w:type="textWrapping"/>
            </w: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计算值</w:t>
            </w:r>
          </w:p>
        </w:tc>
        <w:tc>
          <w:tcPr>
            <w:shd w:val="clear" w:color="auto" w:fill="E6E6E6"/>
            <w:vAlign w:val="center"/>
          </w:tcPr>
          <w:p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r>
              <w:t>计算值</w:t>
            </w:r>
          </w:p>
        </w:tc>
        <w:tc>
          <w:tcPr>
            <w:shd w:val="clear" w:color="auto" w:fill="E6E6E6"/>
            <w:vAlign w:val="center"/>
          </w:tcPr>
          <w:p>
            <w:r>
              <w:t>限值</w:t>
            </w:r>
          </w:p>
        </w:tc>
        <w:tc>
          <w:tcPr>
            <w:vMerge w:val="continue"/>
            <w:shd w:val="clear" w:color="auto" w:fill="E6E6E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东向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A001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A002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F002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西向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A001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A003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A006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A007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A011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A017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A024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A025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B069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C067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D071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E048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无对应限值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F001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8"/>
            <w:vAlign w:val="center"/>
          </w:tcPr>
          <w:p>
            <w:r>
              <w:t>《建筑节能与可再生能源利用通用规范》GB55015-2021第3.1.9条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8"/>
            <w:vAlign w:val="center"/>
          </w:tcPr>
          <w:p>
            <w:r>
              <w:t>透光围护结构的热工性能指标应符合表3.1.9-3的要求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8"/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6" w:name="_Toc32065"/>
      <w:r>
        <w:rPr>
          <w:color w:val="000000"/>
          <w:kern w:val="2"/>
          <w:szCs w:val="24"/>
          <w:lang w:val="en-US"/>
        </w:rPr>
        <w:t>有效通风面积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86"/>
        <w:gridCol w:w="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有效通风面积/房间面积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B003(最不利房间)</w:t>
            </w:r>
          </w:p>
        </w:tc>
        <w:tc>
          <w:tcPr>
            <w:gridSpan w:val="2"/>
            <w:vAlign w:val="center"/>
          </w:tcPr>
          <w:p>
            <w:r>
              <w:t>40.01</w:t>
            </w:r>
          </w:p>
        </w:tc>
        <w:tc>
          <w:tcPr>
            <w:vAlign w:val="center"/>
          </w:tcPr>
          <w:p>
            <w:r>
              <w:t>C-6</w:t>
            </w:r>
          </w:p>
        </w:tc>
        <w:tc>
          <w:tcPr>
            <w:vAlign w:val="center"/>
          </w:tcPr>
          <w:p>
            <w:r>
              <w:t>6.00</w:t>
            </w:r>
          </w:p>
        </w:tc>
        <w:tc>
          <w:tcPr>
            <w:vAlign w:val="center"/>
          </w:tcPr>
          <w:p>
            <w:r>
              <w:t>0.32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t>0.32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9"/>
            <w:vAlign w:val="center"/>
          </w:tcPr>
          <w:p>
            <w:r>
              <w:t>《建筑节能与可再生能源利用通用规范》GB55015-2021第3.1.14条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9"/>
            <w:vAlign w:val="center"/>
          </w:tcPr>
          <w:p>
            <w:r>
              <w:t>建筑外窗有效通风面积不应小于外窗所在房间地面面积的5％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9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7" w:name="_Toc32188"/>
      <w:r>
        <w:rPr>
          <w:color w:val="000000"/>
          <w:kern w:val="2"/>
          <w:szCs w:val="24"/>
          <w:lang w:val="en-US"/>
        </w:rPr>
        <w:t>外窗气密性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6级  BYC-1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《建筑节能与可再生能源利用通用规范》GB55015-2021第3.1.16条，分级方法《建筑幕墙、门窗通用技术条件》GB/T31433-2015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外窗在10Pa压差下，每小时每米缝隙的空气渗透量不应大于1.5m3，每小时每平方米面积的空气渗透量q2不应大于4.5m3，即《建筑幕墙、门窗通用技术条件》GB/T31433-2015的6级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8" w:name="_Toc8262"/>
      <w:r>
        <w:rPr>
          <w:color w:val="000000"/>
          <w:kern w:val="2"/>
          <w:szCs w:val="24"/>
          <w:lang w:val="en-US"/>
        </w:rPr>
        <w:t>可见光透射比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962"/>
        <w:gridCol w:w="2088"/>
        <w:gridCol w:w="2009"/>
        <w:gridCol w:w="20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窗地比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F001(最不利房间)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t>C-4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《建筑节能与可再生能源利用通用规范》GB55015-2021第3.1.17条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外窗玻璃的可见光透射比不应小于0.4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9" w:name="_Toc2851"/>
      <w:r>
        <w:rPr>
          <w:color w:val="000000"/>
          <w:kern w:val="2"/>
          <w:szCs w:val="24"/>
          <w:lang w:val="en-US"/>
        </w:rPr>
        <w:t>窗地面积比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01"/>
        <w:gridCol w:w="74"/>
        <w:gridCol w:w="1001"/>
        <w:gridCol w:w="1131"/>
        <w:gridCol w:w="1415"/>
        <w:gridCol w:w="1245"/>
        <w:gridCol w:w="1131"/>
        <w:gridCol w:w="1143"/>
        <w:gridCol w:w="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窗地比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B003(最不利房间)</w:t>
            </w:r>
          </w:p>
        </w:tc>
        <w:tc>
          <w:tcPr>
            <w:gridSpan w:val="2"/>
            <w:vAlign w:val="center"/>
          </w:tcPr>
          <w:p>
            <w:r>
              <w:t>40.01</w:t>
            </w:r>
          </w:p>
        </w:tc>
        <w:tc>
          <w:tcPr>
            <w:vAlign w:val="center"/>
          </w:tcPr>
          <w:p>
            <w:r>
              <w:t>C-6</w:t>
            </w:r>
          </w:p>
        </w:tc>
        <w:tc>
          <w:tcPr>
            <w:vAlign w:val="center"/>
          </w:tcPr>
          <w:p>
            <w:r>
              <w:t>6.00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0.1500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《建筑节能与可再生能源利用通用规范》GB55015-2021第3.1.18条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建筑的卧室、书房、客厅等主要房间的房间窗地面积比不应小于1/7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70" w:name="_Toc22480"/>
      <w:r>
        <w:rPr>
          <w:color w:val="000000"/>
          <w:kern w:val="2"/>
          <w:szCs w:val="24"/>
          <w:lang w:val="en-US"/>
        </w:rPr>
        <w:t>结论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窗墙比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>
            <w: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天窗热工</w:t>
            </w:r>
          </w:p>
        </w:tc>
        <w:tc>
          <w:tcPr>
            <w:vAlign w:val="center"/>
          </w:tcPr>
          <w:p>
            <w:r>
              <w:t>无屋顶透光部分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屋顶构造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楼板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>
            <w: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>
            <w: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有效通风面积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可见光透射比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窗地面积比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>
            <w:r>
              <w:t>可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71" w:name="_Toc31724"/>
      <w:r>
        <w:rPr>
          <w:color w:val="000000"/>
          <w:kern w:val="2"/>
          <w:szCs w:val="24"/>
          <w:lang w:val="en-US"/>
        </w:rPr>
        <w:t>权衡判断基本要求</w:t>
      </w:r>
      <w:bookmarkEnd w:id="71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72" w:name="_Toc7003"/>
      <w:r>
        <w:rPr>
          <w:color w:val="000000"/>
          <w:kern w:val="2"/>
          <w:szCs w:val="24"/>
          <w:lang w:val="en-US"/>
        </w:rPr>
        <w:t>说明</w:t>
      </w:r>
      <w:bookmarkEnd w:id="7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本建筑按《建筑节能与可再生能源利用通用规范》GB55015-2021之规定进行强制性条文和必须满足条款的规定性指标检查，结果未能达标，按标准规定继续进行热工性能权衡判断。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9"/>
        <w:gridCol w:w="1811"/>
        <w:gridCol w:w="2320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权衡判断基本要求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屋顶构造</w:t>
            </w:r>
          </w:p>
        </w:tc>
        <w:tc>
          <w:tcPr>
            <w:vAlign w:val="center"/>
          </w:tcPr>
          <w:p>
            <w:r>
              <w:t>D=3.74; K=0.29</w:t>
            </w:r>
          </w:p>
        </w:tc>
        <w:tc>
          <w:tcPr>
            <w:vAlign w:val="center"/>
          </w:tcPr>
          <w:p>
            <w:r>
              <w:t>K≤0.40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K=0.70; D=4.87</w:t>
            </w:r>
          </w:p>
        </w:tc>
        <w:tc>
          <w:tcPr>
            <w:vAlign w:val="center"/>
          </w:tcPr>
          <w:p>
            <w:r>
              <w:t>K≤1.00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外窗热工－总体热工性能－东向－D067</w:t>
            </w:r>
          </w:p>
        </w:tc>
        <w:tc>
          <w:tcPr>
            <w:vAlign w:val="center"/>
          </w:tcPr>
          <w:p>
            <w:r>
              <w:t>K=1.80</w:t>
            </w:r>
          </w:p>
        </w:tc>
        <w:tc>
          <w:tcPr>
            <w:vAlign w:val="center"/>
          </w:tcPr>
          <w:p>
            <w:r>
              <w:t>K≤2.00 (窗墙比=0.62)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外窗热工－总体热工性能－西向－D069</w:t>
            </w:r>
          </w:p>
        </w:tc>
        <w:tc>
          <w:tcPr>
            <w:vAlign w:val="center"/>
          </w:tcPr>
          <w:p>
            <w:r>
              <w:t>K=1.80</w:t>
            </w:r>
          </w:p>
        </w:tc>
        <w:tc>
          <w:tcPr>
            <w:vAlign w:val="center"/>
          </w:tcPr>
          <w:p>
            <w:r>
              <w:t>K≤2.00 (窗墙比=0.62)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外窗热工－外窗夏季太阳得热系数－东向－D067</w:t>
            </w:r>
          </w:p>
        </w:tc>
        <w:tc>
          <w:tcPr>
            <w:vAlign w:val="center"/>
          </w:tcPr>
          <w:p>
            <w:r>
              <w:t>SumSHGC=0.40</w:t>
            </w:r>
          </w:p>
        </w:tc>
        <w:tc>
          <w:tcPr>
            <w:vAlign w:val="center"/>
          </w:tcPr>
          <w:p>
            <w:r>
              <w:t>SumSHGC≤0.40 (窗墙比=0.62)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外窗热工－外窗夏季太阳得热系数－西向－D069</w:t>
            </w:r>
          </w:p>
        </w:tc>
        <w:tc>
          <w:tcPr>
            <w:vAlign w:val="center"/>
          </w:tcPr>
          <w:p>
            <w:r>
              <w:t>SumSHGC=0.40</w:t>
            </w:r>
          </w:p>
        </w:tc>
        <w:tc>
          <w:tcPr>
            <w:vAlign w:val="center"/>
          </w:tcPr>
          <w:p>
            <w:r>
              <w:t>SumSHGC≤0.40 (窗墙比=0.62)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有效通风面积</w:t>
            </w:r>
          </w:p>
        </w:tc>
        <w:tc>
          <w:tcPr>
            <w:vAlign w:val="center"/>
          </w:tcPr>
          <w:p>
            <w:r>
              <w:t>vg=0.05</w:t>
            </w:r>
          </w:p>
        </w:tc>
        <w:tc>
          <w:tcPr>
            <w:vAlign w:val="center"/>
          </w:tcPr>
          <w:p>
            <w:r>
              <w:t>建筑外窗有效通风面积不应小于外窗所在房间地面面积的5％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外窗在10Pa压差下，每小时每米缝隙的空气渗透量不应大于1.5m3，每小时每平方米面积的空气渗透量q2不应大于4.5m3，即《建筑幕墙、门窗通用技术条件》GB/T31433-2015的6级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可见光透射比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≥0.40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窗地面积比</w:t>
            </w:r>
          </w:p>
        </w:tc>
        <w:tc>
          <w:tcPr>
            <w:vAlign w:val="center"/>
          </w:tcPr>
          <w:p>
            <w:r>
              <w:t>wg=0.1500</w:t>
            </w:r>
          </w:p>
        </w:tc>
        <w:tc>
          <w:tcPr>
            <w:vAlign w:val="center"/>
          </w:tcPr>
          <w:p>
            <w:r>
              <w:t>建筑的卧室、书房、客厅等主要房间的房间窗地面积比不应小于1/7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■结论：建筑相关参数</w:t>
      </w:r>
      <w:r>
        <w:rPr>
          <w:b/>
          <w:color w:val="000000"/>
        </w:rPr>
        <w:t>满足</w:t>
      </w:r>
      <w:r>
        <w:rPr>
          <w:color w:val="000000"/>
        </w:rPr>
        <w:t>权衡判断的基本要求，可进行围护结构的权衡判断。</w:t>
      </w:r>
    </w:p>
    <w:p>
      <w:pPr>
        <w:pStyle w:val="2"/>
      </w:pPr>
      <w:bookmarkStart w:id="73" w:name="_Toc23352"/>
      <w:r>
        <w:t>综合权衡</w:t>
      </w:r>
      <w:bookmarkEnd w:id="73"/>
    </w:p>
    <w:p>
      <w:pPr>
        <w:pStyle w:val="4"/>
      </w:pPr>
      <w:bookmarkStart w:id="74" w:name="_Toc15567"/>
      <w:r>
        <w:t>计算条件</w:t>
      </w:r>
      <w:bookmarkEnd w:id="74"/>
    </w:p>
    <w:p/>
    <w:tbl>
      <w:tblPr>
        <w:tblStyle w:val="18"/>
        <w:tblW w:w="526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183"/>
        <w:gridCol w:w="926"/>
        <w:gridCol w:w="774"/>
        <w:gridCol w:w="774"/>
        <w:gridCol w:w="772"/>
        <w:gridCol w:w="1235"/>
        <w:gridCol w:w="772"/>
        <w:gridCol w:w="770"/>
        <w:gridCol w:w="7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61" w:type="pct"/>
            <w:gridSpan w:val="4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5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75"/>
          </w:p>
        </w:tc>
        <w:tc>
          <w:tcPr>
            <w:tcW w:w="1812" w:type="pct"/>
            <w:gridSpan w:val="4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6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7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1661" w:type="pct"/>
            <w:gridSpan w:val="4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77" w:name="体形系数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0.19</w:t>
            </w:r>
            <w:bookmarkEnd w:id="77"/>
          </w:p>
        </w:tc>
        <w:tc>
          <w:tcPr>
            <w:tcW w:w="1812" w:type="pct"/>
            <w:gridSpan w:val="4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78" w:name="参照建筑体形系数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0.19</w:t>
            </w:r>
            <w:bookmarkEnd w:id="7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房间天窗屋顶比</w:t>
            </w:r>
          </w:p>
        </w:tc>
        <w:tc>
          <w:tcPr>
            <w:tcW w:w="1661" w:type="pct"/>
            <w:gridSpan w:val="4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79" w:name="最不利房间天窗屋顶比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9"/>
          </w:p>
        </w:tc>
        <w:tc>
          <w:tcPr>
            <w:tcW w:w="1812" w:type="pct"/>
            <w:gridSpan w:val="4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80" w:name="参照建筑最不利房间天窗屋顶比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8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661" w:type="pct"/>
            <w:gridSpan w:val="4"/>
            <w:vAlign w:val="center"/>
          </w:tcPr>
          <w:p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81" w:name="屋顶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0.29</w:t>
            </w:r>
            <w:bookmarkEnd w:id="81"/>
          </w:p>
        </w:tc>
        <w:tc>
          <w:tcPr>
            <w:tcW w:w="1812" w:type="pct"/>
            <w:gridSpan w:val="4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82" w:name="参照建筑屋顶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0.40</w:t>
            </w:r>
            <w:bookmarkEnd w:id="8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屋顶外表面辐射吸收系数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eastAsia="宋体"/>
                <w:sz w:val="21"/>
                <w:szCs w:val="21"/>
                <w:lang w:eastAsia="zh-CN"/>
              </w:rPr>
              <w:t>ρ]</w:t>
            </w:r>
          </w:p>
        </w:tc>
        <w:tc>
          <w:tcPr>
            <w:tcW w:w="1661" w:type="pct"/>
            <w:gridSpan w:val="4"/>
            <w:vAlign w:val="center"/>
          </w:tcPr>
          <w:p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0.75</w:t>
            </w:r>
            <w:bookmarkEnd w:id="8"/>
          </w:p>
        </w:tc>
        <w:tc>
          <w:tcPr>
            <w:tcW w:w="1812" w:type="pct"/>
            <w:gridSpan w:val="4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83" w:name="参照建筑屋顶ρ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－－</w:t>
            </w:r>
            <w:bookmarkEnd w:id="8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661" w:type="pct"/>
            <w:gridSpan w:val="4"/>
            <w:vAlign w:val="center"/>
          </w:tcPr>
          <w:p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84" w:name="外墙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0.70</w:t>
            </w:r>
            <w:bookmarkEnd w:id="84"/>
          </w:p>
        </w:tc>
        <w:tc>
          <w:tcPr>
            <w:tcW w:w="1812" w:type="pct"/>
            <w:gridSpan w:val="4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85" w:name="参照建筑外墙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1.00</w:t>
            </w:r>
            <w:bookmarkEnd w:id="8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外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表面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辐射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吸收系数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eastAsia="宋体"/>
                <w:sz w:val="21"/>
                <w:szCs w:val="21"/>
                <w:lang w:eastAsia="zh-CN"/>
              </w:rPr>
              <w:t>ρ]</w:t>
            </w:r>
          </w:p>
        </w:tc>
        <w:tc>
          <w:tcPr>
            <w:tcW w:w="1661" w:type="pct"/>
            <w:gridSpan w:val="4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0.75</w:t>
            </w:r>
            <w:bookmarkEnd w:id="12"/>
          </w:p>
        </w:tc>
        <w:tc>
          <w:tcPr>
            <w:tcW w:w="1812" w:type="pct"/>
            <w:gridSpan w:val="4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86" w:name="参照建筑外墙ρ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－－</w:t>
            </w:r>
            <w:bookmarkEnd w:id="8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661" w:type="pct"/>
            <w:gridSpan w:val="4"/>
            <w:vAlign w:val="center"/>
          </w:tcPr>
          <w:p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87" w:name="天窗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87"/>
          </w:p>
        </w:tc>
        <w:tc>
          <w:tcPr>
            <w:tcW w:w="1812" w:type="pct"/>
            <w:gridSpan w:val="4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88" w:name="参照建筑天窗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8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天窗太阳得热系数</w:t>
            </w:r>
          </w:p>
        </w:tc>
        <w:tc>
          <w:tcPr>
            <w:tcW w:w="1661" w:type="pct"/>
            <w:gridSpan w:val="4"/>
            <w:vAlign w:val="center"/>
          </w:tcPr>
          <w:p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89" w:name="天窗SHGC－夏季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89"/>
          </w:p>
        </w:tc>
        <w:tc>
          <w:tcPr>
            <w:tcW w:w="1812" w:type="pct"/>
            <w:gridSpan w:val="4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90" w:name="参照建筑天窗SHGC－夏季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9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底面接触室外的架空或外挑楼板传热系数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661" w:type="pct"/>
            <w:gridSpan w:val="4"/>
            <w:vAlign w:val="center"/>
          </w:tcPr>
          <w:p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91" w:name="挑空楼板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91"/>
          </w:p>
        </w:tc>
        <w:tc>
          <w:tcPr>
            <w:tcW w:w="1812" w:type="pct"/>
            <w:gridSpan w:val="4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92" w:name="参照建筑挑空楼板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9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楼板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661" w:type="pct"/>
            <w:gridSpan w:val="4"/>
            <w:vAlign w:val="center"/>
          </w:tcPr>
          <w:p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93" w:name="楼板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2.98</w:t>
            </w:r>
            <w:bookmarkEnd w:id="93"/>
          </w:p>
        </w:tc>
        <w:tc>
          <w:tcPr>
            <w:tcW w:w="1812" w:type="pct"/>
            <w:gridSpan w:val="4"/>
            <w:vAlign w:val="center"/>
          </w:tcPr>
          <w:p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94" w:name="参照建筑楼板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1.80</w:t>
            </w:r>
            <w:bookmarkEnd w:id="9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分户墙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661" w:type="pct"/>
            <w:gridSpan w:val="4"/>
            <w:vAlign w:val="center"/>
          </w:tcPr>
          <w:p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95" w:name="分户墙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95"/>
          </w:p>
        </w:tc>
        <w:tc>
          <w:tcPr>
            <w:tcW w:w="1812" w:type="pct"/>
            <w:gridSpan w:val="4"/>
            <w:vAlign w:val="center"/>
          </w:tcPr>
          <w:p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96" w:name="参照建筑分户墙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9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923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605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474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最不利窗墙比</w:t>
            </w:r>
          </w:p>
        </w:tc>
        <w:tc>
          <w:tcPr>
            <w:tcW w:w="396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791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太阳得热系数</w:t>
            </w:r>
          </w:p>
        </w:tc>
        <w:tc>
          <w:tcPr>
            <w:tcW w:w="632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395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78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23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05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74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夏季</w:t>
            </w:r>
          </w:p>
        </w:tc>
        <w:tc>
          <w:tcPr>
            <w:tcW w:w="395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冬季</w:t>
            </w:r>
          </w:p>
        </w:tc>
        <w:tc>
          <w:tcPr>
            <w:tcW w:w="632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夏季</w:t>
            </w:r>
          </w:p>
        </w:tc>
        <w:tc>
          <w:tcPr>
            <w:tcW w:w="390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冬季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23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05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474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7" w:name="窗墙比－南向"/>
            <w:bookmarkStart w:id="98" w:name="最不利开间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97"/>
            <w:bookmarkEnd w:id="98"/>
          </w:p>
        </w:tc>
        <w:tc>
          <w:tcPr>
            <w:tcW w:w="396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9" w:name="外窗K－南向"/>
            <w:bookmarkStart w:id="100" w:name="最不利窗墙比房间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99"/>
            <w:bookmarkEnd w:id="100"/>
          </w:p>
        </w:tc>
        <w:tc>
          <w:tcPr>
            <w:tcW w:w="396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1" w:name="外窗SHGC－夏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101"/>
          </w:p>
        </w:tc>
        <w:tc>
          <w:tcPr>
            <w:tcW w:w="395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2" w:name="外窗SHGC－冬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102"/>
          </w:p>
        </w:tc>
        <w:tc>
          <w:tcPr>
            <w:tcW w:w="63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.8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923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05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74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25&lt;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窗墙比≤0.40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923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05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74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＞0.40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  <w:jc w:val="center"/>
        </w:trPr>
        <w:tc>
          <w:tcPr>
            <w:tcW w:w="923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05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474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3" w:name="窗墙比－北向"/>
            <w:bookmarkStart w:id="104" w:name="最不利开间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103"/>
            <w:bookmarkEnd w:id="104"/>
          </w:p>
        </w:tc>
        <w:tc>
          <w:tcPr>
            <w:tcW w:w="396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5" w:name="最不利窗墙比房间外窗K－北向"/>
            <w:bookmarkStart w:id="106" w:name="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105"/>
            <w:bookmarkEnd w:id="106"/>
          </w:p>
        </w:tc>
        <w:tc>
          <w:tcPr>
            <w:tcW w:w="396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7" w:name="外窗SHGC－夏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107"/>
          </w:p>
        </w:tc>
        <w:tc>
          <w:tcPr>
            <w:tcW w:w="395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8" w:name="外窗SHGC－冬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108"/>
          </w:p>
        </w:tc>
        <w:tc>
          <w:tcPr>
            <w:tcW w:w="63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.8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23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05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74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25&lt;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窗墙比≤0.40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923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05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74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＞0.40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923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05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474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9" w:name="窗墙比－东向"/>
            <w:bookmarkStart w:id="110" w:name="最不利开间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0.62</w:t>
            </w:r>
            <w:bookmarkEnd w:id="109"/>
            <w:bookmarkEnd w:id="110"/>
          </w:p>
        </w:tc>
        <w:tc>
          <w:tcPr>
            <w:tcW w:w="396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11" w:name="外窗K－东向"/>
            <w:bookmarkStart w:id="112" w:name="最不利窗墙比房间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111"/>
            <w:bookmarkEnd w:id="112"/>
          </w:p>
        </w:tc>
        <w:tc>
          <w:tcPr>
            <w:tcW w:w="396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13" w:name="外窗SHGC－夏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0.39</w:t>
            </w:r>
            <w:bookmarkEnd w:id="113"/>
          </w:p>
        </w:tc>
        <w:tc>
          <w:tcPr>
            <w:tcW w:w="395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14" w:name="外窗SHGC－冬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0.39</w:t>
            </w:r>
            <w:bookmarkEnd w:id="114"/>
          </w:p>
        </w:tc>
        <w:tc>
          <w:tcPr>
            <w:tcW w:w="63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.8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23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05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74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25&lt;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窗墙比≤0.40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.40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923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05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74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＞0.40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.25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923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05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474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15" w:name="窗墙比－西向"/>
            <w:bookmarkStart w:id="116" w:name="最不利开间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0.62</w:t>
            </w:r>
            <w:bookmarkEnd w:id="115"/>
            <w:bookmarkEnd w:id="116"/>
          </w:p>
        </w:tc>
        <w:tc>
          <w:tcPr>
            <w:tcW w:w="396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17" w:name="外窗K－西向"/>
            <w:bookmarkStart w:id="118" w:name="最不利窗墙比房间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117"/>
            <w:bookmarkEnd w:id="118"/>
          </w:p>
        </w:tc>
        <w:tc>
          <w:tcPr>
            <w:tcW w:w="396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19" w:name="外窗SHGC－夏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0.39</w:t>
            </w:r>
            <w:bookmarkEnd w:id="119"/>
          </w:p>
        </w:tc>
        <w:tc>
          <w:tcPr>
            <w:tcW w:w="395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20" w:name="外窗SHGC－冬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0.39</w:t>
            </w:r>
            <w:bookmarkEnd w:id="120"/>
          </w:p>
        </w:tc>
        <w:tc>
          <w:tcPr>
            <w:tcW w:w="63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.8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23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05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74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25&lt;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窗墙比≤0.40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.40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923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05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74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＞0.40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.25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.50</w:t>
            </w:r>
          </w:p>
        </w:tc>
      </w:tr>
    </w:tbl>
    <w:p>
      <w:r>
        <w:t>备注：1. — 代表本工程无对应项; 2. ——代表参照建筑不要求，取值同设计建筑。</w:t>
      </w:r>
    </w:p>
    <w:p/>
    <w:p>
      <w:pPr>
        <w:pStyle w:val="4"/>
      </w:pPr>
      <w:bookmarkStart w:id="121" w:name="_Toc367"/>
      <w:r>
        <w:t>综合权衡</w:t>
      </w:r>
      <w:bookmarkEnd w:id="12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2971"/>
        <w:gridCol w:w="29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设计建筑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参照建筑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全年供暖和空调总耗电量(kWh/㎡)</w:t>
            </w:r>
          </w:p>
        </w:tc>
        <w:tc>
          <w:tcPr>
            <w:vAlign w:val="center"/>
          </w:tcPr>
          <w:p>
            <w:r>
              <w:t>11.25</w:t>
            </w:r>
          </w:p>
        </w:tc>
        <w:tc>
          <w:tcPr>
            <w:vAlign w:val="center"/>
          </w:tcPr>
          <w:p>
            <w:r>
              <w:t>12.93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供冷耗电量(kWh/㎡)</w:t>
            </w:r>
          </w:p>
        </w:tc>
        <w:tc>
          <w:tcPr>
            <w:vAlign w:val="center"/>
          </w:tcPr>
          <w:p>
            <w:r>
              <w:t>2.57</w:t>
            </w:r>
          </w:p>
        </w:tc>
        <w:tc>
          <w:tcPr>
            <w:vAlign w:val="center"/>
          </w:tcPr>
          <w:p>
            <w:r>
              <w:t>2.64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供热耗电量(kWh/㎡)</w:t>
            </w:r>
          </w:p>
        </w:tc>
        <w:tc>
          <w:tcPr>
            <w:vAlign w:val="center"/>
          </w:tcPr>
          <w:p>
            <w:r>
              <w:t>8.68</w:t>
            </w:r>
          </w:p>
        </w:tc>
        <w:tc>
          <w:tcPr>
            <w:vAlign w:val="center"/>
          </w:tcPr>
          <w:p>
            <w:r>
              <w:t>10.29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耗冷量(kWh/㎡)</w:t>
            </w:r>
          </w:p>
        </w:tc>
        <w:tc>
          <w:tcPr>
            <w:vAlign w:val="center"/>
          </w:tcPr>
          <w:p>
            <w:r>
              <w:t>9.23</w:t>
            </w:r>
          </w:p>
        </w:tc>
        <w:tc>
          <w:tcPr>
            <w:vAlign w:val="center"/>
          </w:tcPr>
          <w:p>
            <w:r>
              <w:t>9.50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耗热量(kWh/㎡)</w:t>
            </w:r>
          </w:p>
        </w:tc>
        <w:tc>
          <w:tcPr>
            <w:vAlign w:val="center"/>
          </w:tcPr>
          <w:p>
            <w:r>
              <w:t>22.58</w:t>
            </w:r>
          </w:p>
        </w:tc>
        <w:tc>
          <w:tcPr>
            <w:vAlign w:val="center"/>
          </w:tcPr>
          <w:p>
            <w:r>
              <w:t>26.75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2"/>
            <w:vAlign w:val="center"/>
          </w:tcPr>
          <w:p>
            <w:r>
              <w:t>《建筑节能与可再生能源利用通用规范》GB55015-2021附录C.0.2条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设计建筑的能耗不大于参照建筑的能耗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t>满足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3E1645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763E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字符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jpe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26</Pages>
  <Words>8586</Words>
  <Characters>16138</Characters>
  <Lines>42</Lines>
  <Paragraphs>12</Paragraphs>
  <TotalTime>0</TotalTime>
  <ScaleCrop>false</ScaleCrop>
  <LinksUpToDate>false</LinksUpToDate>
  <CharactersWithSpaces>16452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2024-02-02T06:40:00Z</dcterms:created>
  <dc:creator>杨琼</dc:creator>
  <cp:lastModifiedBy>杨琼</cp:lastModifiedBy>
  <dcterms:modified xsi:type="dcterms:W3CDTF">2024-02-02T06:41:08Z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F0CB0A3C1632487F80D21207A9A7E4CF</vt:lpwstr>
  </property>
  <property fmtid="{D5CDD505-2E9C-101B-9397-08002B2CF9AE}" pid="3" name="KSOProductBuildVer">
    <vt:lpwstr>2052-11.8.2.11734</vt:lpwstr>
  </property>
</Properties>
</file>