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宋体" w:eastAsia="黑体"/>
          <w:b/>
          <w:bCs/>
          <w:sz w:val="72"/>
          <w:szCs w:val="72"/>
        </w:rPr>
      </w:pPr>
    </w:p>
    <w:p>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eastAsia="zh-CN"/>
        </w:rPr>
        <w:t>公共</w:t>
      </w:r>
      <w:bookmarkStart w:id="67" w:name="_GoBack"/>
      <w:bookmarkEnd w:id="67"/>
      <w:r>
        <w:rPr>
          <w:rFonts w:hint="eastAsia" w:ascii="宋体" w:hAnsi="宋体"/>
          <w:bCs/>
          <w:sz w:val="44"/>
          <w:szCs w:val="44"/>
          <w:lang w:val="en-US"/>
        </w:rPr>
        <w:t>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2024年1月4日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rPr>
                <w:rFonts w:ascii="宋体" w:hAnsi="宋体"/>
              </w:rPr>
            </w:pPr>
            <w:r>
              <w:rPr>
                <w:rFonts w:hint="eastAsia" w:ascii="宋体" w:hAnsi="宋体"/>
              </w:rPr>
              <w:t>软件版本</w:t>
            </w:r>
          </w:p>
        </w:tc>
        <w:tc>
          <w:tcPr>
            <w:tcW w:w="3780" w:type="dxa"/>
            <w:vAlign w:val="center"/>
          </w:tcPr>
          <w:p>
            <w:pPr>
              <w:pStyle w:val="3"/>
            </w:pPr>
            <w:bookmarkStart w:id="8" w:name="软件版本"/>
            <w:r>
              <w:rPr>
                <w:rFonts w:hint="eastAsia"/>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rPr>
                <w:rFonts w:ascii="宋体" w:hAnsi="宋体"/>
              </w:rPr>
            </w:pPr>
            <w:r>
              <w:rPr>
                <w:rFonts w:hint="eastAsia" w:ascii="宋体" w:hAnsi="宋体"/>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rPr>
                <w:rFonts w:ascii="宋体" w:hAnsi="宋体"/>
              </w:rPr>
            </w:pPr>
            <w:r>
              <w:rPr>
                <w:rFonts w:hint="eastAsia" w:ascii="宋体" w:hAnsi="宋体"/>
              </w:rPr>
              <w:t>正版授权码</w:t>
            </w:r>
          </w:p>
        </w:tc>
        <w:tc>
          <w:tcPr>
            <w:tcW w:w="3780" w:type="dxa"/>
            <w:vAlign w:val="center"/>
          </w:tcPr>
          <w:p>
            <w:pPr>
              <w:pStyle w:val="3"/>
            </w:pPr>
            <w:bookmarkStart w:id="9" w:name="加密锁号"/>
            <w:r>
              <w:rPr>
                <w:rFonts w:hint="eastAsia"/>
              </w:rPr>
              <w:t>T15288362087</w:t>
            </w:r>
            <w:bookmarkEnd w:id="9"/>
          </w:p>
        </w:tc>
      </w:tr>
    </w:tbl>
    <w:p>
      <w:pPr>
        <w:spacing w:line="1000" w:lineRule="exact"/>
        <w:jc w:val="center"/>
        <w:rPr>
          <w:rStyle w:val="33"/>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14:ligatures w14:val="standardContextual"/>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"_Toc155299943" </w:instrText>
      </w:r>
      <w:r>
        <w:fldChar w:fldCharType="separate"/>
      </w:r>
      <w:r>
        <w:rPr>
          <w:rStyle w:val="24"/>
        </w:rPr>
        <w:t>1</w:t>
      </w:r>
      <w:r>
        <w:rPr>
          <w:rFonts w:asciiTheme="minorHAnsi" w:hAnsiTheme="minorHAnsi" w:eastAsiaTheme="minorEastAsia" w:cstheme="minorBidi"/>
          <w:b w:val="0"/>
          <w:bCs w:val="0"/>
          <w:sz w:val="21"/>
          <w:szCs w:val="22"/>
          <w14:ligatures w14:val="standardContextual"/>
        </w:rPr>
        <w:tab/>
      </w:r>
      <w:r>
        <w:rPr>
          <w:rStyle w:val="24"/>
        </w:rPr>
        <w:t>建筑概况</w:t>
      </w:r>
      <w:r>
        <w:tab/>
      </w:r>
      <w:r>
        <w:fldChar w:fldCharType="begin"/>
      </w:r>
      <w:r>
        <w:instrText xml:space="preserve"> PAGEREF _Toc155299943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"_Toc155299944" </w:instrText>
      </w:r>
      <w:r>
        <w:fldChar w:fldCharType="separate"/>
      </w:r>
      <w:r>
        <w:rPr>
          <w:rStyle w:val="24"/>
        </w:rPr>
        <w:t>2</w:t>
      </w:r>
      <w:r>
        <w:rPr>
          <w:rFonts w:asciiTheme="minorHAnsi" w:hAnsiTheme="minorHAnsi" w:eastAsiaTheme="minorEastAsia" w:cstheme="minorBidi"/>
          <w:b w:val="0"/>
          <w:bCs w:val="0"/>
          <w:sz w:val="21"/>
          <w:szCs w:val="22"/>
          <w14:ligatures w14:val="standardContextual"/>
        </w:rPr>
        <w:tab/>
      </w:r>
      <w:r>
        <w:rPr>
          <w:rStyle w:val="24"/>
        </w:rPr>
        <w:t>评价依据</w:t>
      </w:r>
      <w:r>
        <w:tab/>
      </w:r>
      <w:r>
        <w:fldChar w:fldCharType="begin"/>
      </w:r>
      <w:r>
        <w:instrText xml:space="preserve"> PAGEREF _Toc155299944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"_Toc155299945" </w:instrText>
      </w:r>
      <w:r>
        <w:fldChar w:fldCharType="separate"/>
      </w:r>
      <w:r>
        <w:rPr>
          <w:rStyle w:val="24"/>
        </w:rPr>
        <w:t>3</w:t>
      </w:r>
      <w:r>
        <w:rPr>
          <w:rFonts w:asciiTheme="minorHAnsi" w:hAnsiTheme="minorHAnsi" w:eastAsiaTheme="minorEastAsia" w:cstheme="minorBidi"/>
          <w:b w:val="0"/>
          <w:bCs w:val="0"/>
          <w:sz w:val="21"/>
          <w:szCs w:val="22"/>
          <w14:ligatures w14:val="standardContextual"/>
        </w:rPr>
        <w:tab/>
      </w:r>
      <w:r>
        <w:rPr>
          <w:rStyle w:val="24"/>
        </w:rPr>
        <w:t>标准要求</w:t>
      </w:r>
      <w:r>
        <w:tab/>
      </w:r>
      <w:r>
        <w:fldChar w:fldCharType="begin"/>
      </w:r>
      <w:r>
        <w:instrText xml:space="preserve"> PAGEREF _Toc155299945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"_Toc155299946" </w:instrText>
      </w:r>
      <w:r>
        <w:fldChar w:fldCharType="separate"/>
      </w:r>
      <w:r>
        <w:rPr>
          <w:rStyle w:val="24"/>
        </w:rPr>
        <w:t>4</w:t>
      </w:r>
      <w:r>
        <w:rPr>
          <w:rFonts w:asciiTheme="minorHAnsi" w:hAnsiTheme="minorHAnsi" w:eastAsiaTheme="minorEastAsia" w:cstheme="minorBidi"/>
          <w:b w:val="0"/>
          <w:bCs w:val="0"/>
          <w:sz w:val="21"/>
          <w:szCs w:val="22"/>
          <w14:ligatures w14:val="standardContextual"/>
        </w:rPr>
        <w:tab/>
      </w:r>
      <w:r>
        <w:rPr>
          <w:rStyle w:val="24"/>
        </w:rPr>
        <w:t>计算原理</w:t>
      </w:r>
      <w:r>
        <w:tab/>
      </w:r>
      <w:r>
        <w:fldChar w:fldCharType="begin"/>
      </w:r>
      <w:r>
        <w:instrText xml:space="preserve"> PAGEREF _Toc155299946 \h </w:instrText>
      </w:r>
      <w:r>
        <w:fldChar w:fldCharType="separate"/>
      </w:r>
      <w:r>
        <w:t>3</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"_Toc155299947" </w:instrText>
      </w:r>
      <w:r>
        <w:fldChar w:fldCharType="separate"/>
      </w:r>
      <w:r>
        <w:rPr>
          <w:rStyle w:val="24"/>
        </w:rPr>
        <w:t>4.1</w:t>
      </w:r>
      <w:r>
        <w:rPr>
          <w:rFonts w:asciiTheme="minorHAnsi" w:hAnsiTheme="minorHAnsi" w:eastAsiaTheme="minorEastAsia" w:cstheme="minorBidi"/>
          <w:sz w:val="21"/>
          <w:szCs w:val="22"/>
          <w14:ligatures w14:val="standardContextual"/>
        </w:rPr>
        <w:tab/>
      </w:r>
      <w:r>
        <w:rPr>
          <w:rStyle w:val="24"/>
        </w:rPr>
        <w:t>最不利房间确定</w:t>
      </w:r>
      <w:r>
        <w:tab/>
      </w:r>
      <w:r>
        <w:fldChar w:fldCharType="begin"/>
      </w:r>
      <w:r>
        <w:instrText xml:space="preserve"> PAGEREF _Toc155299947 \h </w:instrText>
      </w:r>
      <w:r>
        <w:fldChar w:fldCharType="separate"/>
      </w:r>
      <w:r>
        <w:t>3</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"_Toc155299948" </w:instrText>
      </w:r>
      <w:r>
        <w:fldChar w:fldCharType="separate"/>
      </w:r>
      <w:r>
        <w:rPr>
          <w:rStyle w:val="24"/>
        </w:rPr>
        <w:t>4.2</w:t>
      </w:r>
      <w:r>
        <w:rPr>
          <w:rFonts w:asciiTheme="minorHAnsi" w:hAnsiTheme="minorHAnsi" w:eastAsiaTheme="minorEastAsia" w:cstheme="minorBidi"/>
          <w:sz w:val="21"/>
          <w:szCs w:val="22"/>
          <w14:ligatures w14:val="standardContextual"/>
        </w:rPr>
        <w:tab/>
      </w:r>
      <w:r>
        <w:rPr>
          <w:rStyle w:val="24"/>
        </w:rPr>
        <w:t>室内噪声级计算</w:t>
      </w:r>
      <w:r>
        <w:tab/>
      </w:r>
      <w:r>
        <w:fldChar w:fldCharType="begin"/>
      </w:r>
      <w:r>
        <w:instrText xml:space="preserve"> PAGEREF _Toc155299948 \h </w:instrText>
      </w:r>
      <w:r>
        <w:fldChar w:fldCharType="separate"/>
      </w:r>
      <w:r>
        <w:t>4</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"_Toc155299949" </w:instrText>
      </w:r>
      <w:r>
        <w:fldChar w:fldCharType="separate"/>
      </w:r>
      <w:r>
        <w:rPr>
          <w:rStyle w:val="24"/>
        </w:rPr>
        <w:t>5</w:t>
      </w:r>
      <w:r>
        <w:rPr>
          <w:rFonts w:asciiTheme="minorHAnsi" w:hAnsiTheme="minorHAnsi" w:eastAsiaTheme="minorEastAsia" w:cstheme="minorBidi"/>
          <w:b w:val="0"/>
          <w:bCs w:val="0"/>
          <w:sz w:val="21"/>
          <w:szCs w:val="22"/>
          <w14:ligatures w14:val="standardContextual"/>
        </w:rPr>
        <w:tab/>
      </w:r>
      <w:r>
        <w:rPr>
          <w:rStyle w:val="24"/>
        </w:rPr>
        <w:t>计算过程</w:t>
      </w:r>
      <w:r>
        <w:tab/>
      </w:r>
      <w:r>
        <w:fldChar w:fldCharType="begin"/>
      </w:r>
      <w:r>
        <w:instrText xml:space="preserve"> PAGEREF _Toc155299949 \h </w:instrText>
      </w:r>
      <w:r>
        <w:fldChar w:fldCharType="separate"/>
      </w:r>
      <w:r>
        <w:t>4</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"_Toc155299950" </w:instrText>
      </w:r>
      <w:r>
        <w:fldChar w:fldCharType="separate"/>
      </w:r>
      <w:r>
        <w:rPr>
          <w:rStyle w:val="24"/>
        </w:rPr>
        <w:t>5.1</w:t>
      </w:r>
      <w:r>
        <w:rPr>
          <w:rFonts w:asciiTheme="minorHAnsi" w:hAnsiTheme="minorHAnsi" w:eastAsiaTheme="minorEastAsia" w:cstheme="minorBidi"/>
          <w:sz w:val="21"/>
          <w:szCs w:val="22"/>
          <w14:ligatures w14:val="standardContextual"/>
        </w:rPr>
        <w:tab/>
      </w:r>
      <w:r>
        <w:rPr>
          <w:rStyle w:val="24"/>
        </w:rPr>
        <w:t>室外边界噪声</w:t>
      </w:r>
      <w:r>
        <w:tab/>
      </w:r>
      <w:r>
        <w:fldChar w:fldCharType="begin"/>
      </w:r>
      <w:r>
        <w:instrText xml:space="preserve"> PAGEREF _Toc155299950 \h </w:instrText>
      </w:r>
      <w:r>
        <w:fldChar w:fldCharType="separate"/>
      </w:r>
      <w:r>
        <w:t>5</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"_Toc155299951" </w:instrText>
      </w:r>
      <w:r>
        <w:fldChar w:fldCharType="separate"/>
      </w:r>
      <w:r>
        <w:rPr>
          <w:rStyle w:val="24"/>
        </w:rPr>
        <w:t>5.2</w:t>
      </w:r>
      <w:r>
        <w:rPr>
          <w:rFonts w:asciiTheme="minorHAnsi" w:hAnsiTheme="minorHAnsi" w:eastAsiaTheme="minorEastAsia" w:cstheme="minorBidi"/>
          <w:sz w:val="21"/>
          <w:szCs w:val="22"/>
          <w14:ligatures w14:val="standardContextual"/>
        </w:rPr>
        <w:tab/>
      </w:r>
      <w:r>
        <w:rPr>
          <w:rStyle w:val="24"/>
        </w:rPr>
        <w:t>构件空气声隔声</w:t>
      </w:r>
      <w:r>
        <w:tab/>
      </w:r>
      <w:r>
        <w:fldChar w:fldCharType="begin"/>
      </w:r>
      <w:r>
        <w:instrText xml:space="preserve"> PAGEREF _Toc155299951 \h </w:instrText>
      </w:r>
      <w:r>
        <w:fldChar w:fldCharType="separate"/>
      </w:r>
      <w:r>
        <w:t>5</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"_Toc155299952" </w:instrText>
      </w:r>
      <w:r>
        <w:fldChar w:fldCharType="separate"/>
      </w:r>
      <w:r>
        <w:rPr>
          <w:rStyle w:val="24"/>
        </w:rPr>
        <w:t>5.3</w:t>
      </w:r>
      <w:r>
        <w:rPr>
          <w:rFonts w:asciiTheme="minorHAnsi" w:hAnsiTheme="minorHAnsi" w:eastAsiaTheme="minorEastAsia" w:cstheme="minorBidi"/>
          <w:sz w:val="21"/>
          <w:szCs w:val="22"/>
          <w14:ligatures w14:val="standardContextual"/>
        </w:rPr>
        <w:tab/>
      </w:r>
      <w:r>
        <w:rPr>
          <w:rStyle w:val="24"/>
        </w:rPr>
        <w:t>房间总吸声量计算</w:t>
      </w:r>
      <w:r>
        <w:tab/>
      </w:r>
      <w:r>
        <w:fldChar w:fldCharType="begin"/>
      </w:r>
      <w:r>
        <w:instrText xml:space="preserve"> PAGEREF _Toc155299952 \h </w:instrText>
      </w:r>
      <w:r>
        <w:fldChar w:fldCharType="separate"/>
      </w:r>
      <w:r>
        <w:t>6</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"_Toc155299953" </w:instrText>
      </w:r>
      <w:r>
        <w:fldChar w:fldCharType="separate"/>
      </w:r>
      <w:r>
        <w:rPr>
          <w:rStyle w:val="24"/>
        </w:rPr>
        <w:t>5.4</w:t>
      </w:r>
      <w:r>
        <w:rPr>
          <w:rFonts w:asciiTheme="minorHAnsi" w:hAnsiTheme="minorHAnsi" w:eastAsiaTheme="minorEastAsia" w:cstheme="minorBidi"/>
          <w:sz w:val="21"/>
          <w:szCs w:val="22"/>
          <w14:ligatures w14:val="standardContextual"/>
        </w:rPr>
        <w:tab/>
      </w:r>
      <w:r>
        <w:rPr>
          <w:rStyle w:val="24"/>
        </w:rPr>
        <w:t>组合墙空气声隔声量计算</w:t>
      </w:r>
      <w:r>
        <w:tab/>
      </w:r>
      <w:r>
        <w:fldChar w:fldCharType="begin"/>
      </w:r>
      <w:r>
        <w:instrText xml:space="preserve"> PAGEREF _Toc155299953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"_Toc155299954" </w:instrText>
      </w:r>
      <w:r>
        <w:fldChar w:fldCharType="separate"/>
      </w:r>
      <w:r>
        <w:rPr>
          <w:rStyle w:val="24"/>
        </w:rPr>
        <w:t>5.4.1</w:t>
      </w:r>
      <w:r>
        <w:rPr>
          <w:rFonts w:asciiTheme="minorHAnsi" w:hAnsiTheme="minorHAnsi" w:eastAsiaTheme="minorEastAsia" w:cstheme="minorBidi"/>
          <w:sz w:val="21"/>
          <w:szCs w:val="22"/>
          <w14:ligatures w14:val="standardContextual"/>
        </w:rPr>
        <w:tab/>
      </w:r>
      <w:r>
        <w:rPr>
          <w:rStyle w:val="24"/>
        </w:rPr>
        <w:t>组合墙有效隔声量</w:t>
      </w:r>
      <w:r>
        <w:tab/>
      </w:r>
      <w:r>
        <w:fldChar w:fldCharType="begin"/>
      </w:r>
      <w:r>
        <w:instrText xml:space="preserve"> PAGEREF _Toc155299954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"_Toc155299955" </w:instrText>
      </w:r>
      <w:r>
        <w:fldChar w:fldCharType="separate"/>
      </w:r>
      <w:r>
        <w:rPr>
          <w:rStyle w:val="24"/>
        </w:rPr>
        <w:t>5.4.2</w:t>
      </w:r>
      <w:r>
        <w:rPr>
          <w:rFonts w:asciiTheme="minorHAnsi" w:hAnsiTheme="minorHAnsi" w:eastAsiaTheme="minorEastAsia" w:cstheme="minorBidi"/>
          <w:sz w:val="21"/>
          <w:szCs w:val="22"/>
          <w14:ligatures w14:val="standardContextual"/>
        </w:rPr>
        <w:tab/>
      </w:r>
      <w:r>
        <w:rPr>
          <w:rStyle w:val="24"/>
        </w:rPr>
        <w:t>组合墙隔声单值评价量、频谱修正量</w:t>
      </w:r>
      <w:r>
        <w:tab/>
      </w:r>
      <w:r>
        <w:fldChar w:fldCharType="begin"/>
      </w:r>
      <w:r>
        <w:instrText xml:space="preserve"> PAGEREF _Toc155299955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"_Toc155299956" </w:instrText>
      </w:r>
      <w:r>
        <w:fldChar w:fldCharType="separate"/>
      </w:r>
      <w:r>
        <w:rPr>
          <w:rStyle w:val="24"/>
        </w:rPr>
        <w:t>5.4.3</w:t>
      </w:r>
      <w:r>
        <w:rPr>
          <w:rFonts w:asciiTheme="minorHAnsi" w:hAnsiTheme="minorHAnsi" w:eastAsiaTheme="minorEastAsia" w:cstheme="minorBidi"/>
          <w:sz w:val="21"/>
          <w:szCs w:val="22"/>
          <w14:ligatures w14:val="standardContextual"/>
        </w:rPr>
        <w:tab/>
      </w:r>
      <w:r>
        <w:rPr>
          <w:rStyle w:val="24"/>
        </w:rPr>
        <w:t>缝隙对组合墙隔声量的影响</w:t>
      </w:r>
      <w:r>
        <w:tab/>
      </w:r>
      <w:r>
        <w:fldChar w:fldCharType="begin"/>
      </w:r>
      <w:r>
        <w:instrText xml:space="preserve"> PAGEREF _Toc155299956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"_Toc155299957" </w:instrText>
      </w:r>
      <w:r>
        <w:fldChar w:fldCharType="separate"/>
      </w:r>
      <w:r>
        <w:rPr>
          <w:rStyle w:val="24"/>
        </w:rPr>
        <w:t>5.4.4</w:t>
      </w:r>
      <w:r>
        <w:rPr>
          <w:rFonts w:asciiTheme="minorHAnsi" w:hAnsiTheme="minorHAnsi" w:eastAsiaTheme="minorEastAsia" w:cstheme="minorBidi"/>
          <w:sz w:val="21"/>
          <w:szCs w:val="22"/>
          <w14:ligatures w14:val="standardContextual"/>
        </w:rPr>
        <w:tab/>
      </w:r>
      <w:r>
        <w:rPr>
          <w:rStyle w:val="24"/>
        </w:rPr>
        <w:t>组合墙隔声量计算过程</w:t>
      </w:r>
      <w:r>
        <w:tab/>
      </w:r>
      <w:r>
        <w:fldChar w:fldCharType="begin"/>
      </w:r>
      <w:r>
        <w:instrText xml:space="preserve"> PAGEREF _Toc155299957 \h </w:instrText>
      </w:r>
      <w:r>
        <w:fldChar w:fldCharType="separate"/>
      </w:r>
      <w:r>
        <w:t>9</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"_Toc155299958" </w:instrText>
      </w:r>
      <w:r>
        <w:fldChar w:fldCharType="separate"/>
      </w:r>
      <w:r>
        <w:rPr>
          <w:rStyle w:val="24"/>
        </w:rPr>
        <w:t>5.5</w:t>
      </w:r>
      <w:r>
        <w:rPr>
          <w:rFonts w:asciiTheme="minorHAnsi" w:hAnsiTheme="minorHAnsi" w:eastAsiaTheme="minorEastAsia" w:cstheme="minorBidi"/>
          <w:sz w:val="21"/>
          <w:szCs w:val="22"/>
          <w14:ligatures w14:val="standardContextual"/>
        </w:rPr>
        <w:tab/>
      </w:r>
      <w:r>
        <w:rPr>
          <w:rStyle w:val="24"/>
        </w:rPr>
        <w:t>室外环境噪声通过组合墙传到室内的噪声级计算</w:t>
      </w:r>
      <w:r>
        <w:tab/>
      </w:r>
      <w:r>
        <w:fldChar w:fldCharType="begin"/>
      </w:r>
      <w:r>
        <w:instrText xml:space="preserve"> PAGEREF _Toc155299958 \h </w:instrText>
      </w:r>
      <w:r>
        <w:fldChar w:fldCharType="separate"/>
      </w:r>
      <w:r>
        <w:t>10</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"_Toc155299959" </w:instrText>
      </w:r>
      <w:r>
        <w:fldChar w:fldCharType="separate"/>
      </w:r>
      <w:r>
        <w:rPr>
          <w:rStyle w:val="24"/>
        </w:rPr>
        <w:t>5.6</w:t>
      </w:r>
      <w:r>
        <w:rPr>
          <w:rFonts w:asciiTheme="minorHAnsi" w:hAnsiTheme="minorHAnsi" w:eastAsiaTheme="minorEastAsia" w:cstheme="minorBidi"/>
          <w:sz w:val="21"/>
          <w:szCs w:val="22"/>
          <w14:ligatures w14:val="standardContextual"/>
        </w:rPr>
        <w:tab/>
      </w:r>
      <w:r>
        <w:rPr>
          <w:rStyle w:val="24"/>
        </w:rPr>
        <w:t>室内声源的影响</w:t>
      </w:r>
      <w:r>
        <w:tab/>
      </w:r>
      <w:r>
        <w:fldChar w:fldCharType="begin"/>
      </w:r>
      <w:r>
        <w:instrText xml:space="preserve"> PAGEREF _Toc155299959 \h </w:instrText>
      </w:r>
      <w:r>
        <w:fldChar w:fldCharType="separate"/>
      </w:r>
      <w:r>
        <w:t>11</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"_Toc155299960" </w:instrText>
      </w:r>
      <w:r>
        <w:fldChar w:fldCharType="separate"/>
      </w:r>
      <w:r>
        <w:rPr>
          <w:rStyle w:val="24"/>
        </w:rPr>
        <w:t>5.7</w:t>
      </w:r>
      <w:r>
        <w:rPr>
          <w:rFonts w:asciiTheme="minorHAnsi" w:hAnsiTheme="minorHAnsi" w:eastAsiaTheme="minorEastAsia" w:cstheme="minorBidi"/>
          <w:sz w:val="21"/>
          <w:szCs w:val="22"/>
          <w14:ligatures w14:val="standardContextual"/>
        </w:rPr>
        <w:tab/>
      </w:r>
      <w:r>
        <w:rPr>
          <w:rStyle w:val="24"/>
        </w:rPr>
        <w:t>室内噪声级计算</w:t>
      </w:r>
      <w:r>
        <w:tab/>
      </w:r>
      <w:r>
        <w:fldChar w:fldCharType="begin"/>
      </w:r>
      <w:r>
        <w:instrText xml:space="preserve"> PAGEREF _Toc155299960 \h </w:instrText>
      </w:r>
      <w:r>
        <w:fldChar w:fldCharType="separate"/>
      </w:r>
      <w:r>
        <w:t>11</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"_Toc155299961" </w:instrText>
      </w:r>
      <w:r>
        <w:fldChar w:fldCharType="separate"/>
      </w:r>
      <w:r>
        <w:rPr>
          <w:rStyle w:val="24"/>
        </w:rPr>
        <w:t>6</w:t>
      </w:r>
      <w:r>
        <w:rPr>
          <w:rFonts w:asciiTheme="minorHAnsi" w:hAnsiTheme="minorHAnsi" w:eastAsiaTheme="minorEastAsia" w:cstheme="minorBidi"/>
          <w:b w:val="0"/>
          <w:bCs w:val="0"/>
          <w:sz w:val="21"/>
          <w:szCs w:val="22"/>
          <w14:ligatures w14:val="standardContextual"/>
        </w:rPr>
        <w:tab/>
      </w:r>
      <w:r>
        <w:rPr>
          <w:rStyle w:val="24"/>
        </w:rPr>
        <w:t>结论</w:t>
      </w:r>
      <w:r>
        <w:tab/>
      </w:r>
      <w:r>
        <w:fldChar w:fldCharType="begin"/>
      </w:r>
      <w:r>
        <w:instrText xml:space="preserve"> PAGEREF _Toc155299961 \h </w:instrText>
      </w:r>
      <w:r>
        <w:fldChar w:fldCharType="separate"/>
      </w:r>
      <w:r>
        <w:t>11</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155299943"/>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4066</w:t>
            </w:r>
            <w:bookmarkEnd w:id="13"/>
            <w:r>
              <w:rPr>
                <w:rFonts w:hint="eastAsia"/>
              </w:rPr>
              <w:t xml:space="preserve">      地下</w:t>
            </w:r>
            <w:bookmarkStart w:id="14" w:name="地下建筑面积"/>
            <w: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3</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13.5</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1" w:name="_Toc155299944"/>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《民用建筑绿色性能计算标准》</w:t>
      </w:r>
      <w:r>
        <w:rPr>
          <w:lang w:val="en-US"/>
        </w:rPr>
        <w:t>JGJ/T 449-2018</w:t>
      </w:r>
    </w:p>
    <w:p>
      <w:pPr>
        <w:pStyle w:val="2"/>
      </w:pPr>
      <w:bookmarkStart w:id="23" w:name="_Toc155299945"/>
      <w:r>
        <w:rPr>
          <w:rFonts w:hint="eastAsia"/>
        </w:rPr>
        <w:t>标准</w:t>
      </w:r>
      <w:r>
        <w:t>要求</w:t>
      </w:r>
      <w:bookmarkEnd w:id="23"/>
    </w:p>
    <w:p>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rPr>
          <w:kern w:val="2"/>
        </w:rPr>
      </w:pPr>
      <w:bookmarkStart w:id="24" w:name="_Toc155299946"/>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5" w:name="_Toc155299947"/>
      <w:r>
        <w:rPr>
          <w:rFonts w:hint="eastAsia"/>
        </w:rPr>
        <w:t>最不利</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6"/>
    </w:p>
    <w:p>
      <w:pPr>
        <w:pStyle w:val="3"/>
        <w:numPr>
          <w:ilvl w:val="0"/>
          <w:numId w:val="4"/>
        </w:numPr>
      </w:pPr>
      <w:r>
        <w:t>也可以根据项目实际情况和经验常识自选最不利房间进行评价，如靠近交通要道的卧室、办公室等。</w:t>
      </w:r>
    </w:p>
    <w:p>
      <w:pPr>
        <w:pStyle w:val="4"/>
      </w:pPr>
      <w:bookmarkStart w:id="28" w:name="_Toc155299948"/>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155299949"/>
      <w:r>
        <w:rPr>
          <w:rFonts w:hint="eastAsia"/>
          <w:kern w:val="2"/>
        </w:rPr>
        <w:t>计算</w:t>
      </w:r>
      <w:r>
        <w:rPr>
          <w:kern w:val="2"/>
        </w:rPr>
        <w:t>过程</w:t>
      </w:r>
      <w:bookmarkEnd w:id="29"/>
    </w:p>
    <w:p>
      <w:pPr>
        <w:pStyle w:val="3"/>
        <w:ind w:firstLine="420"/>
        <w:rPr>
          <w:lang w:val="en-US"/>
        </w:rPr>
      </w:pPr>
      <w:r>
        <w:rPr>
          <w:rFonts w:hint="eastAsia"/>
          <w:lang w:val="en-US"/>
        </w:rPr>
        <w:t>本项目通过对整栋建筑的分析，确定了主要功能房间中噪声级最不利的房间为</w:t>
      </w:r>
      <w:bookmarkStart w:id="30" w:name="最不利房间编号2"/>
      <w:r>
        <w:rPr>
          <w:rFonts w:hint="eastAsia"/>
          <w:lang w:val="en-US"/>
        </w:rPr>
        <w:t>2021房间,房间类型[会议室]</w:t>
      </w:r>
      <w:bookmarkEnd w:id="30"/>
      <w:r>
        <w:rPr>
          <w:rFonts w:hint="eastAsia"/>
          <w:lang w:val="en-US"/>
        </w:rPr>
        <w:t>，报告书阐述该房间室内噪声级计算过程，房间情况如下图所示：</w:t>
      </w:r>
    </w:p>
    <w:p>
      <w:pPr>
        <w:jc w:val="center"/>
        <w:rPr>
          <w:lang w:val="en-US"/>
        </w:rPr>
      </w:pPr>
      <w:bookmarkStart w:id="31" w:name="最不利房间楼层平面图"/>
      <w:bookmarkEnd w:id="31"/>
      <w:r>
        <w:drawing>
          <wp:inline distT="0" distB="0" distL="0" distR="0">
            <wp:extent cx="5667375" cy="5248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9"/>
                    <a:stretch>
                      <a:fillRect/>
                    </a:stretch>
                  </pic:blipFill>
                  <pic:spPr>
                    <a:xfrm>
                      <a:off x="0" y="0"/>
                      <a:ext cx="5667375" cy="5248275"/>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最不利</w:t>
      </w:r>
      <w:r>
        <w:rPr>
          <w:kern w:val="2"/>
          <w:szCs w:val="21"/>
          <w:lang w:val="en-US"/>
        </w:rPr>
        <w:t>房间楼层平面图</w:t>
      </w:r>
    </w:p>
    <w:p>
      <w:pPr>
        <w:pStyle w:val="4"/>
      </w:pPr>
      <w:bookmarkStart w:id="32" w:name="_Toc155299950"/>
      <w:r>
        <w:rPr>
          <w:rFonts w:hint="eastAsia"/>
        </w:rPr>
        <w:t>室外</w:t>
      </w:r>
      <w:r>
        <w:t>边界噪声</w:t>
      </w:r>
      <w:bookmarkEnd w:id="32"/>
    </w:p>
    <w:p>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t>49</w:t>
      </w:r>
      <w:bookmarkEnd w:id="33"/>
      <w:r>
        <w:rPr>
          <w:rFonts w:hint="eastAsia"/>
          <w:b/>
          <w:kern w:val="2"/>
          <w:lang w:val="en-US"/>
        </w:rPr>
        <w:t>dB</w:t>
      </w:r>
      <w:r>
        <w:rPr>
          <w:b/>
          <w:kern w:val="2"/>
          <w:lang w:val="en-US"/>
        </w:rPr>
        <w:t>(A)</w:t>
      </w:r>
      <w:r>
        <w:rPr>
          <w:rFonts w:hint="eastAsia"/>
          <w:b/>
          <w:kern w:val="2"/>
          <w:lang w:val="en-US"/>
        </w:rPr>
        <w:t>， 夜间为</w:t>
      </w:r>
      <w:bookmarkStart w:id="34" w:name="夜间边界噪声"/>
      <w:r>
        <w:t>43</w:t>
      </w:r>
      <w:bookmarkEnd w:id="34"/>
      <w:r>
        <w:rPr>
          <w:b/>
          <w:kern w:val="2"/>
          <w:lang w:val="en-US"/>
        </w:rPr>
        <w:t>dB</w:t>
      </w:r>
      <w:r>
        <w:rPr>
          <w:rFonts w:hint="eastAsia"/>
          <w:b/>
          <w:kern w:val="2"/>
          <w:lang w:val="en-US"/>
        </w:rPr>
        <w:t>(</w:t>
      </w:r>
      <w:r>
        <w:rPr>
          <w:b/>
          <w:kern w:val="2"/>
          <w:lang w:val="en-US"/>
        </w:rPr>
        <w:t>A)</w:t>
      </w:r>
      <w:r>
        <w:rPr>
          <w:rFonts w:hint="eastAsia" w:ascii="黑体" w:hAnsi="黑体" w:eastAsia="黑体"/>
          <w:b/>
          <w:lang w:val="en-US"/>
        </w:rPr>
        <w:t>。</w:t>
      </w:r>
    </w:p>
    <w:p>
      <w:pPr>
        <w:pStyle w:val="4"/>
      </w:pPr>
      <w:bookmarkStart w:id="35" w:name="_Toc155299951"/>
      <w:r>
        <w:t>构件空气声隔声</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3537"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外墙</w:t>
            </w:r>
          </w:p>
        </w:tc>
        <w:tc>
          <w:tcPr>
            <w:tcW w:w="3537" w:type="dxa"/>
            <w:vAlign w:val="center"/>
          </w:tcPr>
          <w:p>
            <w:r>
              <w:t>水泥砂浆</w:t>
            </w:r>
          </w:p>
        </w:tc>
        <w:tc>
          <w:tcPr>
            <w:tcW w:w="990" w:type="dxa"/>
            <w:vAlign w:val="center"/>
          </w:tcPr>
          <w:p>
            <w:pPr>
              <w:jc w:val="center"/>
            </w:pPr>
            <w:r>
              <w:t>100</w:t>
            </w:r>
          </w:p>
        </w:tc>
        <w:tc>
          <w:tcPr>
            <w:tcW w:w="990" w:type="dxa"/>
            <w:vAlign w:val="center"/>
          </w:tcPr>
          <w:p>
            <w:pPr>
              <w:jc w:val="center"/>
            </w:pPr>
            <w:r>
              <w:t>1800</w:t>
            </w:r>
          </w:p>
        </w:tc>
        <w:tc>
          <w:tcPr>
            <w:tcW w:w="990" w:type="dxa"/>
            <w:vAlign w:val="center"/>
          </w:tcPr>
          <w:p>
            <w:pPr>
              <w:jc w:val="center"/>
            </w:pPr>
            <w:r>
              <w:t>180</w:t>
            </w:r>
          </w:p>
        </w:tc>
        <w:tc>
          <w:tcPr>
            <w:tcW w:w="1126" w:type="dxa"/>
            <w:vMerge w:val="restart"/>
            <w:vAlign w:val="center"/>
          </w:tcPr>
          <w:p>
            <w:pPr>
              <w:jc w:val="center"/>
            </w:pPr>
            <w:r>
              <w:t>750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挤塑聚苯乙烯泡沫塑料（带表皮）</w:t>
            </w:r>
          </w:p>
        </w:tc>
        <w:tc>
          <w:tcPr>
            <w:tcW w:w="990" w:type="dxa"/>
            <w:vAlign w:val="center"/>
          </w:tcPr>
          <w:p>
            <w:pPr>
              <w:jc w:val="center"/>
            </w:pPr>
            <w:r>
              <w:t>50</w:t>
            </w:r>
          </w:p>
        </w:tc>
        <w:tc>
          <w:tcPr>
            <w:tcW w:w="990" w:type="dxa"/>
            <w:vAlign w:val="center"/>
          </w:tcPr>
          <w:p>
            <w:pPr>
              <w:jc w:val="center"/>
            </w:pPr>
            <w:r>
              <w:t>35</w:t>
            </w:r>
          </w:p>
        </w:tc>
        <w:tc>
          <w:tcPr>
            <w:tcW w:w="990" w:type="dxa"/>
            <w:vAlign w:val="center"/>
          </w:tcPr>
          <w:p>
            <w:pPr>
              <w:jc w:val="center"/>
            </w:pPr>
            <w:r>
              <w:t>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钢筋混凝土</w:t>
            </w:r>
          </w:p>
        </w:tc>
        <w:tc>
          <w:tcPr>
            <w:tcW w:w="990" w:type="dxa"/>
            <w:vAlign w:val="center"/>
          </w:tcPr>
          <w:p>
            <w:pPr>
              <w:jc w:val="center"/>
            </w:pPr>
            <w:r>
              <w:t>200</w:t>
            </w:r>
          </w:p>
        </w:tc>
        <w:tc>
          <w:tcPr>
            <w:tcW w:w="990" w:type="dxa"/>
            <w:vAlign w:val="center"/>
          </w:tcPr>
          <w:p>
            <w:pPr>
              <w:jc w:val="center"/>
            </w:pPr>
            <w:r>
              <w:t>2500</w:t>
            </w:r>
          </w:p>
        </w:tc>
        <w:tc>
          <w:tcPr>
            <w:tcW w:w="990" w:type="dxa"/>
            <w:vAlign w:val="center"/>
          </w:tcPr>
          <w:p>
            <w:pPr>
              <w:jc w:val="center"/>
            </w:pPr>
            <w:r>
              <w:t>500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隔墙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混凝土多孔砖(190六孔砖）</w:t>
            </w:r>
          </w:p>
        </w:tc>
        <w:tc>
          <w:tcPr>
            <w:tcW w:w="990" w:type="dxa"/>
            <w:vAlign w:val="center"/>
          </w:tcPr>
          <w:p>
            <w:pPr>
              <w:jc w:val="center"/>
            </w:pPr>
            <w:r>
              <w:t>190</w:t>
            </w:r>
          </w:p>
        </w:tc>
        <w:tc>
          <w:tcPr>
            <w:tcW w:w="990" w:type="dxa"/>
            <w:vAlign w:val="center"/>
          </w:tcPr>
          <w:p>
            <w:pPr>
              <w:jc w:val="center"/>
            </w:pPr>
            <w:r>
              <w:t>1450</w:t>
            </w:r>
          </w:p>
        </w:tc>
        <w:tc>
          <w:tcPr>
            <w:tcW w:w="990" w:type="dxa"/>
            <w:vAlign w:val="center"/>
          </w:tcPr>
          <w:p>
            <w:pPr>
              <w:jc w:val="center"/>
            </w:pPr>
            <w:r>
              <w:t>276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挑空楼板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834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聚苯颗粒保温砂浆</w:t>
            </w:r>
          </w:p>
        </w:tc>
        <w:tc>
          <w:tcPr>
            <w:tcW w:w="990" w:type="dxa"/>
            <w:vAlign w:val="center"/>
          </w:tcPr>
          <w:p>
            <w:pPr>
              <w:jc w:val="center"/>
            </w:pPr>
            <w:r>
              <w:t>50</w:t>
            </w:r>
          </w:p>
        </w:tc>
        <w:tc>
          <w:tcPr>
            <w:tcW w:w="990" w:type="dxa"/>
            <w:vAlign w:val="center"/>
          </w:tcPr>
          <w:p>
            <w:pPr>
              <w:jc w:val="center"/>
            </w:pPr>
            <w:r>
              <w:t>230</w:t>
            </w:r>
          </w:p>
        </w:tc>
        <w:tc>
          <w:tcPr>
            <w:tcW w:w="990" w:type="dxa"/>
            <w:vAlign w:val="center"/>
          </w:tcPr>
          <w:p>
            <w:pPr>
              <w:jc w:val="center"/>
            </w:pPr>
            <w:r>
              <w:t>12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钢筋混凝土</w:t>
            </w:r>
          </w:p>
        </w:tc>
        <w:tc>
          <w:tcPr>
            <w:tcW w:w="990" w:type="dxa"/>
            <w:vAlign w:val="center"/>
          </w:tcPr>
          <w:p>
            <w:pPr>
              <w:jc w:val="center"/>
            </w:pPr>
            <w:r>
              <w:t>300</w:t>
            </w:r>
          </w:p>
        </w:tc>
        <w:tc>
          <w:tcPr>
            <w:tcW w:w="990" w:type="dxa"/>
            <w:vAlign w:val="center"/>
          </w:tcPr>
          <w:p>
            <w:pPr>
              <w:jc w:val="center"/>
            </w:pPr>
            <w:r>
              <w:t>2500</w:t>
            </w:r>
          </w:p>
        </w:tc>
        <w:tc>
          <w:tcPr>
            <w:tcW w:w="990" w:type="dxa"/>
            <w:vAlign w:val="center"/>
          </w:tcPr>
          <w:p>
            <w:pPr>
              <w:jc w:val="center"/>
            </w:pPr>
            <w:r>
              <w:t>750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挤塑聚苯乙烯泡沫塑料（带表皮）</w:t>
            </w:r>
          </w:p>
        </w:tc>
        <w:tc>
          <w:tcPr>
            <w:tcW w:w="990" w:type="dxa"/>
            <w:vAlign w:val="center"/>
          </w:tcPr>
          <w:p>
            <w:pPr>
              <w:jc w:val="center"/>
            </w:pPr>
            <w:r>
              <w:t>20</w:t>
            </w:r>
          </w:p>
        </w:tc>
        <w:tc>
          <w:tcPr>
            <w:tcW w:w="990" w:type="dxa"/>
            <w:vAlign w:val="center"/>
          </w:tcPr>
          <w:p>
            <w:pPr>
              <w:jc w:val="center"/>
            </w:pPr>
            <w:r>
              <w:t>35</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bl>
    <w:p>
      <w:pPr>
        <w:jc w:val="center"/>
        <w:rPr>
          <w:lang w:val="en-US"/>
        </w:rPr>
      </w:pPr>
      <w:bookmarkStart w:id="36" w:name="最不利房间围护结构材料清单"/>
      <w:bookmarkEnd w:id="36"/>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840"/>
      </w:pPr>
      <m:oMathPara>
        <m:oMath>
          <m:r>
            <m:rPr/>
            <w:rPr>
              <w:rFonts w:ascii="Cambria Math" w:hAnsi="Cambria Math"/>
            </w:rPr>
            <m:t>R=</m:t>
          </m:r>
          <w:bookmarkStart w:id="37" w:name="公式A1"/>
          <m:r>
            <m:rPr>
              <m:sty m:val="p"/>
            </m:rPr>
            <m:t>23</m:t>
          </m:r>
          <w:bookmarkEnd w:id="37"/>
          <m:r>
            <m:rPr/>
            <w:rPr>
              <w:rFonts w:ascii="Cambria Math" w:hAnsi="Cambria Math"/>
            </w:rPr>
            <m:t>lgm+</m:t>
          </m:r>
          <w:bookmarkStart w:id="38" w:name="公式B1"/>
          <m:r>
            <m:rPr>
              <m:sty m:val="p"/>
            </m:rPr>
            <m:t>11</m:t>
          </m:r>
          <w:bookmarkEnd w:id="38"/>
          <m:r>
            <m:rPr/>
            <w:rPr>
              <w:rFonts w:ascii="Cambria Math" w:hAnsi="Cambria Math"/>
            </w:rPr>
            <m:t>lgf</m:t>
          </m:r>
          <w:bookmarkStart w:id="39" w:name="公式C1"/>
          <m:r>
            <m:rPr>
              <m:sty m:val="p"/>
            </m:rPr>
            <m:t>−41</m:t>
          </m:r>
          <w:bookmarkEnd w:id="39"/>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40" w:name="公式A2"/>
          <m:r>
            <m:rPr>
              <m:sty m:val="p"/>
            </m:rPr>
            <m:t>13</m:t>
          </m:r>
          <w:bookmarkEnd w:id="40"/>
          <m:r>
            <m:rPr/>
            <w:rPr>
              <w:rFonts w:ascii="Cambria Math" w:hAnsi="Cambria Math"/>
            </w:rPr>
            <m:t>lgm+</m:t>
          </m:r>
          <w:bookmarkStart w:id="41" w:name="公式B2"/>
          <m:r>
            <m:rPr>
              <m:sty m:val="p"/>
            </m:rPr>
            <m:t>11</m:t>
          </m:r>
          <w:bookmarkEnd w:id="41"/>
          <m:r>
            <m:rPr/>
            <w:rPr>
              <w:rFonts w:ascii="Cambria Math" w:hAnsi="Cambria Math"/>
            </w:rPr>
            <m:t>lgf</m:t>
          </m:r>
          <w:bookmarkStart w:id="42" w:name="公式C2"/>
          <m:r>
            <m:rPr>
              <m:sty m:val="p"/>
            </m:rPr>
            <m:t>−18</m:t>
          </m:r>
          <w:bookmarkEnd w:id="42"/>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8"/>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外墙构造1</w:t>
            </w:r>
            <w:r>
              <w:br w:type="textWrapping"/>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48.2</w:t>
            </w:r>
          </w:p>
        </w:tc>
        <w:tc>
          <w:tcPr>
            <w:tcW w:w="1245" w:type="dxa"/>
            <w:vAlign w:val="center"/>
          </w:tcPr>
          <w:p>
            <w:r>
              <w:t>51.5</w:t>
            </w:r>
          </w:p>
        </w:tc>
        <w:tc>
          <w:tcPr>
            <w:tcW w:w="1245" w:type="dxa"/>
            <w:vAlign w:val="center"/>
          </w:tcPr>
          <w:p>
            <w:r>
              <w:t>54.8</w:t>
            </w:r>
          </w:p>
        </w:tc>
        <w:tc>
          <w:tcPr>
            <w:tcW w:w="1245" w:type="dxa"/>
            <w:vAlign w:val="center"/>
          </w:tcPr>
          <w:p>
            <w:r>
              <w:t>58.1</w:t>
            </w:r>
          </w:p>
        </w:tc>
        <w:tc>
          <w:tcPr>
            <w:tcW w:w="1245" w:type="dxa"/>
            <w:vAlign w:val="center"/>
          </w:tcPr>
          <w:p>
            <w:r>
              <w:t>61.4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面密度(kg/㎡)</w:t>
            </w:r>
          </w:p>
        </w:tc>
        <w:tc>
          <w:tcPr>
            <w:tcW w:w="6225" w:type="dxa"/>
            <w:gridSpan w:val="5"/>
            <w:vAlign w:val="center"/>
          </w:tcPr>
          <w:p>
            <w:r>
              <w:t>749.8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构造做法</w:t>
            </w:r>
          </w:p>
        </w:tc>
        <w:tc>
          <w:tcPr>
            <w:tcW w:w="6225" w:type="dxa"/>
            <w:gridSpan w:val="5"/>
            <w:vAlign w:val="center"/>
          </w:tcPr>
          <w:p>
            <w:r>
              <w:t>水泥砂浆 100mm＋挤塑聚苯乙烯泡沫塑料（带表皮） 50mm＋水泥砂浆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通过经验公式计算</w:t>
            </w:r>
          </w:p>
        </w:tc>
      </w:tr>
    </w:tbl>
    <w:p>
      <w:pPr>
        <w:jc w:val="center"/>
      </w:pPr>
      <w:bookmarkStart w:id="43" w:name="外墙隔声量"/>
      <w:bookmarkEnd w:id="43"/>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p>
      <w:pPr>
        <w:jc w:val="center"/>
        <w:rPr>
          <w:lang w:val="en-US"/>
        </w:rPr>
      </w:pPr>
      <w:bookmarkStart w:id="44" w:name="门窗隔声量"/>
      <w:bookmarkEnd w:id="44"/>
    </w:p>
    <w:p>
      <w:pPr>
        <w:pStyle w:val="4"/>
      </w:pPr>
      <w:bookmarkStart w:id="45" w:name="_Toc155299952"/>
      <w:r>
        <w:rPr>
          <w:rFonts w:hint="eastAsia"/>
        </w:rPr>
        <w:t>房间</w:t>
      </w:r>
      <w:r>
        <w:t>总吸声量计算</w:t>
      </w:r>
      <w:bookmarkEnd w:id="45"/>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6pt;width:72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8pt;width:1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8pt;width:18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8pt;width:12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3"/>
        <w:gridCol w:w="679"/>
        <w:gridCol w:w="735"/>
        <w:gridCol w:w="735"/>
        <w:gridCol w:w="735"/>
        <w:gridCol w:w="735"/>
        <w:gridCol w:w="735"/>
        <w:gridCol w:w="351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vMerge w:val="restart"/>
            <w:shd w:val="clear" w:color="auto" w:fill="E6E6E6"/>
            <w:vAlign w:val="center"/>
          </w:tcPr>
          <w:p>
            <w:r>
              <w:t>构件</w:t>
            </w:r>
          </w:p>
        </w:tc>
        <w:tc>
          <w:tcPr>
            <w:tcW w:w="679" w:type="dxa"/>
            <w:vMerge w:val="restart"/>
            <w:shd w:val="clear" w:color="auto" w:fill="E6E6E6"/>
            <w:vAlign w:val="center"/>
          </w:tcPr>
          <w:p>
            <w:pPr>
              <w:jc w:val="center"/>
            </w:pPr>
            <w:r>
              <w:t>面积</w:t>
            </w:r>
            <w:r>
              <w:br w:type="textWrapping"/>
            </w:r>
            <w:r>
              <w:t>(㎡)</w:t>
            </w:r>
          </w:p>
        </w:tc>
        <w:tc>
          <w:tcPr>
            <w:tcW w:w="3675" w:type="dxa"/>
            <w:gridSpan w:val="5"/>
            <w:shd w:val="clear" w:color="auto" w:fill="E6E6E6"/>
            <w:vAlign w:val="center"/>
          </w:tcPr>
          <w:p>
            <w:pPr>
              <w:jc w:val="center"/>
            </w:pPr>
            <w:r>
              <w:t>各中心频率下的吸声系数</w:t>
            </w:r>
          </w:p>
        </w:tc>
        <w:tc>
          <w:tcPr>
            <w:tcW w:w="3509" w:type="dxa"/>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vMerge w:val="continue"/>
            <w:shd w:val="clear" w:color="auto" w:fill="E6E6E6"/>
            <w:vAlign w:val="center"/>
          </w:tcPr>
          <w:p/>
        </w:tc>
        <w:tc>
          <w:tcPr>
            <w:tcW w:w="679" w:type="dxa"/>
            <w:vMerge w:val="continue"/>
            <w:shd w:val="clear" w:color="auto" w:fill="E6E6E6"/>
            <w:vAlign w:val="center"/>
          </w:tcPr>
          <w:p/>
        </w:tc>
        <w:tc>
          <w:tcPr>
            <w:tcW w:w="735" w:type="dxa"/>
            <w:shd w:val="clear" w:color="auto" w:fill="E6E6E6"/>
            <w:vAlign w:val="center"/>
          </w:tcPr>
          <w:p>
            <w:r>
              <w:t>125</w:t>
            </w:r>
          </w:p>
        </w:tc>
        <w:tc>
          <w:tcPr>
            <w:tcW w:w="735" w:type="dxa"/>
            <w:shd w:val="clear" w:color="auto" w:fill="E6E6E6"/>
            <w:vAlign w:val="center"/>
          </w:tcPr>
          <w:p>
            <w:r>
              <w:t>250</w:t>
            </w:r>
          </w:p>
        </w:tc>
        <w:tc>
          <w:tcPr>
            <w:tcW w:w="735" w:type="dxa"/>
            <w:shd w:val="clear" w:color="auto" w:fill="E6E6E6"/>
            <w:vAlign w:val="center"/>
          </w:tcPr>
          <w:p>
            <w:r>
              <w:t>500</w:t>
            </w:r>
          </w:p>
        </w:tc>
        <w:tc>
          <w:tcPr>
            <w:tcW w:w="735" w:type="dxa"/>
            <w:shd w:val="clear" w:color="auto" w:fill="E6E6E6"/>
            <w:vAlign w:val="center"/>
          </w:tcPr>
          <w:p>
            <w:r>
              <w:t>1000</w:t>
            </w:r>
          </w:p>
        </w:tc>
        <w:tc>
          <w:tcPr>
            <w:tcW w:w="735" w:type="dxa"/>
            <w:shd w:val="clear" w:color="auto" w:fill="E6E6E6"/>
            <w:vAlign w:val="center"/>
          </w:tcPr>
          <w:p>
            <w:r>
              <w:t>2000</w:t>
            </w:r>
          </w:p>
        </w:tc>
        <w:tc>
          <w:tcPr>
            <w:tcW w:w="3509" w:type="dxa"/>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隔墙</w:t>
            </w:r>
          </w:p>
        </w:tc>
        <w:tc>
          <w:tcPr>
            <w:tcW w:w="679" w:type="dxa"/>
            <w:shd w:val="clear" w:color="auto" w:fill="E6E6E6"/>
            <w:vAlign w:val="center"/>
          </w:tcPr>
          <w:p>
            <w:r>
              <w:t>100.7</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外墙</w:t>
            </w:r>
          </w:p>
        </w:tc>
        <w:tc>
          <w:tcPr>
            <w:tcW w:w="679" w:type="dxa"/>
            <w:shd w:val="clear" w:color="auto" w:fill="E6E6E6"/>
            <w:vAlign w:val="center"/>
          </w:tcPr>
          <w:p>
            <w:r>
              <w:t>46.8</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内门(M0921)</w:t>
            </w:r>
          </w:p>
        </w:tc>
        <w:tc>
          <w:tcPr>
            <w:tcW w:w="679" w:type="dxa"/>
            <w:shd w:val="clear" w:color="auto" w:fill="E6E6E6"/>
            <w:vAlign w:val="center"/>
          </w:tcPr>
          <w:p>
            <w:r>
              <w:t>3.8</w:t>
            </w:r>
          </w:p>
        </w:tc>
        <w:tc>
          <w:tcPr>
            <w:tcW w:w="735" w:type="dxa"/>
            <w:vAlign w:val="center"/>
          </w:tcPr>
          <w:p>
            <w:r>
              <w:t>0.160</w:t>
            </w:r>
          </w:p>
        </w:tc>
        <w:tc>
          <w:tcPr>
            <w:tcW w:w="735" w:type="dxa"/>
            <w:vAlign w:val="center"/>
          </w:tcPr>
          <w:p>
            <w:r>
              <w:t>0.150</w:t>
            </w:r>
          </w:p>
        </w:tc>
        <w:tc>
          <w:tcPr>
            <w:tcW w:w="735" w:type="dxa"/>
            <w:vAlign w:val="center"/>
          </w:tcPr>
          <w:p>
            <w:r>
              <w:t>0.100</w:t>
            </w:r>
          </w:p>
        </w:tc>
        <w:tc>
          <w:tcPr>
            <w:tcW w:w="735" w:type="dxa"/>
            <w:vAlign w:val="center"/>
          </w:tcPr>
          <w:p>
            <w:r>
              <w:t>0.100</w:t>
            </w:r>
          </w:p>
        </w:tc>
        <w:tc>
          <w:tcPr>
            <w:tcW w:w="735" w:type="dxa"/>
            <w:vAlign w:val="center"/>
          </w:tcPr>
          <w:p>
            <w:r>
              <w:t>0.100</w:t>
            </w:r>
          </w:p>
        </w:tc>
        <w:tc>
          <w:tcPr>
            <w:tcW w:w="3509"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楼板</w:t>
            </w:r>
          </w:p>
        </w:tc>
        <w:tc>
          <w:tcPr>
            <w:tcW w:w="679" w:type="dxa"/>
            <w:shd w:val="clear" w:color="auto" w:fill="E6E6E6"/>
            <w:vAlign w:val="center"/>
          </w:tcPr>
          <w:p>
            <w:r>
              <w:t>70.5</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挑空楼板</w:t>
            </w:r>
          </w:p>
        </w:tc>
        <w:tc>
          <w:tcPr>
            <w:tcW w:w="679" w:type="dxa"/>
            <w:shd w:val="clear" w:color="auto" w:fill="E6E6E6"/>
            <w:vAlign w:val="center"/>
          </w:tcPr>
          <w:p>
            <w:r>
              <w:t>70.5</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gridSpan w:val="2"/>
            <w:shd w:val="clear" w:color="auto" w:fill="E6E6E6"/>
            <w:vAlign w:val="center"/>
          </w:tcPr>
          <w:p>
            <w:r>
              <w:t>总吸声量(㎡)</w:t>
            </w:r>
          </w:p>
        </w:tc>
        <w:tc>
          <w:tcPr>
            <w:tcW w:w="735" w:type="dxa"/>
            <w:vAlign w:val="center"/>
          </w:tcPr>
          <w:p>
            <w:r>
              <w:t>29.5</w:t>
            </w:r>
          </w:p>
        </w:tc>
        <w:tc>
          <w:tcPr>
            <w:tcW w:w="735" w:type="dxa"/>
            <w:vAlign w:val="center"/>
          </w:tcPr>
          <w:p>
            <w:r>
              <w:t>15.0</w:t>
            </w:r>
          </w:p>
        </w:tc>
        <w:tc>
          <w:tcPr>
            <w:tcW w:w="735" w:type="dxa"/>
            <w:vAlign w:val="center"/>
          </w:tcPr>
          <w:p>
            <w:r>
              <w:t>17.7</w:t>
            </w:r>
          </w:p>
        </w:tc>
        <w:tc>
          <w:tcPr>
            <w:tcW w:w="735" w:type="dxa"/>
            <w:vAlign w:val="center"/>
          </w:tcPr>
          <w:p>
            <w:r>
              <w:t>20.6</w:t>
            </w:r>
          </w:p>
        </w:tc>
        <w:tc>
          <w:tcPr>
            <w:tcW w:w="735" w:type="dxa"/>
            <w:vAlign w:val="center"/>
          </w:tcPr>
          <w:p>
            <w:r>
              <w:t>26.4</w:t>
            </w:r>
          </w:p>
        </w:tc>
        <w:tc>
          <w:tcPr>
            <w:tcW w:w="3509" w:type="dxa"/>
            <w:vAlign w:val="center"/>
          </w:tcPr>
          <w:p/>
        </w:tc>
      </w:tr>
    </w:tbl>
    <w:p>
      <w:pPr>
        <w:jc w:val="center"/>
        <w:rPr>
          <w:lang w:val="en-US"/>
        </w:rPr>
      </w:pPr>
      <w:bookmarkStart w:id="46" w:name="围护结构吸声量"/>
      <w:bookmarkEnd w:id="46"/>
    </w:p>
    <w:p>
      <w:pPr>
        <w:pStyle w:val="4"/>
      </w:pPr>
      <w:bookmarkStart w:id="47" w:name="_Toc155299953"/>
      <w:r>
        <w:rPr>
          <w:rFonts w:hint="eastAsia"/>
        </w:rPr>
        <w:t>组合墙</w:t>
      </w:r>
      <w:r>
        <w:t>空气声隔声量计算</w:t>
      </w:r>
      <w:bookmarkEnd w:id="47"/>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48" w:name="_Toc155299954"/>
      <w:r>
        <w:rPr>
          <w:rFonts w:hint="eastAsia"/>
        </w:rPr>
        <w:t>组合墙</w:t>
      </w:r>
      <w:r>
        <w:t>有效隔声量</w:t>
      </w:r>
      <w:bookmarkEnd w:id="48"/>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8"/>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8pt;width:12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w:r>
        <w:rPr>
          <w:position w:val="-14"/>
          <w:lang w:val="en-US"/>
        </w:rPr>
        <w:object>
          <v:shape id="_x0000_i1030" o:spt="75" type="#_x0000_t75" style="height:18pt;width:18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w:r>
        <w:rPr>
          <w:position w:val="-12"/>
          <w:lang w:val="en-US"/>
        </w:rPr>
        <w:object>
          <v:shape id="_x0000_i1031" o:spt="75" type="#_x0000_t75" style="height:18pt;width:12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w:r>
        <w:rPr>
          <w:position w:val="-14"/>
          <w:lang w:val="en-US"/>
        </w:rPr>
        <w:object>
          <v:shape id="_x0000_i1032" o:spt="75" type="#_x0000_t75" style="height:18pt;width:18pt;" o:ole="t" filled="f" o:preferrelative="t" stroked="f" coordsize="21600,21600">
            <v:path/>
            <v:fill on="f" focussize="0,0"/>
            <v:stroke on="f" joinstyle="miter"/>
            <v:imagedata r:id="rId13" o:title=""/>
            <o:lock v:ext="edit" aspectratio="t"/>
            <w10:wrap type="none"/>
            <w10:anchorlock/>
          </v:shape>
          <o:OLEObject Type="Embed" ProgID="Equation.DSMT4" ShapeID="_x0000_i1032" DrawAspect="Content" ObjectID="_1468075732" r:id="rId28">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49" w:name="_Toc155299955"/>
      <w:r>
        <w:rPr>
          <w:rFonts w:hint="eastAsia"/>
        </w:rPr>
        <w:t>组合墙</w:t>
      </w:r>
      <w:r>
        <w:t>隔声单值评价量、频谱修正量</w:t>
      </w:r>
      <w:bookmarkEnd w:id="49"/>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0"/>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8pt;width:18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8pt;width:12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2pt;width:12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7"/>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w:t>
            </w:r>
            <w:r>
              <w:rPr>
                <w:rFonts w:hint="eastAsia"/>
                <w:vertAlign w:val="subscript"/>
              </w:rPr>
              <w:t>i</w:t>
            </w:r>
            <w:r>
              <w:rPr>
                <w:rFonts w:hint="eastAsia"/>
              </w:rPr>
              <w:t>（dB）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2237" o:spid="_x0000_s2237"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39" o:title=""/>
            <o:lock v:ext="edit" aspectratio="t"/>
          </v:shape>
          <o:OLEObject Type="Embed" ProgID="Equation.DSMT4" ShapeID="_x0000_s2237" DrawAspect="Content" ObjectID="_1468075736" r:id="rId38">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w:t>
            </w:r>
            <w:r>
              <w:rPr>
                <w:color w:val="000000"/>
                <w:sz w:val="18"/>
                <w:szCs w:val="18"/>
                <w:vertAlign w:val="subscript"/>
              </w:rPr>
              <w:t>tr</w:t>
            </w:r>
            <w:r>
              <w:rPr>
                <w:color w:val="000000"/>
                <w:sz w:val="18"/>
                <w:szCs w:val="18"/>
              </w:rPr>
              <w:t>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0" w:name="_Toc155299956"/>
      <w:r>
        <w:rPr>
          <w:rFonts w:hint="eastAsia"/>
        </w:rPr>
        <w:t>缝隙对组合墙隔声量的影响</w:t>
      </w:r>
      <w:bookmarkEnd w:id="50"/>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0"/>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8pt;width:12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7" r:id="rId41">
            <o:LockedField>false</o:LockedField>
          </o:OLEObject>
        </w:object>
      </w:r>
      <w:r>
        <w:rPr>
          <w:rFonts w:hint="eastAsia"/>
        </w:rPr>
        <w:t>、</w:t>
      </w:r>
      <w:r>
        <w:rPr>
          <w:position w:val="-12"/>
        </w:rPr>
        <w:object>
          <v:shape id="_x0000_i1037" o:spt="75" type="#_x0000_t75" style="height:18pt;width:12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8" r:id="rId43">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bookmarkStart w:id="51" w:name="_Toc155299957"/>
      <w:r>
        <w:rPr>
          <w:rFonts w:hint="eastAsia"/>
        </w:rPr>
        <w:t>组合墙隔声量计算过程</w:t>
      </w:r>
      <w:bookmarkEnd w:id="51"/>
    </w:p>
    <w:p>
      <w:pPr>
        <w:pStyle w:val="3"/>
        <w:ind w:firstLine="420" w:firstLineChars="200"/>
        <w:jc w:val="left"/>
      </w:pPr>
      <w:r>
        <w:t>本建筑最不利房间的情况如下图所示：</w:t>
      </w:r>
    </w:p>
    <w:p>
      <w:pPr>
        <w:jc w:val="center"/>
      </w:pPr>
      <w:bookmarkStart w:id="52" w:name="最不利房间平面图"/>
      <w:bookmarkEnd w:id="52"/>
      <w:r>
        <w:drawing>
          <wp:inline distT="0" distB="0" distL="0" distR="0">
            <wp:extent cx="5667375" cy="36385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45"/>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pPr>
        <w:pStyle w:val="3"/>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9"/>
        <w:gridCol w:w="1216"/>
        <w:gridCol w:w="1217"/>
        <w:gridCol w:w="1217"/>
        <w:gridCol w:w="1217"/>
        <w:gridCol w:w="12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48.2</w:t>
            </w:r>
          </w:p>
        </w:tc>
        <w:tc>
          <w:tcPr>
            <w:tcW w:w="1216" w:type="dxa"/>
            <w:vAlign w:val="center"/>
          </w:tcPr>
          <w:p>
            <w:r>
              <w:t>51.5</w:t>
            </w:r>
          </w:p>
        </w:tc>
        <w:tc>
          <w:tcPr>
            <w:tcW w:w="1216" w:type="dxa"/>
            <w:vAlign w:val="center"/>
          </w:tcPr>
          <w:p>
            <w:r>
              <w:t>54.8</w:t>
            </w:r>
          </w:p>
        </w:tc>
        <w:tc>
          <w:tcPr>
            <w:tcW w:w="1216" w:type="dxa"/>
            <w:vAlign w:val="center"/>
          </w:tcPr>
          <w:p>
            <w:r>
              <w:t>58.1</w:t>
            </w:r>
          </w:p>
        </w:tc>
        <w:tc>
          <w:tcPr>
            <w:tcW w:w="1216" w:type="dxa"/>
            <w:vAlign w:val="center"/>
          </w:tcPr>
          <w:p>
            <w:r>
              <w:t>61.4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48.2</w:t>
            </w:r>
          </w:p>
        </w:tc>
        <w:tc>
          <w:tcPr>
            <w:tcW w:w="1216" w:type="dxa"/>
            <w:vAlign w:val="center"/>
          </w:tcPr>
          <w:p>
            <w:r>
              <w:t>51.5</w:t>
            </w:r>
          </w:p>
        </w:tc>
        <w:tc>
          <w:tcPr>
            <w:tcW w:w="1216" w:type="dxa"/>
            <w:vAlign w:val="center"/>
          </w:tcPr>
          <w:p>
            <w:r>
              <w:t>54.8</w:t>
            </w:r>
          </w:p>
        </w:tc>
        <w:tc>
          <w:tcPr>
            <w:tcW w:w="1216" w:type="dxa"/>
            <w:vAlign w:val="center"/>
          </w:tcPr>
          <w:p>
            <w:r>
              <w:t>58.1</w:t>
            </w:r>
          </w:p>
        </w:tc>
        <w:tc>
          <w:tcPr>
            <w:tcW w:w="1216" w:type="dxa"/>
            <w:vAlign w:val="center"/>
          </w:tcPr>
          <w:p>
            <w:r>
              <w:t>61.4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53.3</w:t>
            </w:r>
          </w:p>
        </w:tc>
        <w:tc>
          <w:tcPr>
            <w:tcW w:w="1216" w:type="dxa"/>
            <w:vAlign w:val="center"/>
          </w:tcPr>
          <w:p>
            <w:r>
              <w:t>53.7</w:t>
            </w:r>
          </w:p>
        </w:tc>
        <w:tc>
          <w:tcPr>
            <w:tcW w:w="1216" w:type="dxa"/>
            <w:vAlign w:val="center"/>
          </w:tcPr>
          <w:p>
            <w:r>
              <w:t>57.7</w:t>
            </w:r>
          </w:p>
        </w:tc>
        <w:tc>
          <w:tcPr>
            <w:tcW w:w="1216" w:type="dxa"/>
            <w:vAlign w:val="center"/>
          </w:tcPr>
          <w:p>
            <w:r>
              <w:t>61.7</w:t>
            </w:r>
          </w:p>
        </w:tc>
        <w:tc>
          <w:tcPr>
            <w:tcW w:w="1216" w:type="dxa"/>
            <w:vAlign w:val="center"/>
          </w:tcPr>
          <w:p>
            <w:r>
              <w:t>66.1</w:t>
            </w:r>
          </w:p>
        </w:tc>
      </w:tr>
      <w:tr>
        <w:tblPrEx>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48.2</w:t>
            </w:r>
          </w:p>
        </w:tc>
        <w:tc>
          <w:tcPr>
            <w:tcW w:w="1216" w:type="dxa"/>
            <w:vAlign w:val="center"/>
          </w:tcPr>
          <w:p>
            <w:r>
              <w:t>51.5</w:t>
            </w:r>
          </w:p>
        </w:tc>
        <w:tc>
          <w:tcPr>
            <w:tcW w:w="1216" w:type="dxa"/>
            <w:vAlign w:val="center"/>
          </w:tcPr>
          <w:p>
            <w:r>
              <w:t>54.8</w:t>
            </w:r>
          </w:p>
        </w:tc>
        <w:tc>
          <w:tcPr>
            <w:tcW w:w="1216" w:type="dxa"/>
            <w:vAlign w:val="center"/>
          </w:tcPr>
          <w:p>
            <w:r>
              <w:t>58.1</w:t>
            </w:r>
          </w:p>
        </w:tc>
        <w:tc>
          <w:tcPr>
            <w:tcW w:w="1216" w:type="dxa"/>
            <w:vAlign w:val="center"/>
          </w:tcPr>
          <w:p>
            <w:r>
              <w:t>61.4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48.2</w:t>
            </w:r>
          </w:p>
        </w:tc>
        <w:tc>
          <w:tcPr>
            <w:tcW w:w="1216" w:type="dxa"/>
            <w:vAlign w:val="center"/>
          </w:tcPr>
          <w:p>
            <w:r>
              <w:t>51.5</w:t>
            </w:r>
          </w:p>
        </w:tc>
        <w:tc>
          <w:tcPr>
            <w:tcW w:w="1216" w:type="dxa"/>
            <w:vAlign w:val="center"/>
          </w:tcPr>
          <w:p>
            <w:r>
              <w:t>54.8</w:t>
            </w:r>
          </w:p>
        </w:tc>
        <w:tc>
          <w:tcPr>
            <w:tcW w:w="1216" w:type="dxa"/>
            <w:vAlign w:val="center"/>
          </w:tcPr>
          <w:p>
            <w:r>
              <w:t>58.1</w:t>
            </w:r>
          </w:p>
        </w:tc>
        <w:tc>
          <w:tcPr>
            <w:tcW w:w="1216" w:type="dxa"/>
            <w:vAlign w:val="center"/>
          </w:tcPr>
          <w:p>
            <w:r>
              <w:t>61.4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47.1</w:t>
            </w:r>
          </w:p>
        </w:tc>
        <w:tc>
          <w:tcPr>
            <w:tcW w:w="1216" w:type="dxa"/>
            <w:vAlign w:val="center"/>
          </w:tcPr>
          <w:p>
            <w:r>
              <w:t>47.5</w:t>
            </w:r>
          </w:p>
        </w:tc>
        <w:tc>
          <w:tcPr>
            <w:tcW w:w="1216" w:type="dxa"/>
            <w:vAlign w:val="center"/>
          </w:tcPr>
          <w:p>
            <w:r>
              <w:t>51.5</w:t>
            </w:r>
          </w:p>
        </w:tc>
        <w:tc>
          <w:tcPr>
            <w:tcW w:w="1216" w:type="dxa"/>
            <w:vAlign w:val="center"/>
          </w:tcPr>
          <w:p>
            <w:r>
              <w:t>55.5</w:t>
            </w:r>
          </w:p>
        </w:tc>
        <w:tc>
          <w:tcPr>
            <w:tcW w:w="1216" w:type="dxa"/>
            <w:vAlign w:val="center"/>
          </w:tcPr>
          <w:p>
            <w:r>
              <w:t>59.9</w:t>
            </w:r>
          </w:p>
        </w:tc>
      </w:tr>
      <w:tr>
        <w:tblPrEx>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56</w:t>
            </w:r>
          </w:p>
        </w:tc>
      </w:tr>
      <w:tr>
        <w:tblPrEx>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53</w:t>
            </w:r>
          </w:p>
        </w:tc>
      </w:tr>
      <w:tr>
        <w:tblPrEx>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37.8</w:t>
            </w:r>
          </w:p>
        </w:tc>
      </w:tr>
      <w:tr>
        <w:tblPrEx>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53</w:t>
            </w:r>
          </w:p>
        </w:tc>
      </w:tr>
    </w:tbl>
    <w:p>
      <w:pPr>
        <w:jc w:val="center"/>
        <w:rPr>
          <w:lang w:val="en-US"/>
        </w:rPr>
      </w:pPr>
      <w:bookmarkStart w:id="53" w:name="组合墙隔声量"/>
      <w:bookmarkEnd w:id="53"/>
    </w:p>
    <w:p>
      <w:pPr>
        <w:pStyle w:val="4"/>
      </w:pPr>
      <w:bookmarkStart w:id="54" w:name="_Toc155299958"/>
      <w:r>
        <w:rPr>
          <w:rFonts w:hint="eastAsia"/>
        </w:rPr>
        <w:t>室外环境噪声通过组合墙传到室内的噪声级计算</w:t>
      </w:r>
      <w:bookmarkEnd w:id="54"/>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402080"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6"/>
                    <a:stretch>
                      <a:fillRect/>
                    </a:stretch>
                  </pic:blipFill>
                  <pic:spPr>
                    <a:xfrm>
                      <a:off x="0" y="0"/>
                      <a:ext cx="1667279" cy="305787"/>
                    </a:xfrm>
                    <a:prstGeom prst="rect">
                      <a:avLst/>
                    </a:prstGeom>
                  </pic:spPr>
                </pic:pic>
              </a:graphicData>
            </a:graphic>
          </wp:inline>
        </w:drawing>
      </w:r>
    </w:p>
    <w:p>
      <w:pPr>
        <w:pStyle w:val="3"/>
        <w:jc w:val="center"/>
      </w:pPr>
      <w:r>
        <w:rPr>
          <w:position w:val="-28"/>
        </w:rPr>
        <w:object>
          <v:shape id="_x0000_i1038" o:spt="75" type="#_x0000_t75" style="height:36pt;width:120pt;" o:ole="t" filled="f" o:preferrelative="t" stroked="f" coordsize="21600,21600">
            <v:path/>
            <v:fill on="f" focussize="0,0"/>
            <v:stroke on="f" joinstyle="miter"/>
            <v:imagedata r:id="rId48" o:title=""/>
            <o:lock v:ext="edit" aspectratio="t"/>
            <w10:wrap type="none"/>
            <w10:anchorlock/>
          </v:shape>
          <o:OLEObject Type="Embed" ProgID="Equation.DSMT4" ShapeID="_x0000_i1038" DrawAspect="Content" ObjectID="_1468075739" r:id="rId47">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8pt;width:36pt;" o:ole="t" filled="f" o:preferrelative="t" stroked="f" coordsize="21600,21600">
            <v:path/>
            <v:fill on="f" focussize="0,0"/>
            <v:stroke on="f" joinstyle="miter"/>
            <v:imagedata r:id="rId50" o:title=""/>
            <o:lock v:ext="edit" aspectratio="t"/>
            <w10:wrap type="none"/>
            <w10:anchorlock/>
          </v:shape>
          <o:OLEObject Type="Embed" ProgID="Equation.DSMT4" ShapeID="_x0000_i1039" DrawAspect="Content" ObjectID="_1468075740" r:id="rId49">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8pt;width:24pt;" o:ole="t" filled="f" o:preferrelative="t" stroked="f" coordsize="21600,21600">
            <v:path/>
            <v:fill on="f" focussize="0,0"/>
            <v:stroke on="f" joinstyle="miter"/>
            <v:imagedata r:id="rId52" o:title=""/>
            <o:lock v:ext="edit" aspectratio="t"/>
            <w10:wrap type="none"/>
            <w10:anchorlock/>
          </v:shape>
          <o:OLEObject Type="Embed" ProgID="Equation.DSMT4" ShapeID="_x0000_i1040" DrawAspect="Content" ObjectID="_1468075741" r:id="rId5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8pt;width:24pt;" o:ole="t" filled="f" o:preferrelative="t" stroked="f" coordsize="21600,21600">
            <v:path/>
            <v:fill on="f" focussize="0,0"/>
            <v:stroke on="f" joinstyle="miter"/>
            <v:imagedata r:id="rId54" o:title=""/>
            <o:lock v:ext="edit" aspectratio="t"/>
            <w10:wrap type="none"/>
            <w10:anchorlock/>
          </v:shape>
          <o:OLEObject Type="Embed" ProgID="Equation.DSMT4" ShapeID="_x0000_i1041" DrawAspect="Content" ObjectID="_1468075742" r:id="rId5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8pt;width:30pt;" o:ole="t" filled="f" o:preferrelative="t" stroked="f" coordsize="21600,21600">
            <v:path/>
            <v:fill on="f" focussize="0,0"/>
            <v:stroke on="f" joinstyle="miter"/>
            <v:imagedata r:id="rId56" o:title=""/>
            <o:lock v:ext="edit" aspectratio="t"/>
            <w10:wrap type="none"/>
            <w10:anchorlock/>
          </v:shape>
          <o:OLEObject Type="Embed" ProgID="Equation.DSMT4" ShapeID="_x0000_i1042" DrawAspect="Content" ObjectID="_1468075743" r:id="rId55">
            <o:LockedField>false</o:LockedField>
          </o:OLEObject>
        </w:object>
      </w:r>
      <w:r>
        <w:rPr>
          <w:rFonts w:hint="eastAsia"/>
        </w:rPr>
        <w:t>— 室外环境噪声过多面组合墙传到室内的总噪声级，dB（A）。</w:t>
      </w:r>
    </w:p>
    <w:p>
      <w:pPr>
        <w:jc w:val="center"/>
      </w:pPr>
      <w:r>
        <w:rPr>
          <w:rFonts w:hint="eastAsia"/>
        </w:rPr>
        <w:t xml:space="preserve"> </w:t>
      </w:r>
      <w:r>
        <w:t xml:space="preserve">               </w:t>
      </w: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7"/>
        <w:gridCol w:w="1019"/>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vMerge w:val="restart"/>
            <w:shd w:val="clear" w:color="auto" w:fill="E6E6E6"/>
            <w:vAlign w:val="center"/>
          </w:tcPr>
          <w:p>
            <w:r>
              <w:t>外围护结构</w:t>
            </w:r>
          </w:p>
        </w:tc>
        <w:tc>
          <w:tcPr>
            <w:tcW w:w="2036" w:type="dxa"/>
            <w:gridSpan w:val="2"/>
            <w:shd w:val="clear" w:color="auto" w:fill="E6E6E6"/>
            <w:vAlign w:val="center"/>
          </w:tcPr>
          <w:p>
            <w:pPr>
              <w:jc w:val="center"/>
            </w:pPr>
            <w:r>
              <w:t>室外噪声级(dB,A)</w:t>
            </w:r>
          </w:p>
        </w:tc>
        <w:tc>
          <w:tcPr>
            <w:tcW w:w="1358" w:type="dxa"/>
            <w:gridSpan w:val="2"/>
            <w:shd w:val="clear" w:color="auto" w:fill="E6E6E6"/>
            <w:vAlign w:val="center"/>
          </w:tcPr>
          <w:p>
            <w:pPr>
              <w:jc w:val="center"/>
            </w:pPr>
            <w:r>
              <w:t>隔声量(dB)</w:t>
            </w:r>
          </w:p>
        </w:tc>
        <w:tc>
          <w:tcPr>
            <w:tcW w:w="2036" w:type="dxa"/>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vMerge w:val="continue"/>
            <w:shd w:val="clear" w:color="auto" w:fill="E6E6E6"/>
            <w:vAlign w:val="center"/>
          </w:tcPr>
          <w:p/>
        </w:tc>
        <w:tc>
          <w:tcPr>
            <w:tcW w:w="1018" w:type="dxa"/>
            <w:shd w:val="clear" w:color="auto" w:fill="E6E6E6"/>
            <w:vAlign w:val="center"/>
          </w:tcPr>
          <w:p>
            <w:r>
              <w:t>昼间</w:t>
            </w:r>
          </w:p>
        </w:tc>
        <w:tc>
          <w:tcPr>
            <w:tcW w:w="1018" w:type="dxa"/>
            <w:shd w:val="clear" w:color="auto" w:fill="E6E6E6"/>
            <w:vAlign w:val="center"/>
          </w:tcPr>
          <w:p>
            <w:r>
              <w:t>夜间</w:t>
            </w:r>
          </w:p>
        </w:tc>
        <w:tc>
          <w:tcPr>
            <w:tcW w:w="679" w:type="dxa"/>
            <w:shd w:val="clear" w:color="auto" w:fill="E6E6E6"/>
            <w:vAlign w:val="center"/>
          </w:tcPr>
          <w:p>
            <w:r>
              <w:t>昼间</w:t>
            </w:r>
          </w:p>
        </w:tc>
        <w:tc>
          <w:tcPr>
            <w:tcW w:w="679" w:type="dxa"/>
            <w:shd w:val="clear" w:color="auto" w:fill="E6E6E6"/>
            <w:vAlign w:val="center"/>
          </w:tcPr>
          <w:p>
            <w:r>
              <w:t>夜间</w:t>
            </w:r>
          </w:p>
        </w:tc>
        <w:tc>
          <w:tcPr>
            <w:tcW w:w="1018" w:type="dxa"/>
            <w:shd w:val="clear" w:color="auto" w:fill="E6E6E6"/>
            <w:vAlign w:val="center"/>
          </w:tcPr>
          <w:p>
            <w:r>
              <w:t>昼间</w:t>
            </w:r>
          </w:p>
        </w:tc>
        <w:tc>
          <w:tcPr>
            <w:tcW w:w="1018"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外墙1</w:t>
            </w:r>
          </w:p>
        </w:tc>
        <w:tc>
          <w:tcPr>
            <w:tcW w:w="1018" w:type="dxa"/>
            <w:vAlign w:val="center"/>
          </w:tcPr>
          <w:p>
            <w:r>
              <w:t>49</w:t>
            </w:r>
          </w:p>
        </w:tc>
        <w:tc>
          <w:tcPr>
            <w:tcW w:w="1018" w:type="dxa"/>
            <w:vAlign w:val="center"/>
          </w:tcPr>
          <w:p>
            <w:r>
              <w:t>43</w:t>
            </w:r>
          </w:p>
        </w:tc>
        <w:tc>
          <w:tcPr>
            <w:tcW w:w="679" w:type="dxa"/>
            <w:vAlign w:val="center"/>
          </w:tcPr>
          <w:p>
            <w:r>
              <w:t>59</w:t>
            </w:r>
          </w:p>
        </w:tc>
        <w:tc>
          <w:tcPr>
            <w:tcW w:w="679" w:type="dxa"/>
            <w:vAlign w:val="center"/>
          </w:tcPr>
          <w:p>
            <w:r>
              <w:t>59</w:t>
            </w:r>
          </w:p>
        </w:tc>
        <w:tc>
          <w:tcPr>
            <w:tcW w:w="1018" w:type="dxa"/>
            <w:vAlign w:val="center"/>
          </w:tcPr>
          <w:p>
            <w:r>
              <w:t>＜5</w:t>
            </w:r>
          </w:p>
        </w:tc>
        <w:tc>
          <w:tcPr>
            <w:tcW w:w="1018"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外墙2</w:t>
            </w:r>
          </w:p>
        </w:tc>
        <w:tc>
          <w:tcPr>
            <w:tcW w:w="1018" w:type="dxa"/>
            <w:vAlign w:val="center"/>
          </w:tcPr>
          <w:p>
            <w:r>
              <w:t>49</w:t>
            </w:r>
          </w:p>
        </w:tc>
        <w:tc>
          <w:tcPr>
            <w:tcW w:w="1018" w:type="dxa"/>
            <w:vAlign w:val="center"/>
          </w:tcPr>
          <w:p>
            <w:r>
              <w:t>42</w:t>
            </w:r>
          </w:p>
        </w:tc>
        <w:tc>
          <w:tcPr>
            <w:tcW w:w="679" w:type="dxa"/>
            <w:vAlign w:val="center"/>
          </w:tcPr>
          <w:p>
            <w:r>
              <w:t>53</w:t>
            </w:r>
          </w:p>
        </w:tc>
        <w:tc>
          <w:tcPr>
            <w:tcW w:w="679" w:type="dxa"/>
            <w:vAlign w:val="center"/>
          </w:tcPr>
          <w:p>
            <w:r>
              <w:t>53</w:t>
            </w:r>
          </w:p>
        </w:tc>
        <w:tc>
          <w:tcPr>
            <w:tcW w:w="1018" w:type="dxa"/>
            <w:vAlign w:val="center"/>
          </w:tcPr>
          <w:p>
            <w:r>
              <w:t>＜5</w:t>
            </w:r>
          </w:p>
        </w:tc>
        <w:tc>
          <w:tcPr>
            <w:tcW w:w="1018" w:type="dxa"/>
            <w:vAlign w:val="center"/>
          </w:tcPr>
          <w:p>
            <w:r>
              <w:t>＜5</w:t>
            </w:r>
          </w:p>
        </w:tc>
      </w:tr>
    </w:tbl>
    <w:p>
      <w:pPr>
        <w:jc w:val="center"/>
      </w:pPr>
      <w:bookmarkStart w:id="55" w:name="组合墙传到室内噪声级"/>
      <w:bookmarkEnd w:id="55"/>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56" w:name="昼间室外传声"/>
      <w:r>
        <w:rPr>
          <w:rFonts w:hint="eastAsia"/>
          <w:bCs/>
          <w:lang w:val="en-US"/>
        </w:rPr>
        <w:t>&lt;5</w:t>
      </w:r>
      <w:bookmarkEnd w:id="56"/>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57" w:name="夜间室外传声"/>
      <w:r>
        <w:rPr>
          <w:rFonts w:hint="eastAsia"/>
          <w:bCs/>
          <w:lang w:val="en-US"/>
        </w:rPr>
        <w:t>&lt;5</w:t>
      </w:r>
      <w:bookmarkEnd w:id="57"/>
      <w:r>
        <w:rPr>
          <w:rFonts w:hint="eastAsia"/>
          <w:bCs/>
          <w:lang w:val="en-US"/>
        </w:rPr>
        <w:t xml:space="preserve"> </w:t>
      </w:r>
      <w:r>
        <w:rPr>
          <w:bCs/>
        </w:rPr>
        <w:t>dB</w:t>
      </w:r>
      <w:r>
        <w:rPr>
          <w:rFonts w:hint="eastAsia"/>
          <w:bCs/>
        </w:rPr>
        <w:t>（</w:t>
      </w:r>
      <w:r>
        <w:rPr>
          <w:bCs/>
        </w:rPr>
        <w:t>A</w:t>
      </w:r>
      <w:r>
        <w:rPr>
          <w:rFonts w:hint="eastAsia"/>
          <w:bCs/>
        </w:rPr>
        <w:t>）</w:t>
      </w:r>
    </w:p>
    <w:p>
      <w:pPr>
        <w:pStyle w:val="4"/>
      </w:pPr>
      <w:bookmarkStart w:id="58" w:name="_Toc155299959"/>
      <w:r>
        <w:rPr>
          <w:rFonts w:hint="eastAsia"/>
        </w:rPr>
        <w:t>室内声源的影响</w:t>
      </w:r>
      <w:bookmarkEnd w:id="58"/>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w:r>
        <w:rPr>
          <w:lang w:val="en-US"/>
        </w:rPr>
        <w:drawing>
          <wp:inline distT="0" distB="0" distL="0" distR="0">
            <wp:extent cx="1457325"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7"/>
                    <a:stretch>
                      <a:fillRect/>
                    </a:stretch>
                  </pic:blipFill>
                  <pic:spPr>
                    <a:xfrm>
                      <a:off x="0" y="0"/>
                      <a:ext cx="1520491" cy="427245"/>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8pt;width:18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4" r:id="rId5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lang w:val="en-US"/>
        </w:rPr>
        <w:t xml:space="preserve">   </w:t>
      </w:r>
      <w:r>
        <w:rPr>
          <w:rFonts w:hint="eastAsia"/>
          <w:lang w:val="en-US"/>
        </w:rPr>
        <w:t xml:space="preserve"> </w:t>
      </w:r>
      <w:r>
        <w:rPr>
          <w:lang w:val="en-US"/>
        </w:rPr>
        <w:t xml:space="preserve">                            </w:t>
      </w: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2"/>
        <w:gridCol w:w="2332"/>
        <w:gridCol w:w="23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2" w:type="dxa"/>
            <w:gridSpan w:val="2"/>
            <w:shd w:val="clear" w:color="auto" w:fill="E6E6E6"/>
            <w:vAlign w:val="center"/>
          </w:tcPr>
          <w:p>
            <w:pPr>
              <w:jc w:val="center"/>
            </w:pPr>
            <w:r>
              <w:t>室内声源噪声级</w:t>
            </w:r>
          </w:p>
        </w:tc>
        <w:tc>
          <w:tcPr>
            <w:tcW w:w="4662" w:type="dxa"/>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shd w:val="clear" w:color="auto" w:fill="E6E6E6"/>
            <w:vAlign w:val="center"/>
          </w:tcPr>
          <w:p>
            <w:r>
              <w:t>昼间</w:t>
            </w:r>
          </w:p>
        </w:tc>
        <w:tc>
          <w:tcPr>
            <w:tcW w:w="2331" w:type="dxa"/>
            <w:shd w:val="clear" w:color="auto" w:fill="E6E6E6"/>
            <w:vAlign w:val="center"/>
          </w:tcPr>
          <w:p>
            <w:r>
              <w:t>夜间</w:t>
            </w:r>
          </w:p>
        </w:tc>
        <w:tc>
          <w:tcPr>
            <w:tcW w:w="2331" w:type="dxa"/>
            <w:shd w:val="clear" w:color="auto" w:fill="E6E6E6"/>
            <w:vAlign w:val="center"/>
          </w:tcPr>
          <w:p>
            <w:r>
              <w:t>昼间</w:t>
            </w:r>
          </w:p>
        </w:tc>
        <w:tc>
          <w:tcPr>
            <w:tcW w:w="2331"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vAlign w:val="center"/>
          </w:tcPr>
          <w:p>
            <w:r>
              <w:t>45</w:t>
            </w:r>
          </w:p>
        </w:tc>
        <w:tc>
          <w:tcPr>
            <w:tcW w:w="2331" w:type="dxa"/>
            <w:vAlign w:val="center"/>
          </w:tcPr>
          <w:p>
            <w:r>
              <w:t>45</w:t>
            </w:r>
          </w:p>
        </w:tc>
        <w:tc>
          <w:tcPr>
            <w:tcW w:w="2331" w:type="dxa"/>
            <w:vAlign w:val="center"/>
          </w:tcPr>
          <w:p>
            <w:r>
              <w:t>--</w:t>
            </w:r>
          </w:p>
        </w:tc>
        <w:tc>
          <w:tcPr>
            <w:tcW w:w="2331" w:type="dxa"/>
            <w:vAlign w:val="center"/>
          </w:tcPr>
          <w:p>
            <w:r>
              <w:t>--</w:t>
            </w:r>
          </w:p>
        </w:tc>
      </w:tr>
    </w:tbl>
    <w:p>
      <w:pPr>
        <w:jc w:val="center"/>
      </w:pPr>
      <w:bookmarkStart w:id="59" w:name="建筑内声源传声"/>
      <w:bookmarkEnd w:id="59"/>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0" w:name="_Toc155299960"/>
      <w:r>
        <w:rPr>
          <w:rFonts w:hint="eastAsia"/>
        </w:rPr>
        <w:t>室内噪声级计算</w:t>
      </w:r>
      <w:bookmarkEnd w:id="60"/>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3195955"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0"/>
                    <a:stretch>
                      <a:fillRect/>
                    </a:stretch>
                  </pic:blipFill>
                  <pic:spPr>
                    <a:xfrm>
                      <a:off x="0" y="0"/>
                      <a:ext cx="3360451" cy="320435"/>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8pt;width:18pt;" o:ole="t" filled="f" o:preferrelative="t" stroked="f" coordsize="21600,21600">
            <v:path/>
            <v:fill on="f" focussize="0,0"/>
            <v:stroke on="f" joinstyle="miter"/>
            <v:imagedata r:id="rId62" o:title=""/>
            <o:lock v:ext="edit" aspectratio="t"/>
            <w10:wrap type="none"/>
            <w10:anchorlock/>
          </v:shape>
          <o:OLEObject Type="Embed" ProgID="Equation.DSMT4" ShapeID="_x0000_i1044" DrawAspect="Content" ObjectID="_1468075745" r:id="rId6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8pt;width:30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6" r:id="rId63">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8pt;width:18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7" r:id="rId64">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 </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8"/>
        <w:gridCol w:w="707"/>
        <w:gridCol w:w="707"/>
        <w:gridCol w:w="2151"/>
        <w:gridCol w:w="2151"/>
        <w:gridCol w:w="156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vMerge w:val="restart"/>
            <w:shd w:val="clear" w:color="auto" w:fill="E6E6E6"/>
            <w:vAlign w:val="center"/>
          </w:tcPr>
          <w:p>
            <w:r>
              <w:t>房间类型</w:t>
            </w:r>
          </w:p>
        </w:tc>
        <w:tc>
          <w:tcPr>
            <w:tcW w:w="1414" w:type="dxa"/>
            <w:gridSpan w:val="2"/>
            <w:shd w:val="clear" w:color="auto" w:fill="E6E6E6"/>
            <w:vAlign w:val="center"/>
          </w:tcPr>
          <w:p>
            <w:pPr>
              <w:jc w:val="center"/>
            </w:pPr>
            <w:r>
              <w:t>室内噪声级</w:t>
            </w:r>
          </w:p>
        </w:tc>
        <w:tc>
          <w:tcPr>
            <w:tcW w:w="4300" w:type="dxa"/>
            <w:gridSpan w:val="2"/>
            <w:shd w:val="clear" w:color="auto" w:fill="E6E6E6"/>
            <w:vAlign w:val="center"/>
          </w:tcPr>
          <w:p>
            <w:pPr>
              <w:jc w:val="center"/>
            </w:pPr>
            <w:r>
              <w:t>标准限值</w:t>
            </w:r>
          </w:p>
        </w:tc>
        <w:tc>
          <w:tcPr>
            <w:tcW w:w="1567" w:type="dxa"/>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vMerge w:val="continue"/>
            <w:shd w:val="clear" w:color="auto" w:fill="E6E6E6"/>
            <w:vAlign w:val="center"/>
          </w:tcP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2150" w:type="dxa"/>
            <w:shd w:val="clear" w:color="auto" w:fill="E6E6E6"/>
            <w:vAlign w:val="center"/>
          </w:tcPr>
          <w:p>
            <w:pPr>
              <w:jc w:val="center"/>
            </w:pPr>
            <w:r>
              <w:t>昼间</w:t>
            </w:r>
          </w:p>
        </w:tc>
        <w:tc>
          <w:tcPr>
            <w:tcW w:w="2150" w:type="dxa"/>
            <w:shd w:val="clear" w:color="auto" w:fill="E6E6E6"/>
            <w:vAlign w:val="center"/>
          </w:tcPr>
          <w:p>
            <w:pPr>
              <w:jc w:val="center"/>
            </w:pPr>
            <w:r>
              <w:t>夜间</w:t>
            </w:r>
          </w:p>
        </w:tc>
        <w:tc>
          <w:tcPr>
            <w:tcW w:w="1567"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shd w:val="clear" w:color="auto" w:fill="E6E6E6"/>
            <w:vAlign w:val="center"/>
          </w:tcPr>
          <w:p>
            <w:r>
              <w:t>会议室</w:t>
            </w:r>
          </w:p>
        </w:tc>
        <w:tc>
          <w:tcPr>
            <w:tcW w:w="707" w:type="dxa"/>
            <w:vAlign w:val="center"/>
          </w:tcPr>
          <w:p>
            <w:pPr>
              <w:jc w:val="center"/>
            </w:pPr>
            <w:r>
              <w:t>45</w:t>
            </w:r>
          </w:p>
        </w:tc>
        <w:tc>
          <w:tcPr>
            <w:tcW w:w="707" w:type="dxa"/>
            <w:vAlign w:val="center"/>
          </w:tcPr>
          <w:p>
            <w:pPr>
              <w:jc w:val="center"/>
            </w:pPr>
            <w:r>
              <w:t>45</w:t>
            </w:r>
          </w:p>
        </w:tc>
        <w:tc>
          <w:tcPr>
            <w:tcW w:w="2150" w:type="dxa"/>
            <w:vAlign w:val="center"/>
          </w:tcPr>
          <w:p>
            <w:pPr>
              <w:jc w:val="center"/>
            </w:pPr>
            <w:r>
              <w:t>低限:≤45,高要求:≤40</w:t>
            </w:r>
          </w:p>
        </w:tc>
        <w:tc>
          <w:tcPr>
            <w:tcW w:w="2150" w:type="dxa"/>
            <w:vAlign w:val="center"/>
          </w:tcPr>
          <w:p>
            <w:pPr>
              <w:jc w:val="center"/>
            </w:pPr>
            <w:r>
              <w:t>--</w:t>
            </w:r>
          </w:p>
        </w:tc>
        <w:tc>
          <w:tcPr>
            <w:tcW w:w="1567" w:type="dxa"/>
            <w:vAlign w:val="center"/>
          </w:tcPr>
          <w:p>
            <w:pPr>
              <w:jc w:val="center"/>
            </w:pPr>
            <w:r>
              <w:rPr>
                <w:b/>
              </w:rPr>
              <w:t>满足低限要求</w:t>
            </w:r>
          </w:p>
        </w:tc>
      </w:tr>
    </w:tbl>
    <w:p>
      <w:pPr>
        <w:jc w:val="center"/>
      </w:pPr>
      <w:bookmarkStart w:id="61" w:name="最不利房间室内噪声级统计"/>
      <w:bookmarkEnd w:id="61"/>
    </w:p>
    <w:bookmarkEnd w:id="27"/>
    <w:p>
      <w:pPr>
        <w:pStyle w:val="2"/>
        <w:rPr>
          <w:kern w:val="2"/>
        </w:rPr>
      </w:pPr>
      <w:bookmarkStart w:id="62" w:name="_Toc155299961"/>
      <w:r>
        <w:rPr>
          <w:rFonts w:hint="eastAsia"/>
          <w:kern w:val="2"/>
        </w:rPr>
        <w:t>结论</w:t>
      </w:r>
      <w:bookmarkEnd w:id="62"/>
    </w:p>
    <w:p>
      <w:pPr>
        <w:pStyle w:val="3"/>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3" w:name="最不利房间编号"/>
      <w:r>
        <w:t>2021房间,房间类型[会议室]</w:t>
      </w:r>
      <w:bookmarkEnd w:id="63"/>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pPr>
              <w:pStyle w:val="3"/>
              <w:jc w:val="center"/>
              <w:rPr>
                <w:sz w:val="18"/>
                <w:szCs w:val="18"/>
              </w:rPr>
            </w:pPr>
            <w:r>
              <w:rPr>
                <w:sz w:val="18"/>
                <w:szCs w:val="18"/>
              </w:rPr>
              <w:t>检查项</w:t>
            </w:r>
          </w:p>
        </w:tc>
        <w:tc>
          <w:tcPr>
            <w:tcW w:w="5670" w:type="dxa"/>
            <w:shd w:val="clear" w:color="auto" w:fill="E6E6E6"/>
          </w:tcPr>
          <w:p>
            <w:pPr>
              <w:pStyle w:val="3"/>
              <w:jc w:val="center"/>
              <w:rPr>
                <w:sz w:val="18"/>
                <w:szCs w:val="18"/>
              </w:rPr>
            </w:pPr>
            <w:r>
              <w:rPr>
                <w:rFonts w:hint="eastAsia"/>
                <w:sz w:val="18"/>
                <w:szCs w:val="18"/>
              </w:rPr>
              <w:t>评价</w:t>
            </w:r>
            <w:r>
              <w:rPr>
                <w:sz w:val="18"/>
                <w:szCs w:val="18"/>
              </w:rPr>
              <w:t>依据</w:t>
            </w:r>
          </w:p>
        </w:tc>
        <w:tc>
          <w:tcPr>
            <w:tcW w:w="1701" w:type="dxa"/>
            <w:shd w:val="clear" w:color="auto" w:fill="E6E6E6"/>
            <w:vAlign w:val="center"/>
          </w:tcPr>
          <w:p>
            <w:pPr>
              <w:pStyle w:val="3"/>
              <w:jc w:val="center"/>
              <w:rPr>
                <w:sz w:val="18"/>
                <w:szCs w:val="18"/>
              </w:rPr>
            </w:pPr>
            <w:r>
              <w:rPr>
                <w:sz w:val="18"/>
                <w:szCs w:val="18"/>
              </w:rPr>
              <w:t>结论</w:t>
            </w:r>
          </w:p>
        </w:tc>
        <w:tc>
          <w:tcPr>
            <w:tcW w:w="724"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pPr>
              <w:pStyle w:val="3"/>
              <w:jc w:val="center"/>
              <w:rPr>
                <w:sz w:val="18"/>
                <w:szCs w:val="18"/>
              </w:rPr>
            </w:pPr>
            <w:r>
              <w:rPr>
                <w:sz w:val="18"/>
                <w:szCs w:val="18"/>
              </w:rPr>
              <w:t>室内噪声级</w:t>
            </w:r>
          </w:p>
        </w:tc>
        <w:tc>
          <w:tcPr>
            <w:tcW w:w="5670"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701" w:type="dxa"/>
            <w:vAlign w:val="center"/>
          </w:tcPr>
          <w:p>
            <w:pPr>
              <w:jc w:val="center"/>
              <w:rPr>
                <w:b/>
                <w:bCs/>
              </w:rPr>
            </w:pPr>
            <w:bookmarkStart w:id="64" w:name="室内噪声控制项结论"/>
            <w:r>
              <w:rPr>
                <w:b/>
                <w:bCs/>
              </w:rPr>
              <w:t>满足</w:t>
            </w:r>
            <w:bookmarkEnd w:id="64"/>
          </w:p>
        </w:tc>
        <w:tc>
          <w:tcPr>
            <w:tcW w:w="724" w:type="dxa"/>
            <w:vAlign w:val="center"/>
          </w:tcPr>
          <w:p>
            <w:pPr>
              <w:pStyle w:val="3"/>
              <w:jc w:val="center"/>
              <w:rPr>
                <w:sz w:val="18"/>
                <w:szCs w:val="18"/>
              </w:rP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pPr>
              <w:pStyle w:val="3"/>
              <w:rPr>
                <w:sz w:val="18"/>
                <w:szCs w:val="18"/>
              </w:rPr>
            </w:pPr>
          </w:p>
        </w:tc>
        <w:tc>
          <w:tcPr>
            <w:tcW w:w="5670" w:type="dxa"/>
          </w:tcPr>
          <w:p>
            <w:pPr>
              <w:pStyle w:val="3"/>
              <w:rPr>
                <w:bCs/>
                <w:sz w:val="18"/>
                <w:szCs w:val="18"/>
              </w:rPr>
            </w:pPr>
            <w:r>
              <w:rPr>
                <w:rFonts w:hint="eastAsia"/>
                <w:bCs/>
                <w:sz w:val="18"/>
                <w:szCs w:val="18"/>
              </w:rPr>
              <w:t>评分项：</w:t>
            </w:r>
          </w:p>
          <w:p>
            <w:pPr>
              <w:pStyle w:val="3"/>
              <w:rPr>
                <w:bCs/>
                <w:sz w:val="18"/>
                <w:szCs w:val="18"/>
              </w:rPr>
            </w:pPr>
            <w:r>
              <w:rPr>
                <w:bCs/>
                <w:sz w:val="18"/>
                <w:szCs w:val="18"/>
              </w:rPr>
              <w:t>5.2.6  主要功能房间</w:t>
            </w:r>
            <w:r>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pPr>
              <w:jc w:val="center"/>
              <w:rPr>
                <w:b/>
                <w:bCs/>
              </w:rPr>
            </w:pPr>
            <w:bookmarkStart w:id="65" w:name="室内噪声评分项结论"/>
            <w:r>
              <w:rPr>
                <w:b/>
                <w:bCs/>
              </w:rPr>
              <w:t>满足低限要求</w:t>
            </w:r>
            <w:bookmarkEnd w:id="65"/>
          </w:p>
        </w:tc>
        <w:tc>
          <w:tcPr>
            <w:tcW w:w="724" w:type="dxa"/>
            <w:vAlign w:val="center"/>
          </w:tcPr>
          <w:p>
            <w:pPr>
              <w:jc w:val="center"/>
              <w:rPr>
                <w:b/>
                <w:bCs/>
              </w:rPr>
            </w:pPr>
            <w:bookmarkStart w:id="66" w:name="室内噪声得分"/>
            <w:r>
              <w:rPr>
                <w:b/>
                <w:bCs/>
              </w:rPr>
              <w:t>0</w:t>
            </w:r>
            <w:bookmarkEnd w:id="66"/>
            <w:r>
              <w:rPr>
                <w:rFonts w:hint="eastAsia"/>
                <w:b/>
                <w:bCs/>
              </w:rPr>
              <w:t>分</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4"/>
        <w:color w:val="auto"/>
        <w:sz w:val="15"/>
        <w:szCs w:val="15"/>
        <w:u w:val="none"/>
      </w:rPr>
      <w:t>http://www.gbsware.cn/</w:t>
    </w:r>
    <w:r>
      <w:rPr>
        <w:rStyle w:val="24"/>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4</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yYTM2MmFkZTU5OGZkYWZmNGYzYzMwNzkzNzQxOWEifQ=="/>
  </w:docVars>
  <w:rsids>
    <w:rsidRoot w:val="0032399B"/>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1C11"/>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99B"/>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AA0"/>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3E3A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5"/>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uiPriority w:val="0"/>
    <w:pPr>
      <w:tabs>
        <w:tab w:val="center" w:pos="4153"/>
        <w:tab w:val="right" w:pos="8306"/>
      </w:tabs>
    </w:pPr>
  </w:style>
  <w:style w:type="paragraph" w:styleId="17">
    <w:name w:val="header"/>
    <w:basedOn w:val="1"/>
    <w:autoRedefine/>
    <w:qFormat/>
    <w:uiPriority w:val="0"/>
    <w:pPr>
      <w:pBdr>
        <w:bottom w:val="single" w:color="auto" w:sz="6" w:space="1"/>
      </w:pBdr>
      <w:tabs>
        <w:tab w:val="center" w:pos="4153"/>
        <w:tab w:val="right" w:pos="8306"/>
      </w:tabs>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toc 2"/>
    <w:basedOn w:val="1"/>
    <w:next w:val="1"/>
    <w:autoRedefine/>
    <w:uiPriority w:val="39"/>
    <w:pPr>
      <w:tabs>
        <w:tab w:val="left" w:pos="540"/>
        <w:tab w:val="right" w:leader="dot" w:pos="9360"/>
      </w:tabs>
      <w:ind w:left="200"/>
    </w:pPr>
    <w:rPr>
      <w:kern w:val="2"/>
      <w:szCs w:val="24"/>
      <w:lang w:val="en-U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iPriority w:val="0"/>
  </w:style>
  <w:style w:type="character" w:styleId="24">
    <w:name w:val="Hyperlink"/>
    <w:uiPriority w:val="99"/>
    <w:rPr>
      <w:color w:val="0000FF"/>
      <w:u w:val="single"/>
    </w:rPr>
  </w:style>
  <w:style w:type="character" w:customStyle="1" w:styleId="25">
    <w:name w:val="正文文本缩进 字符"/>
    <w:link w:val="13"/>
    <w:uiPriority w:val="0"/>
    <w:rPr>
      <w:rFonts w:ascii="微软雅黑" w:hAnsi="微软雅黑" w:eastAsia="微软雅黑"/>
      <w:kern w:val="2"/>
      <w:sz w:val="24"/>
      <w:szCs w:val="24"/>
    </w:rPr>
  </w:style>
  <w:style w:type="character" w:customStyle="1" w:styleId="26">
    <w:name w:val="正文文本缩进 Char1"/>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uiPriority w:val="0"/>
    <w:rPr>
      <w:rFonts w:ascii="微软雅黑" w:hAnsi="微软雅黑" w:eastAsia="微软雅黑"/>
      <w:kern w:val="2"/>
      <w:sz w:val="24"/>
      <w:szCs w:val="24"/>
    </w:rPr>
  </w:style>
  <w:style w:type="character" w:customStyle="1" w:styleId="29">
    <w:name w:val="标题 2 字符"/>
    <w:link w:val="4"/>
    <w:uiPriority w:val="0"/>
    <w:rPr>
      <w:rFonts w:ascii="微软雅黑" w:hAnsi="微软雅黑" w:eastAsia="微软雅黑" w:cs="微软雅黑"/>
      <w:b/>
      <w:bCs/>
      <w:iCs/>
      <w:color w:val="000000"/>
      <w:sz w:val="24"/>
      <w:szCs w:val="24"/>
    </w:rPr>
  </w:style>
  <w:style w:type="character" w:customStyle="1" w:styleId="30">
    <w:name w:val="标题 1 字符"/>
    <w:link w:val="2"/>
    <w:uiPriority w:val="0"/>
    <w:rPr>
      <w:rFonts w:ascii="微软雅黑" w:hAnsi="微软雅黑" w:eastAsia="微软雅黑" w:cs="微软雅黑"/>
      <w:b/>
      <w:bCs/>
      <w:kern w:val="32"/>
      <w:sz w:val="28"/>
      <w:szCs w:val="28"/>
    </w:rPr>
  </w:style>
  <w:style w:type="character" w:styleId="31">
    <w:name w:val="Placeholder Text"/>
    <w:basedOn w:val="22"/>
    <w:semiHidden/>
    <w:uiPriority w:val="99"/>
    <w:rPr>
      <w:color w:val="808080"/>
    </w:rPr>
  </w:style>
  <w:style w:type="character" w:customStyle="1" w:styleId="32">
    <w:name w:val="批注框文本 字符"/>
    <w:basedOn w:val="22"/>
    <w:link w:val="15"/>
    <w:qFormat/>
    <w:uiPriority w:val="0"/>
    <w:rPr>
      <w:sz w:val="18"/>
      <w:szCs w:val="18"/>
      <w:lang w:val="en-GB"/>
    </w:rPr>
  </w:style>
  <w:style w:type="character" w:customStyle="1" w:styleId="33">
    <w:name w:val="Subtle Reference"/>
    <w:basedOn w:val="22"/>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6.wmf"/><Relationship Id="rId61" Type="http://schemas.openxmlformats.org/officeDocument/2006/relationships/oleObject" Target="embeddings/oleObject21.bin"/><Relationship Id="rId60" Type="http://schemas.openxmlformats.org/officeDocument/2006/relationships/image" Target="media/image35.png"/><Relationship Id="rId6" Type="http://schemas.openxmlformats.org/officeDocument/2006/relationships/theme" Target="theme/theme1.xml"/><Relationship Id="rId59" Type="http://schemas.openxmlformats.org/officeDocument/2006/relationships/image" Target="media/image34.wmf"/><Relationship Id="rId58" Type="http://schemas.openxmlformats.org/officeDocument/2006/relationships/oleObject" Target="embeddings/oleObject20.bin"/><Relationship Id="rId57" Type="http://schemas.openxmlformats.org/officeDocument/2006/relationships/image" Target="media/image33.png"/><Relationship Id="rId56" Type="http://schemas.openxmlformats.org/officeDocument/2006/relationships/image" Target="media/image32.wmf"/><Relationship Id="rId55" Type="http://schemas.openxmlformats.org/officeDocument/2006/relationships/oleObject" Target="embeddings/oleObject19.bin"/><Relationship Id="rId54" Type="http://schemas.openxmlformats.org/officeDocument/2006/relationships/image" Target="media/image31.wmf"/><Relationship Id="rId53" Type="http://schemas.openxmlformats.org/officeDocument/2006/relationships/oleObject" Target="embeddings/oleObject18.bin"/><Relationship Id="rId52" Type="http://schemas.openxmlformats.org/officeDocument/2006/relationships/image" Target="media/image30.wmf"/><Relationship Id="rId51" Type="http://schemas.openxmlformats.org/officeDocument/2006/relationships/oleObject" Target="embeddings/oleObject17.bin"/><Relationship Id="rId50" Type="http://schemas.openxmlformats.org/officeDocument/2006/relationships/image" Target="media/image29.wmf"/><Relationship Id="rId5" Type="http://schemas.openxmlformats.org/officeDocument/2006/relationships/footer" Target="footer2.xml"/><Relationship Id="rId49" Type="http://schemas.openxmlformats.org/officeDocument/2006/relationships/oleObject" Target="embeddings/oleObject16.bin"/><Relationship Id="rId48" Type="http://schemas.openxmlformats.org/officeDocument/2006/relationships/image" Target="media/image28.wmf"/><Relationship Id="rId47" Type="http://schemas.openxmlformats.org/officeDocument/2006/relationships/oleObject" Target="embeddings/oleObject15.bin"/><Relationship Id="rId46" Type="http://schemas.openxmlformats.org/officeDocument/2006/relationships/image" Target="media/image27.png"/><Relationship Id="rId45" Type="http://schemas.openxmlformats.org/officeDocument/2006/relationships/image" Target="media/image26.wmf"/><Relationship Id="rId44" Type="http://schemas.openxmlformats.org/officeDocument/2006/relationships/image" Target="media/image25.wmf"/><Relationship Id="rId43" Type="http://schemas.openxmlformats.org/officeDocument/2006/relationships/oleObject" Target="embeddings/oleObject14.bin"/><Relationship Id="rId42" Type="http://schemas.openxmlformats.org/officeDocument/2006/relationships/image" Target="media/image24.wmf"/><Relationship Id="rId41" Type="http://schemas.openxmlformats.org/officeDocument/2006/relationships/oleObject" Target="embeddings/oleObject13.bin"/><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wmf"/><Relationship Id="rId38" Type="http://schemas.openxmlformats.org/officeDocument/2006/relationships/oleObject" Target="embeddings/oleObject12.bin"/><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oleObject" Target="embeddings/oleObject8.bin"/><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57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2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23B627-31EA-4EFB-89AA-969750AAEB1A}">
  <ds:schemaRefs/>
</ds:datastoreItem>
</file>

<file path=docProps/app.xml><?xml version="1.0" encoding="utf-8"?>
<Properties xmlns="http://schemas.openxmlformats.org/officeDocument/2006/extended-properties" xmlns:vt="http://schemas.openxmlformats.org/officeDocument/2006/docPropsVTypes">
  <Template>tmp3.dotx</Template>
  <Company>ths</Company>
  <Pages>1</Pages>
  <Words>1313</Words>
  <Characters>7487</Characters>
  <Lines>62</Lines>
  <Paragraphs>17</Paragraphs>
  <TotalTime>0</TotalTime>
  <ScaleCrop>false</ScaleCrop>
  <LinksUpToDate>false</LinksUpToDate>
  <CharactersWithSpaces>8783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2024-01-04T14:32:00Z</dcterms:created>
  <dc:creator>陈辉</dc:creator>
  <cp:lastModifiedBy>陈辉</cp:lastModifiedBy>
  <cp:lastPrinted>1900-12-31T16:00:00Z</cp:lastPrinted>
  <dcterms:modified xsi:type="dcterms:W3CDTF">2024-01-06T08:42:10Z</dcterms:modified>
  <dc:title>最不利房间室内噪声设计报告书_环评版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09FDF263BE3E4EDF805E967EC23A4370_12</vt:lpwstr>
  </property>
</Properties>
</file>