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780"/>
      <w:bookmarkStart w:id="2" w:name="_Toc9945060"/>
      <w:bookmarkStart w:id="3" w:name="_Toc9945346"/>
      <w:bookmarkStart w:id="4" w:name="_Toc9945204"/>
      <w:bookmarkStart w:id="5" w:name="_Toc994548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997916830"/>
                <w:placeholder>
                  <w:docPart w:val="1AEE0C5F36F14BFC9237F0B6C63AD189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1452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15763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844155367"/>
                <w:placeholder>
                  <w:docPart w:val="8AE1FD239983419A9F0BB6B2641286C5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209949639"/>
                <w:placeholder>
                  <w:docPart w:val="EDC73FCBC3174D719952F332A066B05E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573472217"/>
                <w:placeholder>
                  <w:docPart w:val="BDD65411D67B4E92828B3387F00AD317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11981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649336810"/>
                <w:placeholder>
                  <w:docPart w:val="9155921A634D41048B890F0F7A94994B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42.7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  <w:lang w:val="en-US" w:eastAsia="zh-CN"/>
        </w:rPr>
        <w:t>符合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5062"/>
      <w:bookmarkStart w:id="7" w:name="_Toc9945206"/>
      <w:bookmarkStart w:id="8" w:name="_Toc9945489"/>
      <w:bookmarkStart w:id="9" w:name="_Toc9944782"/>
      <w:bookmarkStart w:id="10" w:name="_Toc9945348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063"/>
      <w:bookmarkStart w:id="12" w:name="_Toc9944783"/>
      <w:bookmarkStart w:id="13" w:name="_Toc9945349"/>
      <w:bookmarkStart w:id="14" w:name="_Toc9945490"/>
      <w:bookmarkStart w:id="15" w:name="_Toc9945207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572000" cy="8427720"/>
                  <wp:effectExtent l="0" t="0" r="0" b="0"/>
                  <wp:docPr id="1" name="图片 1" descr="aa9ae1efd5c1d0f794b3449e792f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9ae1efd5c1d0f794b3449e792fb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842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6" w:name="_GoBack"/>
            <w:bookmarkEnd w:id="16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3E6F0FC3"/>
    <w:rsid w:val="4771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4</TotalTime>
  <ScaleCrop>false</ScaleCrop>
  <LinksUpToDate>false</LinksUpToDate>
  <CharactersWithSpaces>431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Administrator</cp:lastModifiedBy>
  <dcterms:modified xsi:type="dcterms:W3CDTF">2024-03-04T08:23:37Z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1020E4084D964C86B9FDB30D49854D87_13</vt:lpwstr>
  </property>
</Properties>
</file>