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bookmarkStart w:id="142" w:name="_GoBack"/>
      <w:bookmarkEnd w:id="142"/>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jc w:val="center"/>
        </w:trPr>
        <w:tc>
          <w:tcPr>
            <w:tcW w:w="1800" w:type="dxa"/>
            <w:tcBorders>
              <w:top w:val="single" w:color="auto" w:sz="12" w:space="0"/>
              <w:bottom w:val="single" w:color="auto" w:sz="6" w:space="0"/>
            </w:tcBorders>
            <w:shd w:val="clear" w:color="auto" w:fill="E6E6E6"/>
            <w:noWrap w:val="0"/>
            <w:vAlign w:val="top"/>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noWrap w:val="0"/>
            <w:vAlign w:val="top"/>
          </w:tcPr>
          <w:p>
            <w:pPr>
              <w:pStyle w:val="17"/>
              <w:tabs>
                <w:tab w:val="clear" w:pos="4153"/>
                <w:tab w:val="clear" w:pos="8306"/>
              </w:tabs>
              <w:snapToGrid/>
              <w:jc w:val="both"/>
              <w:rPr>
                <w:rFonts w:ascii="宋体" w:hAnsi="宋体"/>
                <w:szCs w:val="21"/>
              </w:rPr>
            </w:pPr>
            <w:bookmarkStart w:id="1" w:name="项目名称"/>
            <w:r>
              <w:rPr>
                <w:rFonts w:hint="eastAsia" w:ascii="宋体" w:hAnsi="宋体"/>
                <w:szCs w:val="21"/>
              </w:rPr>
              <w:t>xxxx项目</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jc w:val="center"/>
        </w:trPr>
        <w:tc>
          <w:tcPr>
            <w:tcW w:w="1800" w:type="dxa"/>
            <w:tcBorders>
              <w:top w:val="single" w:color="auto" w:sz="6" w:space="0"/>
              <w:bottom w:val="single" w:color="auto" w:sz="6" w:space="0"/>
            </w:tcBorders>
            <w:shd w:val="clear" w:color="auto" w:fill="E6E6E6"/>
            <w:noWrap w:val="0"/>
            <w:vAlign w:val="top"/>
          </w:tcPr>
          <w:p>
            <w:pPr>
              <w:jc w:val="both"/>
              <w:rPr>
                <w:rFonts w:ascii="宋体" w:hAnsi="宋体"/>
                <w:szCs w:val="21"/>
              </w:rPr>
            </w:pPr>
            <w:r>
              <w:rPr>
                <w:rFonts w:hint="eastAsia" w:ascii="宋体" w:hAnsi="宋体"/>
                <w:szCs w:val="21"/>
              </w:rPr>
              <w:t>工程地点</w:t>
            </w:r>
          </w:p>
        </w:tc>
        <w:tc>
          <w:tcPr>
            <w:tcW w:w="3780" w:type="dxa"/>
            <w:noWrap w:val="0"/>
            <w:vAlign w:val="top"/>
          </w:tcPr>
          <w:p>
            <w:pPr>
              <w:jc w:val="both"/>
              <w:rPr>
                <w:rFonts w:ascii="宋体" w:hAnsi="宋体"/>
                <w:szCs w:val="21"/>
              </w:rPr>
            </w:pPr>
            <w:bookmarkStart w:id="2" w:name="项目地点"/>
            <w:r>
              <w:t>北京</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jc w:val="center"/>
        </w:trPr>
        <w:tc>
          <w:tcPr>
            <w:tcW w:w="1800" w:type="dxa"/>
            <w:tcBorders>
              <w:top w:val="single" w:color="auto" w:sz="6" w:space="0"/>
              <w:bottom w:val="single" w:color="auto" w:sz="6" w:space="0"/>
            </w:tcBorders>
            <w:shd w:val="clear" w:color="auto" w:fill="E6E6E6"/>
            <w:noWrap w:val="0"/>
            <w:vAlign w:val="top"/>
          </w:tcPr>
          <w:p>
            <w:pPr>
              <w:jc w:val="both"/>
              <w:rPr>
                <w:rFonts w:ascii="宋体" w:hAnsi="宋体"/>
                <w:szCs w:val="21"/>
              </w:rPr>
            </w:pPr>
            <w:r>
              <w:rPr>
                <w:rFonts w:hint="eastAsia" w:ascii="宋体" w:hAnsi="宋体"/>
                <w:szCs w:val="21"/>
              </w:rPr>
              <w:t>设计编号</w:t>
            </w:r>
          </w:p>
        </w:tc>
        <w:tc>
          <w:tcPr>
            <w:tcW w:w="3780" w:type="dxa"/>
            <w:noWrap w:val="0"/>
            <w:vAlign w:val="top"/>
          </w:tcPr>
          <w:p>
            <w:pPr>
              <w:jc w:val="both"/>
              <w:rPr>
                <w:rFonts w:ascii="宋体" w:hAnsi="宋体"/>
                <w:szCs w:val="21"/>
              </w:rPr>
            </w:pPr>
            <w:bookmarkStart w:id="3" w:name="设计编号"/>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jc w:val="center"/>
        </w:trPr>
        <w:tc>
          <w:tcPr>
            <w:tcW w:w="1800" w:type="dxa"/>
            <w:tcBorders>
              <w:top w:val="single" w:color="auto" w:sz="6" w:space="0"/>
              <w:bottom w:val="single" w:color="auto" w:sz="6" w:space="0"/>
            </w:tcBorders>
            <w:shd w:val="clear" w:color="auto" w:fill="E6E6E6"/>
            <w:noWrap w:val="0"/>
            <w:vAlign w:val="top"/>
          </w:tcPr>
          <w:p>
            <w:pPr>
              <w:jc w:val="both"/>
              <w:rPr>
                <w:rFonts w:ascii="宋体" w:hAnsi="宋体"/>
                <w:szCs w:val="21"/>
              </w:rPr>
            </w:pPr>
            <w:r>
              <w:rPr>
                <w:rFonts w:hint="eastAsia" w:ascii="宋体" w:hAnsi="宋体"/>
                <w:szCs w:val="21"/>
              </w:rPr>
              <w:t>建设单位</w:t>
            </w:r>
          </w:p>
        </w:tc>
        <w:tc>
          <w:tcPr>
            <w:tcW w:w="3780" w:type="dxa"/>
            <w:noWrap w:val="0"/>
            <w:vAlign w:val="top"/>
          </w:tcPr>
          <w:p>
            <w:pPr>
              <w:rPr>
                <w:rFonts w:ascii="宋体" w:hAnsi="宋体"/>
                <w:szCs w:val="21"/>
              </w:rPr>
            </w:pPr>
            <w:bookmarkStart w:id="4" w:name="建设单位"/>
            <w:r>
              <w:rPr>
                <w:rFonts w:hint="eastAsia" w:ascii="宋体" w:hAnsi="宋体"/>
                <w:szCs w:val="21"/>
              </w:rPr>
              <w:t>xxxx有限公司</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jc w:val="center"/>
        </w:trPr>
        <w:tc>
          <w:tcPr>
            <w:tcW w:w="1800" w:type="dxa"/>
            <w:tcBorders>
              <w:top w:val="single" w:color="auto" w:sz="6" w:space="0"/>
              <w:bottom w:val="single" w:color="auto" w:sz="6" w:space="0"/>
            </w:tcBorders>
            <w:shd w:val="clear" w:color="auto" w:fill="E6E6E6"/>
            <w:noWrap w:val="0"/>
            <w:vAlign w:val="top"/>
          </w:tcPr>
          <w:p>
            <w:pPr>
              <w:jc w:val="both"/>
              <w:rPr>
                <w:rFonts w:ascii="宋体" w:hAnsi="宋体"/>
                <w:szCs w:val="21"/>
              </w:rPr>
            </w:pPr>
            <w:r>
              <w:rPr>
                <w:rFonts w:hint="eastAsia" w:ascii="宋体" w:hAnsi="宋体"/>
                <w:szCs w:val="21"/>
              </w:rPr>
              <w:t>设计单位</w:t>
            </w:r>
          </w:p>
        </w:tc>
        <w:tc>
          <w:tcPr>
            <w:tcW w:w="3780" w:type="dxa"/>
            <w:noWrap w:val="0"/>
            <w:vAlign w:val="top"/>
          </w:tcPr>
          <w:p>
            <w:pPr>
              <w:rPr>
                <w:rFonts w:ascii="宋体" w:hAnsi="宋体"/>
                <w:szCs w:val="21"/>
              </w:rPr>
            </w:pPr>
            <w:bookmarkStart w:id="5" w:name="设计单位"/>
            <w:r>
              <w:rPr>
                <w:rFonts w:hint="eastAsia" w:ascii="宋体" w:hAnsi="宋体"/>
                <w:szCs w:val="21"/>
              </w:rPr>
              <w:t>xxxx建筑设计有限公司</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jc w:val="center"/>
        </w:trPr>
        <w:tc>
          <w:tcPr>
            <w:tcW w:w="1800" w:type="dxa"/>
            <w:tcBorders>
              <w:top w:val="single" w:color="auto" w:sz="6" w:space="0"/>
              <w:bottom w:val="single" w:color="auto" w:sz="6" w:space="0"/>
            </w:tcBorders>
            <w:shd w:val="clear" w:color="auto" w:fill="E6E6E6"/>
            <w:noWrap w:val="0"/>
            <w:vAlign w:val="top"/>
          </w:tcPr>
          <w:p>
            <w:pPr>
              <w:jc w:val="both"/>
              <w:rPr>
                <w:rFonts w:ascii="宋体" w:hAnsi="宋体"/>
                <w:szCs w:val="21"/>
              </w:rPr>
            </w:pPr>
            <w:r>
              <w:rPr>
                <w:rFonts w:hint="eastAsia" w:ascii="宋体" w:hAnsi="宋体"/>
                <w:szCs w:val="21"/>
              </w:rPr>
              <w:t>设 计 人</w:t>
            </w:r>
          </w:p>
        </w:tc>
        <w:tc>
          <w:tcPr>
            <w:tcW w:w="3780" w:type="dxa"/>
            <w:noWrap w:val="0"/>
            <w:vAlign w:val="top"/>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jc w:val="center"/>
        </w:trPr>
        <w:tc>
          <w:tcPr>
            <w:tcW w:w="1800" w:type="dxa"/>
            <w:tcBorders>
              <w:top w:val="single" w:color="auto" w:sz="6" w:space="0"/>
              <w:bottom w:val="single" w:color="auto" w:sz="6" w:space="0"/>
            </w:tcBorders>
            <w:shd w:val="clear" w:color="auto" w:fill="E6E6E6"/>
            <w:noWrap w:val="0"/>
            <w:vAlign w:val="top"/>
          </w:tcPr>
          <w:p>
            <w:pPr>
              <w:jc w:val="both"/>
              <w:rPr>
                <w:rFonts w:ascii="宋体" w:hAnsi="宋体"/>
                <w:szCs w:val="21"/>
              </w:rPr>
            </w:pPr>
            <w:r>
              <w:rPr>
                <w:rFonts w:hint="eastAsia" w:ascii="宋体" w:hAnsi="宋体"/>
                <w:szCs w:val="21"/>
              </w:rPr>
              <w:t>校 对 人</w:t>
            </w:r>
          </w:p>
        </w:tc>
        <w:tc>
          <w:tcPr>
            <w:tcW w:w="3780" w:type="dxa"/>
            <w:noWrap w:val="0"/>
            <w:vAlign w:val="top"/>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jc w:val="center"/>
        </w:trPr>
        <w:tc>
          <w:tcPr>
            <w:tcW w:w="1800" w:type="dxa"/>
            <w:tcBorders>
              <w:top w:val="single" w:color="auto" w:sz="6" w:space="0"/>
              <w:bottom w:val="single" w:color="auto" w:sz="6" w:space="0"/>
            </w:tcBorders>
            <w:shd w:val="clear" w:color="auto" w:fill="E6E6E6"/>
            <w:noWrap w:val="0"/>
            <w:vAlign w:val="top"/>
          </w:tcPr>
          <w:p>
            <w:pPr>
              <w:jc w:val="both"/>
              <w:rPr>
                <w:rFonts w:ascii="宋体" w:hAnsi="宋体"/>
                <w:szCs w:val="21"/>
              </w:rPr>
            </w:pPr>
            <w:r>
              <w:rPr>
                <w:rFonts w:hint="eastAsia" w:ascii="宋体" w:hAnsi="宋体"/>
                <w:szCs w:val="21"/>
              </w:rPr>
              <w:t>审 核 人</w:t>
            </w:r>
          </w:p>
        </w:tc>
        <w:tc>
          <w:tcPr>
            <w:tcW w:w="3780" w:type="dxa"/>
            <w:noWrap w:val="0"/>
            <w:vAlign w:val="top"/>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jc w:val="center"/>
        </w:trPr>
        <w:tc>
          <w:tcPr>
            <w:tcW w:w="1800" w:type="dxa"/>
            <w:tcBorders>
              <w:top w:val="single" w:color="auto" w:sz="6" w:space="0"/>
              <w:bottom w:val="single" w:color="auto" w:sz="6" w:space="0"/>
            </w:tcBorders>
            <w:shd w:val="clear" w:color="auto" w:fill="E6E6E6"/>
            <w:noWrap w:val="0"/>
            <w:vAlign w:val="top"/>
          </w:tcPr>
          <w:p>
            <w:pPr>
              <w:jc w:val="both"/>
              <w:rPr>
                <w:rFonts w:ascii="宋体" w:hAnsi="宋体"/>
                <w:szCs w:val="21"/>
              </w:rPr>
            </w:pPr>
            <w:r>
              <w:rPr>
                <w:rFonts w:hint="eastAsia" w:ascii="宋体" w:hAnsi="宋体"/>
                <w:szCs w:val="21"/>
              </w:rPr>
              <w:t>审 定 人</w:t>
            </w:r>
          </w:p>
        </w:tc>
        <w:tc>
          <w:tcPr>
            <w:tcW w:w="3780" w:type="dxa"/>
            <w:noWrap w:val="0"/>
            <w:vAlign w:val="top"/>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jc w:val="center"/>
        </w:trPr>
        <w:tc>
          <w:tcPr>
            <w:tcW w:w="1800" w:type="dxa"/>
            <w:tcBorders>
              <w:top w:val="single" w:color="auto" w:sz="6" w:space="0"/>
              <w:bottom w:val="single" w:color="auto" w:sz="12" w:space="0"/>
            </w:tcBorders>
            <w:shd w:val="clear" w:color="auto" w:fill="E6E6E6"/>
            <w:noWrap w:val="0"/>
            <w:vAlign w:val="top"/>
          </w:tcPr>
          <w:p>
            <w:pPr>
              <w:jc w:val="both"/>
              <w:rPr>
                <w:rFonts w:ascii="宋体" w:hAnsi="宋体"/>
                <w:szCs w:val="21"/>
              </w:rPr>
            </w:pPr>
            <w:r>
              <w:rPr>
                <w:rFonts w:hint="eastAsia" w:ascii="宋体" w:hAnsi="宋体"/>
                <w:szCs w:val="21"/>
              </w:rPr>
              <w:t>设计日期</w:t>
            </w:r>
          </w:p>
        </w:tc>
        <w:tc>
          <w:tcPr>
            <w:tcW w:w="3780" w:type="dxa"/>
            <w:noWrap w:val="0"/>
            <w:vAlign w:val="top"/>
          </w:tcPr>
          <w:p>
            <w:pPr>
              <w:rPr>
                <w:rFonts w:ascii="宋体" w:hAnsi="宋体"/>
                <w:szCs w:val="21"/>
              </w:rPr>
            </w:pPr>
            <w:bookmarkStart w:id="6" w:name="报告日期"/>
            <w:r>
              <w:rPr>
                <w:rFonts w:hint="eastAsia" w:ascii="宋体" w:hAnsi="宋体"/>
                <w:szCs w:val="21"/>
              </w:rPr>
              <w:t>2023年12月22日</w:t>
            </w:r>
            <w:bookmarkEnd w:id="6"/>
          </w:p>
        </w:tc>
      </w:tr>
    </w:tbl>
    <w:p>
      <w:pPr>
        <w:spacing w:line="240" w:lineRule="auto"/>
        <w:rPr>
          <w:rFonts w:ascii="宋体" w:hAnsi="宋体"/>
          <w:lang w:val="en-US"/>
        </w:rPr>
      </w:pPr>
    </w:p>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bookmarkEnd w:id="7"/>
      <w:r>
        <w:rPr>
          <w:lang/>
        </w:rPr>
        <w:pict>
          <v:shape id="_x0000_i1129" o:spt="75" type="#_x0000_t75" style="height:128.25pt;width:128.25pt;" filled="f" stroked="f" coordsize="21600,21600">
            <v:path/>
            <v:fill on="f" focussize="0,0"/>
            <v:stroke on="f"/>
            <v:imagedata r:id="rId9" grayscale="f" bilevel="f" o:title=""/>
            <o:lock v:ext="edit" grouping="f" aspectratio="t"/>
            <w10:wrap type="none"/>
            <w10:anchorlock/>
          </v:shape>
        </w:pict>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9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cantSplit/>
          <w:trHeight w:val="597" w:hRule="exact"/>
        </w:trPr>
        <w:tc>
          <w:tcPr>
            <w:tcW w:w="1800" w:type="dxa"/>
            <w:shd w:val="clear" w:color="auto" w:fill="E6E6E6"/>
            <w:noWrap w:val="0"/>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采用软件</w:t>
            </w:r>
          </w:p>
        </w:tc>
        <w:tc>
          <w:tcPr>
            <w:tcW w:w="3997" w:type="dxa"/>
            <w:shd w:val="clear" w:color="auto" w:fill="auto"/>
            <w:noWrap w:val="0"/>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建筑通风计算软件Vent20</w:t>
            </w:r>
            <w:r>
              <w:rPr>
                <w:rFonts w:ascii="宋体" w:hAnsi="宋体"/>
              </w:rPr>
              <w:t>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cantSplit/>
          <w:trHeight w:val="405" w:hRule="atLeast"/>
        </w:trPr>
        <w:tc>
          <w:tcPr>
            <w:tcW w:w="1800" w:type="dxa"/>
            <w:tcBorders>
              <w:top w:val="single" w:color="auto" w:sz="4" w:space="0"/>
              <w:bottom w:val="single" w:color="auto" w:sz="4" w:space="0"/>
              <w:right w:val="single" w:color="auto" w:sz="4" w:space="0"/>
            </w:tcBorders>
            <w:shd w:val="clear" w:color="auto" w:fill="E6E6E6"/>
            <w:noWrap w:val="0"/>
            <w:vAlign w:val="center"/>
          </w:tcPr>
          <w:p>
            <w:pPr>
              <w:spacing w:line="240" w:lineRule="auto"/>
              <w:jc w:val="both"/>
              <w:rPr>
                <w:rFonts w:ascii="宋体" w:hAnsi="宋体"/>
                <w:szCs w:val="18"/>
              </w:rPr>
            </w:pPr>
            <w:r>
              <w:rPr>
                <w:rFonts w:hint="eastAsia" w:ascii="宋体" w:hAnsi="宋体"/>
                <w:szCs w:val="18"/>
              </w:rPr>
              <w:t>研发单位</w:t>
            </w:r>
          </w:p>
        </w:tc>
        <w:tc>
          <w:tcPr>
            <w:tcW w:w="3997" w:type="dxa"/>
            <w:tcBorders>
              <w:top w:val="single" w:color="auto" w:sz="4" w:space="0"/>
              <w:left w:val="single" w:color="auto" w:sz="4" w:space="0"/>
              <w:bottom w:val="single" w:color="auto" w:sz="4" w:space="0"/>
            </w:tcBorders>
            <w:shd w:val="clear" w:color="auto" w:fill="FFFFFF"/>
            <w:noWrap w:val="0"/>
            <w:vAlign w:val="center"/>
          </w:tcPr>
          <w:p>
            <w:pPr>
              <w:spacing w:line="240" w:lineRule="auto"/>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rPr>
          <w:rFonts w:ascii="Calibri" w:hAnsi="Calibr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Style w:val="26"/>
        </w:rPr>
        <w:fldChar w:fldCharType="begin"/>
      </w:r>
      <w:r>
        <w:rPr>
          <w:rStyle w:val="26"/>
        </w:rPr>
        <w:instrText xml:space="preserve"> </w:instrText>
      </w:r>
      <w:r>
        <w:instrText xml:space="preserve">HYPERLINK \l "_Toc154142932"</w:instrText>
      </w:r>
      <w:r>
        <w:rPr>
          <w:rStyle w:val="26"/>
        </w:rPr>
        <w:instrText xml:space="preserve"> </w:instrText>
      </w:r>
      <w:r>
        <w:rPr>
          <w:rStyle w:val="26"/>
        </w:rPr>
        <w:fldChar w:fldCharType="separate"/>
      </w:r>
      <w:r>
        <w:rPr>
          <w:rStyle w:val="26"/>
        </w:rPr>
        <w:t>1</w:t>
      </w:r>
      <w:r>
        <w:rPr>
          <w:rFonts w:ascii="Calibri" w:hAnsi="Calibri"/>
          <w:b w:val="0"/>
          <w:bCs w:val="0"/>
          <w:szCs w:val="22"/>
        </w:rPr>
        <w:tab/>
      </w:r>
      <w:r>
        <w:rPr>
          <w:rStyle w:val="26"/>
        </w:rPr>
        <w:t>项目概况</w:t>
      </w:r>
      <w:r>
        <w:tab/>
      </w:r>
      <w:r>
        <w:fldChar w:fldCharType="begin"/>
      </w:r>
      <w:r>
        <w:instrText xml:space="preserve"> PAGEREF _Toc154142932 \h </w:instrText>
      </w:r>
      <w:r>
        <w:fldChar w:fldCharType="separate"/>
      </w:r>
      <w:r>
        <w:t>3</w:t>
      </w:r>
      <w:r>
        <w:fldChar w:fldCharType="end"/>
      </w:r>
      <w:r>
        <w:rPr>
          <w:rStyle w:val="26"/>
        </w:rPr>
        <w:fldChar w:fldCharType="end"/>
      </w:r>
    </w:p>
    <w:p>
      <w:pPr>
        <w:pStyle w:val="20"/>
        <w:rPr>
          <w:rFonts w:ascii="Calibri" w:hAnsi="Calibri"/>
          <w:szCs w:val="22"/>
        </w:rPr>
      </w:pPr>
      <w:r>
        <w:rPr>
          <w:rStyle w:val="26"/>
        </w:rPr>
        <w:fldChar w:fldCharType="begin"/>
      </w:r>
      <w:r>
        <w:rPr>
          <w:rStyle w:val="26"/>
        </w:rPr>
        <w:instrText xml:space="preserve"> </w:instrText>
      </w:r>
      <w:r>
        <w:instrText xml:space="preserve">HYPERLINK \l "_Toc154142933"</w:instrText>
      </w:r>
      <w:r>
        <w:rPr>
          <w:rStyle w:val="26"/>
        </w:rPr>
        <w:instrText xml:space="preserve"> </w:instrText>
      </w:r>
      <w:r>
        <w:rPr>
          <w:rStyle w:val="26"/>
        </w:rPr>
        <w:fldChar w:fldCharType="separate"/>
      </w:r>
      <w:r>
        <w:rPr>
          <w:rStyle w:val="26"/>
          <w:lang w:val="en-GB"/>
        </w:rPr>
        <w:t>1.1</w:t>
      </w:r>
      <w:r>
        <w:rPr>
          <w:rFonts w:ascii="Calibri" w:hAnsi="Calibri"/>
          <w:szCs w:val="22"/>
        </w:rPr>
        <w:tab/>
      </w:r>
      <w:r>
        <w:rPr>
          <w:rStyle w:val="26"/>
        </w:rPr>
        <w:t>总平面图</w:t>
      </w:r>
      <w:r>
        <w:tab/>
      </w:r>
      <w:r>
        <w:fldChar w:fldCharType="begin"/>
      </w:r>
      <w:r>
        <w:instrText xml:space="preserve"> PAGEREF _Toc154142933 \h </w:instrText>
      </w:r>
      <w:r>
        <w:fldChar w:fldCharType="separate"/>
      </w:r>
      <w:r>
        <w:t>4</w:t>
      </w:r>
      <w:r>
        <w:fldChar w:fldCharType="end"/>
      </w:r>
      <w:r>
        <w:rPr>
          <w:rStyle w:val="26"/>
        </w:rPr>
        <w:fldChar w:fldCharType="end"/>
      </w:r>
    </w:p>
    <w:p>
      <w:pPr>
        <w:pStyle w:val="20"/>
        <w:rPr>
          <w:rFonts w:ascii="Calibri" w:hAnsi="Calibri"/>
          <w:szCs w:val="22"/>
        </w:rPr>
      </w:pPr>
      <w:r>
        <w:rPr>
          <w:rStyle w:val="26"/>
        </w:rPr>
        <w:fldChar w:fldCharType="begin"/>
      </w:r>
      <w:r>
        <w:rPr>
          <w:rStyle w:val="26"/>
        </w:rPr>
        <w:instrText xml:space="preserve"> </w:instrText>
      </w:r>
      <w:r>
        <w:instrText xml:space="preserve">HYPERLINK \l "_Toc154142934"</w:instrText>
      </w:r>
      <w:r>
        <w:rPr>
          <w:rStyle w:val="26"/>
        </w:rPr>
        <w:instrText xml:space="preserve"> </w:instrText>
      </w:r>
      <w:r>
        <w:rPr>
          <w:rStyle w:val="26"/>
        </w:rPr>
        <w:fldChar w:fldCharType="separate"/>
      </w:r>
      <w:r>
        <w:rPr>
          <w:rStyle w:val="26"/>
          <w:lang w:val="en-GB"/>
        </w:rPr>
        <w:t>1.2</w:t>
      </w:r>
      <w:r>
        <w:rPr>
          <w:rFonts w:ascii="Calibri" w:hAnsi="Calibri"/>
          <w:szCs w:val="22"/>
        </w:rPr>
        <w:tab/>
      </w:r>
      <w:r>
        <w:rPr>
          <w:rStyle w:val="26"/>
        </w:rPr>
        <w:t>三维视图</w:t>
      </w:r>
      <w:r>
        <w:tab/>
      </w:r>
      <w:r>
        <w:fldChar w:fldCharType="begin"/>
      </w:r>
      <w:r>
        <w:instrText xml:space="preserve"> PAGEREF _Toc154142934 \h </w:instrText>
      </w:r>
      <w:r>
        <w:fldChar w:fldCharType="separate"/>
      </w:r>
      <w:r>
        <w:t>5</w:t>
      </w:r>
      <w:r>
        <w:fldChar w:fldCharType="end"/>
      </w:r>
      <w:r>
        <w:rPr>
          <w:rStyle w:val="26"/>
        </w:rPr>
        <w:fldChar w:fldCharType="end"/>
      </w:r>
    </w:p>
    <w:p>
      <w:pPr>
        <w:pStyle w:val="19"/>
        <w:rPr>
          <w:rFonts w:ascii="Calibri" w:hAnsi="Calibri"/>
          <w:b w:val="0"/>
          <w:bCs w:val="0"/>
          <w:szCs w:val="22"/>
        </w:rPr>
      </w:pPr>
      <w:r>
        <w:rPr>
          <w:rStyle w:val="26"/>
        </w:rPr>
        <w:fldChar w:fldCharType="begin"/>
      </w:r>
      <w:r>
        <w:rPr>
          <w:rStyle w:val="26"/>
        </w:rPr>
        <w:instrText xml:space="preserve"> </w:instrText>
      </w:r>
      <w:r>
        <w:instrText xml:space="preserve">HYPERLINK \l "_Toc154142935"</w:instrText>
      </w:r>
      <w:r>
        <w:rPr>
          <w:rStyle w:val="26"/>
        </w:rPr>
        <w:instrText xml:space="preserve"> </w:instrText>
      </w:r>
      <w:r>
        <w:rPr>
          <w:rStyle w:val="26"/>
        </w:rPr>
        <w:fldChar w:fldCharType="separate"/>
      </w:r>
      <w:r>
        <w:rPr>
          <w:rStyle w:val="26"/>
        </w:rPr>
        <w:t>2</w:t>
      </w:r>
      <w:r>
        <w:rPr>
          <w:rFonts w:ascii="Calibri" w:hAnsi="Calibri"/>
          <w:b w:val="0"/>
          <w:bCs w:val="0"/>
          <w:szCs w:val="22"/>
        </w:rPr>
        <w:tab/>
      </w:r>
      <w:r>
        <w:rPr>
          <w:rStyle w:val="26"/>
        </w:rPr>
        <w:t>计算依据</w:t>
      </w:r>
      <w:r>
        <w:tab/>
      </w:r>
      <w:r>
        <w:fldChar w:fldCharType="begin"/>
      </w:r>
      <w:r>
        <w:instrText xml:space="preserve"> PAGEREF _Toc154142935 \h </w:instrText>
      </w:r>
      <w:r>
        <w:fldChar w:fldCharType="separate"/>
      </w:r>
      <w:r>
        <w:t>6</w:t>
      </w:r>
      <w:r>
        <w:fldChar w:fldCharType="end"/>
      </w:r>
      <w:r>
        <w:rPr>
          <w:rStyle w:val="26"/>
        </w:rPr>
        <w:fldChar w:fldCharType="end"/>
      </w:r>
    </w:p>
    <w:p>
      <w:pPr>
        <w:pStyle w:val="19"/>
        <w:rPr>
          <w:rFonts w:ascii="Calibri" w:hAnsi="Calibri"/>
          <w:b w:val="0"/>
          <w:bCs w:val="0"/>
          <w:szCs w:val="22"/>
        </w:rPr>
      </w:pPr>
      <w:r>
        <w:rPr>
          <w:rStyle w:val="26"/>
        </w:rPr>
        <w:fldChar w:fldCharType="begin"/>
      </w:r>
      <w:r>
        <w:rPr>
          <w:rStyle w:val="26"/>
        </w:rPr>
        <w:instrText xml:space="preserve"> </w:instrText>
      </w:r>
      <w:r>
        <w:instrText xml:space="preserve">HYPERLINK \l "_Toc154142936"</w:instrText>
      </w:r>
      <w:r>
        <w:rPr>
          <w:rStyle w:val="26"/>
        </w:rPr>
        <w:instrText xml:space="preserve"> </w:instrText>
      </w:r>
      <w:r>
        <w:rPr>
          <w:rStyle w:val="26"/>
        </w:rPr>
        <w:fldChar w:fldCharType="separate"/>
      </w:r>
      <w:r>
        <w:rPr>
          <w:rStyle w:val="26"/>
        </w:rPr>
        <w:t>3</w:t>
      </w:r>
      <w:r>
        <w:rPr>
          <w:rFonts w:ascii="Calibri" w:hAnsi="Calibri"/>
          <w:b w:val="0"/>
          <w:bCs w:val="0"/>
          <w:szCs w:val="22"/>
        </w:rPr>
        <w:tab/>
      </w:r>
      <w:r>
        <w:rPr>
          <w:rStyle w:val="26"/>
        </w:rPr>
        <w:t>参考标准</w:t>
      </w:r>
      <w:r>
        <w:tab/>
      </w:r>
      <w:r>
        <w:fldChar w:fldCharType="begin"/>
      </w:r>
      <w:r>
        <w:instrText xml:space="preserve"> PAGEREF _Toc154142936 \h </w:instrText>
      </w:r>
      <w:r>
        <w:fldChar w:fldCharType="separate"/>
      </w:r>
      <w:r>
        <w:t>6</w:t>
      </w:r>
      <w:r>
        <w:fldChar w:fldCharType="end"/>
      </w:r>
      <w:r>
        <w:rPr>
          <w:rStyle w:val="26"/>
        </w:rPr>
        <w:fldChar w:fldCharType="end"/>
      </w:r>
    </w:p>
    <w:p>
      <w:pPr>
        <w:pStyle w:val="19"/>
        <w:rPr>
          <w:rFonts w:ascii="Calibri" w:hAnsi="Calibri"/>
          <w:b w:val="0"/>
          <w:bCs w:val="0"/>
          <w:szCs w:val="22"/>
        </w:rPr>
      </w:pPr>
      <w:r>
        <w:rPr>
          <w:rStyle w:val="26"/>
        </w:rPr>
        <w:fldChar w:fldCharType="begin"/>
      </w:r>
      <w:r>
        <w:rPr>
          <w:rStyle w:val="26"/>
        </w:rPr>
        <w:instrText xml:space="preserve"> </w:instrText>
      </w:r>
      <w:r>
        <w:instrText xml:space="preserve">HYPERLINK \l "_Toc154142937"</w:instrText>
      </w:r>
      <w:r>
        <w:rPr>
          <w:rStyle w:val="26"/>
        </w:rPr>
        <w:instrText xml:space="preserve"> </w:instrText>
      </w:r>
      <w:r>
        <w:rPr>
          <w:rStyle w:val="26"/>
        </w:rPr>
        <w:fldChar w:fldCharType="separate"/>
      </w:r>
      <w:r>
        <w:rPr>
          <w:rStyle w:val="26"/>
        </w:rPr>
        <w:t>4</w:t>
      </w:r>
      <w:r>
        <w:rPr>
          <w:rFonts w:ascii="Calibri" w:hAnsi="Calibri"/>
          <w:b w:val="0"/>
          <w:bCs w:val="0"/>
          <w:szCs w:val="22"/>
        </w:rPr>
        <w:tab/>
      </w:r>
      <w:r>
        <w:rPr>
          <w:rStyle w:val="26"/>
        </w:rPr>
        <w:t>计算原理</w:t>
      </w:r>
      <w:r>
        <w:tab/>
      </w:r>
      <w:r>
        <w:fldChar w:fldCharType="begin"/>
      </w:r>
      <w:r>
        <w:instrText xml:space="preserve"> PAGEREF _Toc154142937 \h </w:instrText>
      </w:r>
      <w:r>
        <w:fldChar w:fldCharType="separate"/>
      </w:r>
      <w:r>
        <w:t>6</w:t>
      </w:r>
      <w:r>
        <w:fldChar w:fldCharType="end"/>
      </w:r>
      <w:r>
        <w:rPr>
          <w:rStyle w:val="26"/>
        </w:rPr>
        <w:fldChar w:fldCharType="end"/>
      </w:r>
    </w:p>
    <w:p>
      <w:pPr>
        <w:pStyle w:val="20"/>
        <w:rPr>
          <w:rFonts w:ascii="Calibri" w:hAnsi="Calibri"/>
          <w:szCs w:val="22"/>
        </w:rPr>
      </w:pPr>
      <w:r>
        <w:rPr>
          <w:rStyle w:val="26"/>
        </w:rPr>
        <w:fldChar w:fldCharType="begin"/>
      </w:r>
      <w:r>
        <w:rPr>
          <w:rStyle w:val="26"/>
        </w:rPr>
        <w:instrText xml:space="preserve"> </w:instrText>
      </w:r>
      <w:r>
        <w:instrText xml:space="preserve">HYPERLINK \l "_Toc154142938"</w:instrText>
      </w:r>
      <w:r>
        <w:rPr>
          <w:rStyle w:val="26"/>
        </w:rPr>
        <w:instrText xml:space="preserve"> </w:instrText>
      </w:r>
      <w:r>
        <w:rPr>
          <w:rStyle w:val="26"/>
        </w:rPr>
        <w:fldChar w:fldCharType="separate"/>
      </w:r>
      <w:r>
        <w:rPr>
          <w:rStyle w:val="26"/>
          <w:lang w:val="en-GB"/>
        </w:rPr>
        <w:t>4.1</w:t>
      </w:r>
      <w:r>
        <w:rPr>
          <w:rFonts w:ascii="Calibri" w:hAnsi="Calibri"/>
          <w:szCs w:val="22"/>
        </w:rPr>
        <w:tab/>
      </w:r>
      <w:r>
        <w:rPr>
          <w:rStyle w:val="26"/>
        </w:rPr>
        <w:t>风场计算域</w:t>
      </w:r>
      <w:r>
        <w:tab/>
      </w:r>
      <w:r>
        <w:fldChar w:fldCharType="begin"/>
      </w:r>
      <w:r>
        <w:instrText xml:space="preserve"> PAGEREF _Toc154142938 \h </w:instrText>
      </w:r>
      <w:r>
        <w:fldChar w:fldCharType="separate"/>
      </w:r>
      <w:r>
        <w:t>6</w:t>
      </w:r>
      <w:r>
        <w:fldChar w:fldCharType="end"/>
      </w:r>
      <w:r>
        <w:rPr>
          <w:rStyle w:val="26"/>
        </w:rPr>
        <w:fldChar w:fldCharType="end"/>
      </w:r>
    </w:p>
    <w:p>
      <w:pPr>
        <w:pStyle w:val="15"/>
        <w:rPr>
          <w:rFonts w:ascii="Calibri" w:hAnsi="Calibri"/>
          <w:szCs w:val="22"/>
        </w:rPr>
      </w:pPr>
      <w:r>
        <w:rPr>
          <w:rStyle w:val="26"/>
        </w:rPr>
        <w:fldChar w:fldCharType="begin"/>
      </w:r>
      <w:r>
        <w:rPr>
          <w:rStyle w:val="26"/>
        </w:rPr>
        <w:instrText xml:space="preserve"> </w:instrText>
      </w:r>
      <w:r>
        <w:instrText xml:space="preserve">HYPERLINK \l "_Toc154142939"</w:instrText>
      </w:r>
      <w:r>
        <w:rPr>
          <w:rStyle w:val="26"/>
        </w:rPr>
        <w:instrText xml:space="preserve"> </w:instrText>
      </w:r>
      <w:r>
        <w:rPr>
          <w:rStyle w:val="26"/>
        </w:rPr>
        <w:fldChar w:fldCharType="separate"/>
      </w:r>
      <w:r>
        <w:rPr>
          <w:rStyle w:val="26"/>
          <w:lang w:val="en-GB"/>
        </w:rPr>
        <w:t>4.1.1</w:t>
      </w:r>
      <w:r>
        <w:rPr>
          <w:rFonts w:ascii="Calibri" w:hAnsi="Calibri"/>
          <w:szCs w:val="22"/>
        </w:rPr>
        <w:tab/>
      </w:r>
      <w:r>
        <w:rPr>
          <w:rStyle w:val="26"/>
        </w:rPr>
        <w:t>冬季工况风场计算域</w:t>
      </w:r>
      <w:r>
        <w:tab/>
      </w:r>
      <w:r>
        <w:fldChar w:fldCharType="begin"/>
      </w:r>
      <w:r>
        <w:instrText xml:space="preserve"> PAGEREF _Toc154142939 \h </w:instrText>
      </w:r>
      <w:r>
        <w:fldChar w:fldCharType="separate"/>
      </w:r>
      <w:r>
        <w:t>6</w:t>
      </w:r>
      <w:r>
        <w:fldChar w:fldCharType="end"/>
      </w:r>
      <w:r>
        <w:rPr>
          <w:rStyle w:val="26"/>
        </w:rPr>
        <w:fldChar w:fldCharType="end"/>
      </w:r>
    </w:p>
    <w:p>
      <w:pPr>
        <w:pStyle w:val="20"/>
        <w:rPr>
          <w:rFonts w:ascii="Calibri" w:hAnsi="Calibri"/>
          <w:szCs w:val="22"/>
        </w:rPr>
      </w:pPr>
      <w:r>
        <w:rPr>
          <w:rStyle w:val="26"/>
        </w:rPr>
        <w:fldChar w:fldCharType="begin"/>
      </w:r>
      <w:r>
        <w:rPr>
          <w:rStyle w:val="26"/>
        </w:rPr>
        <w:instrText xml:space="preserve"> </w:instrText>
      </w:r>
      <w:r>
        <w:instrText xml:space="preserve">HYPERLINK \l "_Toc154142940"</w:instrText>
      </w:r>
      <w:r>
        <w:rPr>
          <w:rStyle w:val="26"/>
        </w:rPr>
        <w:instrText xml:space="preserve"> </w:instrText>
      </w:r>
      <w:r>
        <w:rPr>
          <w:rStyle w:val="26"/>
        </w:rPr>
        <w:fldChar w:fldCharType="separate"/>
      </w:r>
      <w:r>
        <w:rPr>
          <w:rStyle w:val="26"/>
          <w:lang w:val="en-GB"/>
        </w:rPr>
        <w:t>4.2</w:t>
      </w:r>
      <w:r>
        <w:rPr>
          <w:rFonts w:ascii="Calibri" w:hAnsi="Calibri"/>
          <w:szCs w:val="22"/>
        </w:rPr>
        <w:tab/>
      </w:r>
      <w:r>
        <w:rPr>
          <w:rStyle w:val="26"/>
        </w:rPr>
        <w:t>网格划分</w:t>
      </w:r>
      <w:r>
        <w:tab/>
      </w:r>
      <w:r>
        <w:fldChar w:fldCharType="begin"/>
      </w:r>
      <w:r>
        <w:instrText xml:space="preserve"> PAGEREF _Toc154142940 \h </w:instrText>
      </w:r>
      <w:r>
        <w:fldChar w:fldCharType="separate"/>
      </w:r>
      <w:r>
        <w:t>7</w:t>
      </w:r>
      <w:r>
        <w:fldChar w:fldCharType="end"/>
      </w:r>
      <w:r>
        <w:rPr>
          <w:rStyle w:val="26"/>
        </w:rPr>
        <w:fldChar w:fldCharType="end"/>
      </w:r>
    </w:p>
    <w:p>
      <w:pPr>
        <w:pStyle w:val="20"/>
        <w:rPr>
          <w:rFonts w:ascii="Calibri" w:hAnsi="Calibri"/>
          <w:szCs w:val="22"/>
        </w:rPr>
      </w:pPr>
      <w:r>
        <w:rPr>
          <w:rStyle w:val="26"/>
        </w:rPr>
        <w:fldChar w:fldCharType="begin"/>
      </w:r>
      <w:r>
        <w:rPr>
          <w:rStyle w:val="26"/>
        </w:rPr>
        <w:instrText xml:space="preserve"> </w:instrText>
      </w:r>
      <w:r>
        <w:instrText xml:space="preserve">HYPERLINK \l "_Toc154142941"</w:instrText>
      </w:r>
      <w:r>
        <w:rPr>
          <w:rStyle w:val="26"/>
        </w:rPr>
        <w:instrText xml:space="preserve"> </w:instrText>
      </w:r>
      <w:r>
        <w:rPr>
          <w:rStyle w:val="26"/>
        </w:rPr>
        <w:fldChar w:fldCharType="separate"/>
      </w:r>
      <w:r>
        <w:rPr>
          <w:rStyle w:val="26"/>
          <w:lang w:val="en-GB"/>
        </w:rPr>
        <w:t>4.3</w:t>
      </w:r>
      <w:r>
        <w:rPr>
          <w:rFonts w:ascii="Calibri" w:hAnsi="Calibri"/>
          <w:szCs w:val="22"/>
        </w:rPr>
        <w:tab/>
      </w:r>
      <w:r>
        <w:rPr>
          <w:rStyle w:val="26"/>
        </w:rPr>
        <w:t>边界条件</w:t>
      </w:r>
      <w:r>
        <w:tab/>
      </w:r>
      <w:r>
        <w:fldChar w:fldCharType="begin"/>
      </w:r>
      <w:r>
        <w:instrText xml:space="preserve"> PAGEREF _Toc154142941 \h </w:instrText>
      </w:r>
      <w:r>
        <w:fldChar w:fldCharType="separate"/>
      </w:r>
      <w:r>
        <w:t>9</w:t>
      </w:r>
      <w:r>
        <w:fldChar w:fldCharType="end"/>
      </w:r>
      <w:r>
        <w:rPr>
          <w:rStyle w:val="26"/>
        </w:rPr>
        <w:fldChar w:fldCharType="end"/>
      </w:r>
    </w:p>
    <w:p>
      <w:pPr>
        <w:pStyle w:val="15"/>
        <w:rPr>
          <w:rFonts w:ascii="Calibri" w:hAnsi="Calibri"/>
          <w:szCs w:val="22"/>
        </w:rPr>
      </w:pPr>
      <w:r>
        <w:rPr>
          <w:rStyle w:val="26"/>
        </w:rPr>
        <w:fldChar w:fldCharType="begin"/>
      </w:r>
      <w:r>
        <w:rPr>
          <w:rStyle w:val="26"/>
        </w:rPr>
        <w:instrText xml:space="preserve"> </w:instrText>
      </w:r>
      <w:r>
        <w:instrText xml:space="preserve">HYPERLINK \l "_Toc154142942"</w:instrText>
      </w:r>
      <w:r>
        <w:rPr>
          <w:rStyle w:val="26"/>
        </w:rPr>
        <w:instrText xml:space="preserve"> </w:instrText>
      </w:r>
      <w:r>
        <w:rPr>
          <w:rStyle w:val="26"/>
        </w:rPr>
        <w:fldChar w:fldCharType="separate"/>
      </w:r>
      <w:r>
        <w:rPr>
          <w:rStyle w:val="26"/>
          <w:lang w:val="en-GB"/>
        </w:rPr>
        <w:t>4.3.1</w:t>
      </w:r>
      <w:r>
        <w:rPr>
          <w:rFonts w:ascii="Calibri" w:hAnsi="Calibri"/>
          <w:szCs w:val="22"/>
        </w:rPr>
        <w:tab/>
      </w:r>
      <w:r>
        <w:rPr>
          <w:rStyle w:val="26"/>
        </w:rPr>
        <w:t>入口与出口边界条件</w:t>
      </w:r>
      <w:r>
        <w:tab/>
      </w:r>
      <w:r>
        <w:fldChar w:fldCharType="begin"/>
      </w:r>
      <w:r>
        <w:instrText xml:space="preserve"> PAGEREF _Toc154142942 \h </w:instrText>
      </w:r>
      <w:r>
        <w:fldChar w:fldCharType="separate"/>
      </w:r>
      <w:r>
        <w:t>9</w:t>
      </w:r>
      <w:r>
        <w:fldChar w:fldCharType="end"/>
      </w:r>
      <w:r>
        <w:rPr>
          <w:rStyle w:val="26"/>
        </w:rPr>
        <w:fldChar w:fldCharType="end"/>
      </w:r>
    </w:p>
    <w:p>
      <w:pPr>
        <w:pStyle w:val="15"/>
        <w:rPr>
          <w:rFonts w:ascii="Calibri" w:hAnsi="Calibri"/>
          <w:szCs w:val="22"/>
        </w:rPr>
      </w:pPr>
      <w:r>
        <w:rPr>
          <w:rStyle w:val="26"/>
        </w:rPr>
        <w:fldChar w:fldCharType="begin"/>
      </w:r>
      <w:r>
        <w:rPr>
          <w:rStyle w:val="26"/>
        </w:rPr>
        <w:instrText xml:space="preserve"> </w:instrText>
      </w:r>
      <w:r>
        <w:instrText xml:space="preserve">HYPERLINK \l "_Toc154142943"</w:instrText>
      </w:r>
      <w:r>
        <w:rPr>
          <w:rStyle w:val="26"/>
        </w:rPr>
        <w:instrText xml:space="preserve"> </w:instrText>
      </w:r>
      <w:r>
        <w:rPr>
          <w:rStyle w:val="26"/>
        </w:rPr>
        <w:fldChar w:fldCharType="separate"/>
      </w:r>
      <w:r>
        <w:rPr>
          <w:rStyle w:val="26"/>
          <w:lang w:val="en-GB"/>
        </w:rPr>
        <w:t>4.3.2</w:t>
      </w:r>
      <w:r>
        <w:rPr>
          <w:rFonts w:ascii="Calibri" w:hAnsi="Calibri"/>
          <w:szCs w:val="22"/>
        </w:rPr>
        <w:tab/>
      </w:r>
      <w:r>
        <w:rPr>
          <w:rStyle w:val="26"/>
        </w:rPr>
        <w:t>壁面边界条件</w:t>
      </w:r>
      <w:r>
        <w:tab/>
      </w:r>
      <w:r>
        <w:fldChar w:fldCharType="begin"/>
      </w:r>
      <w:r>
        <w:instrText xml:space="preserve"> PAGEREF _Toc154142943 \h </w:instrText>
      </w:r>
      <w:r>
        <w:fldChar w:fldCharType="separate"/>
      </w:r>
      <w:r>
        <w:t>10</w:t>
      </w:r>
      <w:r>
        <w:fldChar w:fldCharType="end"/>
      </w:r>
      <w:r>
        <w:rPr>
          <w:rStyle w:val="26"/>
        </w:rPr>
        <w:fldChar w:fldCharType="end"/>
      </w:r>
    </w:p>
    <w:p>
      <w:pPr>
        <w:pStyle w:val="20"/>
        <w:rPr>
          <w:rFonts w:ascii="Calibri" w:hAnsi="Calibri"/>
          <w:szCs w:val="22"/>
        </w:rPr>
      </w:pPr>
      <w:r>
        <w:rPr>
          <w:rStyle w:val="26"/>
        </w:rPr>
        <w:fldChar w:fldCharType="begin"/>
      </w:r>
      <w:r>
        <w:rPr>
          <w:rStyle w:val="26"/>
        </w:rPr>
        <w:instrText xml:space="preserve"> </w:instrText>
      </w:r>
      <w:r>
        <w:instrText xml:space="preserve">HYPERLINK \l "_Toc154142944"</w:instrText>
      </w:r>
      <w:r>
        <w:rPr>
          <w:rStyle w:val="26"/>
        </w:rPr>
        <w:instrText xml:space="preserve"> </w:instrText>
      </w:r>
      <w:r>
        <w:rPr>
          <w:rStyle w:val="26"/>
        </w:rPr>
        <w:fldChar w:fldCharType="separate"/>
      </w:r>
      <w:r>
        <w:rPr>
          <w:rStyle w:val="26"/>
          <w:lang w:val="en-GB"/>
        </w:rPr>
        <w:t>4.4</w:t>
      </w:r>
      <w:r>
        <w:rPr>
          <w:rFonts w:ascii="Calibri" w:hAnsi="Calibri"/>
          <w:szCs w:val="22"/>
        </w:rPr>
        <w:tab/>
      </w:r>
      <w:r>
        <w:rPr>
          <w:rStyle w:val="26"/>
        </w:rPr>
        <w:t>湍流模型</w:t>
      </w:r>
      <w:r>
        <w:tab/>
      </w:r>
      <w:r>
        <w:fldChar w:fldCharType="begin"/>
      </w:r>
      <w:r>
        <w:instrText xml:space="preserve"> PAGEREF _Toc154142944 \h </w:instrText>
      </w:r>
      <w:r>
        <w:fldChar w:fldCharType="separate"/>
      </w:r>
      <w:r>
        <w:t>10</w:t>
      </w:r>
      <w:r>
        <w:fldChar w:fldCharType="end"/>
      </w:r>
      <w:r>
        <w:rPr>
          <w:rStyle w:val="26"/>
        </w:rPr>
        <w:fldChar w:fldCharType="end"/>
      </w:r>
    </w:p>
    <w:p>
      <w:pPr>
        <w:pStyle w:val="20"/>
        <w:rPr>
          <w:rFonts w:ascii="Calibri" w:hAnsi="Calibri"/>
          <w:szCs w:val="22"/>
        </w:rPr>
      </w:pPr>
      <w:r>
        <w:rPr>
          <w:rStyle w:val="26"/>
        </w:rPr>
        <w:fldChar w:fldCharType="begin"/>
      </w:r>
      <w:r>
        <w:rPr>
          <w:rStyle w:val="26"/>
        </w:rPr>
        <w:instrText xml:space="preserve"> </w:instrText>
      </w:r>
      <w:r>
        <w:instrText xml:space="preserve">HYPERLINK \l "_Toc154142945"</w:instrText>
      </w:r>
      <w:r>
        <w:rPr>
          <w:rStyle w:val="26"/>
        </w:rPr>
        <w:instrText xml:space="preserve"> </w:instrText>
      </w:r>
      <w:r>
        <w:rPr>
          <w:rStyle w:val="26"/>
        </w:rPr>
        <w:fldChar w:fldCharType="separate"/>
      </w:r>
      <w:r>
        <w:rPr>
          <w:rStyle w:val="26"/>
          <w:lang w:val="en-GB"/>
        </w:rPr>
        <w:t>4.5</w:t>
      </w:r>
      <w:r>
        <w:rPr>
          <w:rFonts w:ascii="Calibri" w:hAnsi="Calibri"/>
          <w:szCs w:val="22"/>
        </w:rPr>
        <w:tab/>
      </w:r>
      <w:r>
        <w:rPr>
          <w:rStyle w:val="26"/>
        </w:rPr>
        <w:t>求解计算</w:t>
      </w:r>
      <w:r>
        <w:tab/>
      </w:r>
      <w:r>
        <w:fldChar w:fldCharType="begin"/>
      </w:r>
      <w:r>
        <w:instrText xml:space="preserve"> PAGEREF _Toc154142945 \h </w:instrText>
      </w:r>
      <w:r>
        <w:fldChar w:fldCharType="separate"/>
      </w:r>
      <w:r>
        <w:t>10</w:t>
      </w:r>
      <w:r>
        <w:fldChar w:fldCharType="end"/>
      </w:r>
      <w:r>
        <w:rPr>
          <w:rStyle w:val="26"/>
        </w:rPr>
        <w:fldChar w:fldCharType="end"/>
      </w:r>
    </w:p>
    <w:p>
      <w:pPr>
        <w:pStyle w:val="20"/>
        <w:rPr>
          <w:rFonts w:ascii="Calibri" w:hAnsi="Calibri"/>
          <w:szCs w:val="22"/>
        </w:rPr>
      </w:pPr>
      <w:r>
        <w:rPr>
          <w:rStyle w:val="26"/>
        </w:rPr>
        <w:fldChar w:fldCharType="begin"/>
      </w:r>
      <w:r>
        <w:rPr>
          <w:rStyle w:val="26"/>
        </w:rPr>
        <w:instrText xml:space="preserve"> </w:instrText>
      </w:r>
      <w:r>
        <w:instrText xml:space="preserve">HYPERLINK \l "_Toc154142946"</w:instrText>
      </w:r>
      <w:r>
        <w:rPr>
          <w:rStyle w:val="26"/>
        </w:rPr>
        <w:instrText xml:space="preserve"> </w:instrText>
      </w:r>
      <w:r>
        <w:rPr>
          <w:rStyle w:val="26"/>
        </w:rPr>
        <w:fldChar w:fldCharType="separate"/>
      </w:r>
      <w:r>
        <w:rPr>
          <w:rStyle w:val="26"/>
          <w:lang w:val="en-GB"/>
        </w:rPr>
        <w:t>4.6</w:t>
      </w:r>
      <w:r>
        <w:rPr>
          <w:rFonts w:ascii="Calibri" w:hAnsi="Calibri"/>
          <w:szCs w:val="22"/>
        </w:rPr>
        <w:tab/>
      </w:r>
      <w:r>
        <w:rPr>
          <w:rStyle w:val="26"/>
        </w:rPr>
        <w:t>风速放大系数计算</w:t>
      </w:r>
      <w:r>
        <w:tab/>
      </w:r>
      <w:r>
        <w:fldChar w:fldCharType="begin"/>
      </w:r>
      <w:r>
        <w:instrText xml:space="preserve"> PAGEREF _Toc154142946 \h </w:instrText>
      </w:r>
      <w:r>
        <w:fldChar w:fldCharType="separate"/>
      </w:r>
      <w:r>
        <w:t>11</w:t>
      </w:r>
      <w:r>
        <w:fldChar w:fldCharType="end"/>
      </w:r>
      <w:r>
        <w:rPr>
          <w:rStyle w:val="26"/>
        </w:rPr>
        <w:fldChar w:fldCharType="end"/>
      </w:r>
    </w:p>
    <w:p>
      <w:pPr>
        <w:pStyle w:val="19"/>
        <w:rPr>
          <w:rFonts w:ascii="Calibri" w:hAnsi="Calibri"/>
          <w:b w:val="0"/>
          <w:bCs w:val="0"/>
          <w:szCs w:val="22"/>
        </w:rPr>
      </w:pPr>
      <w:r>
        <w:rPr>
          <w:rStyle w:val="26"/>
        </w:rPr>
        <w:fldChar w:fldCharType="begin"/>
      </w:r>
      <w:r>
        <w:rPr>
          <w:rStyle w:val="26"/>
        </w:rPr>
        <w:instrText xml:space="preserve"> </w:instrText>
      </w:r>
      <w:r>
        <w:instrText xml:space="preserve">HYPERLINK \l "_Toc154142947"</w:instrText>
      </w:r>
      <w:r>
        <w:rPr>
          <w:rStyle w:val="26"/>
        </w:rPr>
        <w:instrText xml:space="preserve"> </w:instrText>
      </w:r>
      <w:r>
        <w:rPr>
          <w:rStyle w:val="26"/>
        </w:rPr>
        <w:fldChar w:fldCharType="separate"/>
      </w:r>
      <w:r>
        <w:rPr>
          <w:rStyle w:val="26"/>
        </w:rPr>
        <w:t>5</w:t>
      </w:r>
      <w:r>
        <w:rPr>
          <w:rFonts w:ascii="Calibri" w:hAnsi="Calibri"/>
          <w:b w:val="0"/>
          <w:bCs w:val="0"/>
          <w:szCs w:val="22"/>
        </w:rPr>
        <w:tab/>
      </w:r>
      <w:r>
        <w:rPr>
          <w:rStyle w:val="26"/>
        </w:rPr>
        <w:t>结果分析</w:t>
      </w:r>
      <w:r>
        <w:tab/>
      </w:r>
      <w:r>
        <w:fldChar w:fldCharType="begin"/>
      </w:r>
      <w:r>
        <w:instrText xml:space="preserve"> PAGEREF _Toc154142947 \h </w:instrText>
      </w:r>
      <w:r>
        <w:fldChar w:fldCharType="separate"/>
      </w:r>
      <w:r>
        <w:t>13</w:t>
      </w:r>
      <w:r>
        <w:fldChar w:fldCharType="end"/>
      </w:r>
      <w:r>
        <w:rPr>
          <w:rStyle w:val="26"/>
        </w:rPr>
        <w:fldChar w:fldCharType="end"/>
      </w:r>
    </w:p>
    <w:p>
      <w:pPr>
        <w:pStyle w:val="20"/>
        <w:rPr>
          <w:rFonts w:ascii="Calibri" w:hAnsi="Calibri"/>
          <w:szCs w:val="22"/>
        </w:rPr>
      </w:pPr>
      <w:r>
        <w:rPr>
          <w:rStyle w:val="26"/>
        </w:rPr>
        <w:fldChar w:fldCharType="begin"/>
      </w:r>
      <w:r>
        <w:rPr>
          <w:rStyle w:val="26"/>
        </w:rPr>
        <w:instrText xml:space="preserve"> </w:instrText>
      </w:r>
      <w:r>
        <w:instrText xml:space="preserve">HYPERLINK \l "_Toc154142948"</w:instrText>
      </w:r>
      <w:r>
        <w:rPr>
          <w:rStyle w:val="26"/>
        </w:rPr>
        <w:instrText xml:space="preserve"> </w:instrText>
      </w:r>
      <w:r>
        <w:rPr>
          <w:rStyle w:val="26"/>
        </w:rPr>
        <w:fldChar w:fldCharType="separate"/>
      </w:r>
      <w:r>
        <w:rPr>
          <w:rStyle w:val="26"/>
          <w:lang w:val="en-GB"/>
        </w:rPr>
        <w:t>5.1</w:t>
      </w:r>
      <w:r>
        <w:rPr>
          <w:rFonts w:ascii="Calibri" w:hAnsi="Calibri"/>
          <w:szCs w:val="22"/>
        </w:rPr>
        <w:tab/>
      </w:r>
      <w:r>
        <w:rPr>
          <w:rStyle w:val="26"/>
        </w:rPr>
        <w:t>工况表</w:t>
      </w:r>
      <w:r>
        <w:tab/>
      </w:r>
      <w:r>
        <w:fldChar w:fldCharType="begin"/>
      </w:r>
      <w:r>
        <w:instrText xml:space="preserve"> PAGEREF _Toc154142948 \h </w:instrText>
      </w:r>
      <w:r>
        <w:fldChar w:fldCharType="separate"/>
      </w:r>
      <w:r>
        <w:t>13</w:t>
      </w:r>
      <w:r>
        <w:fldChar w:fldCharType="end"/>
      </w:r>
      <w:r>
        <w:rPr>
          <w:rStyle w:val="26"/>
        </w:rPr>
        <w:fldChar w:fldCharType="end"/>
      </w:r>
    </w:p>
    <w:p>
      <w:pPr>
        <w:pStyle w:val="20"/>
        <w:rPr>
          <w:rFonts w:ascii="Calibri" w:hAnsi="Calibri"/>
          <w:szCs w:val="22"/>
        </w:rPr>
      </w:pPr>
      <w:r>
        <w:rPr>
          <w:rStyle w:val="26"/>
        </w:rPr>
        <w:fldChar w:fldCharType="begin"/>
      </w:r>
      <w:r>
        <w:rPr>
          <w:rStyle w:val="26"/>
        </w:rPr>
        <w:instrText xml:space="preserve"> </w:instrText>
      </w:r>
      <w:r>
        <w:instrText xml:space="preserve">HYPERLINK \l "_Toc154142949"</w:instrText>
      </w:r>
      <w:r>
        <w:rPr>
          <w:rStyle w:val="26"/>
        </w:rPr>
        <w:instrText xml:space="preserve"> </w:instrText>
      </w:r>
      <w:r>
        <w:rPr>
          <w:rStyle w:val="26"/>
        </w:rPr>
        <w:fldChar w:fldCharType="separate"/>
      </w:r>
      <w:r>
        <w:rPr>
          <w:rStyle w:val="26"/>
          <w:lang w:val="en-GB"/>
        </w:rPr>
        <w:t>5.2</w:t>
      </w:r>
      <w:r>
        <w:rPr>
          <w:rFonts w:ascii="Calibri" w:hAnsi="Calibri"/>
          <w:szCs w:val="22"/>
        </w:rPr>
        <w:tab/>
      </w:r>
      <w:r>
        <w:rPr>
          <w:rStyle w:val="26"/>
        </w:rPr>
        <w:t>冬季工况</w:t>
      </w:r>
      <w:r>
        <w:tab/>
      </w:r>
      <w:r>
        <w:fldChar w:fldCharType="begin"/>
      </w:r>
      <w:r>
        <w:instrText xml:space="preserve"> PAGEREF _Toc154142949 \h </w:instrText>
      </w:r>
      <w:r>
        <w:fldChar w:fldCharType="separate"/>
      </w:r>
      <w:r>
        <w:t>13</w:t>
      </w:r>
      <w:r>
        <w:fldChar w:fldCharType="end"/>
      </w:r>
      <w:r>
        <w:rPr>
          <w:rStyle w:val="26"/>
        </w:rPr>
        <w:fldChar w:fldCharType="end"/>
      </w:r>
    </w:p>
    <w:p>
      <w:pPr>
        <w:pStyle w:val="15"/>
        <w:rPr>
          <w:rFonts w:ascii="Calibri" w:hAnsi="Calibri"/>
          <w:szCs w:val="22"/>
        </w:rPr>
      </w:pPr>
      <w:r>
        <w:rPr>
          <w:rStyle w:val="26"/>
        </w:rPr>
        <w:fldChar w:fldCharType="begin"/>
      </w:r>
      <w:r>
        <w:rPr>
          <w:rStyle w:val="26"/>
        </w:rPr>
        <w:instrText xml:space="preserve"> </w:instrText>
      </w:r>
      <w:r>
        <w:instrText xml:space="preserve">HYPERLINK \l "_Toc154142950"</w:instrText>
      </w:r>
      <w:r>
        <w:rPr>
          <w:rStyle w:val="26"/>
        </w:rPr>
        <w:instrText xml:space="preserve"> </w:instrText>
      </w:r>
      <w:r>
        <w:rPr>
          <w:rStyle w:val="26"/>
        </w:rPr>
        <w:fldChar w:fldCharType="separate"/>
      </w:r>
      <w:r>
        <w:rPr>
          <w:rStyle w:val="26"/>
          <w:lang w:val="en-GB"/>
        </w:rPr>
        <w:t>5.2.1</w:t>
      </w:r>
      <w:r>
        <w:rPr>
          <w:rFonts w:ascii="Calibri" w:hAnsi="Calibri"/>
          <w:szCs w:val="22"/>
        </w:rPr>
        <w:tab/>
      </w:r>
      <w:r>
        <w:rPr>
          <w:rStyle w:val="26"/>
        </w:rPr>
        <w:t>人行区域风速达标分析</w:t>
      </w:r>
      <w:r>
        <w:tab/>
      </w:r>
      <w:r>
        <w:fldChar w:fldCharType="begin"/>
      </w:r>
      <w:r>
        <w:instrText xml:space="preserve"> PAGEREF _Toc154142950 \h </w:instrText>
      </w:r>
      <w:r>
        <w:fldChar w:fldCharType="separate"/>
      </w:r>
      <w:r>
        <w:t>13</w:t>
      </w:r>
      <w:r>
        <w:fldChar w:fldCharType="end"/>
      </w:r>
      <w:r>
        <w:rPr>
          <w:rStyle w:val="26"/>
        </w:rPr>
        <w:fldChar w:fldCharType="end"/>
      </w:r>
    </w:p>
    <w:p>
      <w:pPr>
        <w:pStyle w:val="15"/>
        <w:rPr>
          <w:rFonts w:ascii="Calibri" w:hAnsi="Calibri"/>
          <w:szCs w:val="22"/>
        </w:rPr>
      </w:pPr>
      <w:r>
        <w:rPr>
          <w:rStyle w:val="26"/>
        </w:rPr>
        <w:fldChar w:fldCharType="begin"/>
      </w:r>
      <w:r>
        <w:rPr>
          <w:rStyle w:val="26"/>
        </w:rPr>
        <w:instrText xml:space="preserve"> </w:instrText>
      </w:r>
      <w:r>
        <w:instrText xml:space="preserve">HYPERLINK \l "_Toc154142951"</w:instrText>
      </w:r>
      <w:r>
        <w:rPr>
          <w:rStyle w:val="26"/>
        </w:rPr>
        <w:instrText xml:space="preserve"> </w:instrText>
      </w:r>
      <w:r>
        <w:rPr>
          <w:rStyle w:val="26"/>
        </w:rPr>
        <w:fldChar w:fldCharType="separate"/>
      </w:r>
      <w:r>
        <w:rPr>
          <w:rStyle w:val="26"/>
          <w:lang w:val="en-GB"/>
        </w:rPr>
        <w:t>5.2.2</w:t>
      </w:r>
      <w:r>
        <w:rPr>
          <w:rFonts w:ascii="Calibri" w:hAnsi="Calibri"/>
          <w:szCs w:val="22"/>
        </w:rPr>
        <w:tab/>
      </w:r>
      <w:r>
        <w:rPr>
          <w:rStyle w:val="26"/>
        </w:rPr>
        <w:t>人行区域风速放大系数达标分析</w:t>
      </w:r>
      <w:r>
        <w:tab/>
      </w:r>
      <w:r>
        <w:fldChar w:fldCharType="begin"/>
      </w:r>
      <w:r>
        <w:instrText xml:space="preserve"> PAGEREF _Toc154142951 \h </w:instrText>
      </w:r>
      <w:r>
        <w:fldChar w:fldCharType="separate"/>
      </w:r>
      <w:r>
        <w:t>13</w:t>
      </w:r>
      <w:r>
        <w:fldChar w:fldCharType="end"/>
      </w:r>
      <w:r>
        <w:rPr>
          <w:rStyle w:val="26"/>
        </w:rPr>
        <w:fldChar w:fldCharType="end"/>
      </w:r>
    </w:p>
    <w:p>
      <w:pPr>
        <w:pStyle w:val="15"/>
        <w:rPr>
          <w:rFonts w:ascii="Calibri" w:hAnsi="Calibri"/>
          <w:szCs w:val="22"/>
        </w:rPr>
      </w:pPr>
      <w:r>
        <w:rPr>
          <w:rStyle w:val="26"/>
        </w:rPr>
        <w:fldChar w:fldCharType="begin"/>
      </w:r>
      <w:r>
        <w:rPr>
          <w:rStyle w:val="26"/>
        </w:rPr>
        <w:instrText xml:space="preserve"> </w:instrText>
      </w:r>
      <w:r>
        <w:instrText xml:space="preserve">HYPERLINK \l "_Toc154142952"</w:instrText>
      </w:r>
      <w:r>
        <w:rPr>
          <w:rStyle w:val="26"/>
        </w:rPr>
        <w:instrText xml:space="preserve"> </w:instrText>
      </w:r>
      <w:r>
        <w:rPr>
          <w:rStyle w:val="26"/>
        </w:rPr>
        <w:fldChar w:fldCharType="separate"/>
      </w:r>
      <w:r>
        <w:rPr>
          <w:rStyle w:val="26"/>
          <w:lang w:val="en-GB"/>
        </w:rPr>
        <w:t>5.2.3</w:t>
      </w:r>
      <w:r>
        <w:rPr>
          <w:rFonts w:ascii="Calibri" w:hAnsi="Calibri"/>
          <w:szCs w:val="22"/>
        </w:rPr>
        <w:tab/>
      </w:r>
      <w:r>
        <w:rPr>
          <w:rStyle w:val="26"/>
        </w:rPr>
        <w:t>户外休息区、儿童娱乐区域风速达标分析</w:t>
      </w:r>
      <w:r>
        <w:tab/>
      </w:r>
      <w:r>
        <w:fldChar w:fldCharType="begin"/>
      </w:r>
      <w:r>
        <w:instrText xml:space="preserve"> PAGEREF _Toc154142952 \h </w:instrText>
      </w:r>
      <w:r>
        <w:fldChar w:fldCharType="separate"/>
      </w:r>
      <w:r>
        <w:t>13</w:t>
      </w:r>
      <w:r>
        <w:fldChar w:fldCharType="end"/>
      </w:r>
      <w:r>
        <w:rPr>
          <w:rStyle w:val="26"/>
        </w:rPr>
        <w:fldChar w:fldCharType="end"/>
      </w:r>
    </w:p>
    <w:p>
      <w:pPr>
        <w:pStyle w:val="15"/>
        <w:rPr>
          <w:rFonts w:ascii="Calibri" w:hAnsi="Calibri"/>
          <w:szCs w:val="22"/>
        </w:rPr>
      </w:pPr>
      <w:r>
        <w:rPr>
          <w:rStyle w:val="26"/>
        </w:rPr>
        <w:fldChar w:fldCharType="begin"/>
      </w:r>
      <w:r>
        <w:rPr>
          <w:rStyle w:val="26"/>
        </w:rPr>
        <w:instrText xml:space="preserve"> </w:instrText>
      </w:r>
      <w:r>
        <w:instrText xml:space="preserve">HYPERLINK \l "_Toc154142953"</w:instrText>
      </w:r>
      <w:r>
        <w:rPr>
          <w:rStyle w:val="26"/>
        </w:rPr>
        <w:instrText xml:space="preserve"> </w:instrText>
      </w:r>
      <w:r>
        <w:rPr>
          <w:rStyle w:val="26"/>
        </w:rPr>
        <w:fldChar w:fldCharType="separate"/>
      </w:r>
      <w:r>
        <w:rPr>
          <w:rStyle w:val="26"/>
          <w:lang w:val="en-GB"/>
        </w:rPr>
        <w:t>5.2.4</w:t>
      </w:r>
      <w:r>
        <w:rPr>
          <w:rFonts w:ascii="Calibri" w:hAnsi="Calibri"/>
          <w:szCs w:val="22"/>
        </w:rPr>
        <w:tab/>
      </w:r>
      <w:r>
        <w:rPr>
          <w:rStyle w:val="26"/>
        </w:rPr>
        <w:t>户外休息区、儿童娱乐区风速放大系数达标分析</w:t>
      </w:r>
      <w:r>
        <w:tab/>
      </w:r>
      <w:r>
        <w:fldChar w:fldCharType="begin"/>
      </w:r>
      <w:r>
        <w:instrText xml:space="preserve"> PAGEREF _Toc154142953 \h </w:instrText>
      </w:r>
      <w:r>
        <w:fldChar w:fldCharType="separate"/>
      </w:r>
      <w:r>
        <w:t>14</w:t>
      </w:r>
      <w:r>
        <w:fldChar w:fldCharType="end"/>
      </w:r>
      <w:r>
        <w:rPr>
          <w:rStyle w:val="26"/>
        </w:rPr>
        <w:fldChar w:fldCharType="end"/>
      </w:r>
    </w:p>
    <w:p>
      <w:pPr>
        <w:pStyle w:val="15"/>
        <w:rPr>
          <w:rFonts w:ascii="Calibri" w:hAnsi="Calibri"/>
          <w:szCs w:val="22"/>
        </w:rPr>
      </w:pPr>
      <w:r>
        <w:rPr>
          <w:rStyle w:val="26"/>
        </w:rPr>
        <w:fldChar w:fldCharType="begin"/>
      </w:r>
      <w:r>
        <w:rPr>
          <w:rStyle w:val="26"/>
        </w:rPr>
        <w:instrText xml:space="preserve"> </w:instrText>
      </w:r>
      <w:r>
        <w:instrText xml:space="preserve">HYPERLINK \l "_Toc154142954"</w:instrText>
      </w:r>
      <w:r>
        <w:rPr>
          <w:rStyle w:val="26"/>
        </w:rPr>
        <w:instrText xml:space="preserve"> </w:instrText>
      </w:r>
      <w:r>
        <w:rPr>
          <w:rStyle w:val="26"/>
        </w:rPr>
        <w:fldChar w:fldCharType="separate"/>
      </w:r>
      <w:r>
        <w:rPr>
          <w:rStyle w:val="26"/>
          <w:lang w:val="en-GB"/>
        </w:rPr>
        <w:t>5.2.5</w:t>
      </w:r>
      <w:r>
        <w:rPr>
          <w:rFonts w:ascii="Calibri" w:hAnsi="Calibri"/>
          <w:szCs w:val="22"/>
        </w:rPr>
        <w:tab/>
      </w:r>
      <w:r>
        <w:rPr>
          <w:rStyle w:val="26"/>
        </w:rPr>
        <w:t>冬季工况风速/风速放大系数达标结果汇总</w:t>
      </w:r>
      <w:r>
        <w:tab/>
      </w:r>
      <w:r>
        <w:fldChar w:fldCharType="begin"/>
      </w:r>
      <w:r>
        <w:instrText xml:space="preserve"> PAGEREF _Toc154142954 \h </w:instrText>
      </w:r>
      <w:r>
        <w:fldChar w:fldCharType="separate"/>
      </w:r>
      <w:r>
        <w:t>15</w:t>
      </w:r>
      <w:r>
        <w:fldChar w:fldCharType="end"/>
      </w:r>
      <w:r>
        <w:rPr>
          <w:rStyle w:val="26"/>
        </w:rPr>
        <w:fldChar w:fldCharType="end"/>
      </w:r>
    </w:p>
    <w:p>
      <w:pPr>
        <w:pStyle w:val="15"/>
        <w:rPr>
          <w:rFonts w:ascii="Calibri" w:hAnsi="Calibri"/>
          <w:szCs w:val="22"/>
        </w:rPr>
      </w:pPr>
      <w:r>
        <w:rPr>
          <w:rStyle w:val="26"/>
        </w:rPr>
        <w:fldChar w:fldCharType="begin"/>
      </w:r>
      <w:r>
        <w:rPr>
          <w:rStyle w:val="26"/>
        </w:rPr>
        <w:instrText xml:space="preserve"> </w:instrText>
      </w:r>
      <w:r>
        <w:instrText xml:space="preserve">HYPERLINK \l "_Toc154142955"</w:instrText>
      </w:r>
      <w:r>
        <w:rPr>
          <w:rStyle w:val="26"/>
        </w:rPr>
        <w:instrText xml:space="preserve"> </w:instrText>
      </w:r>
      <w:r>
        <w:rPr>
          <w:rStyle w:val="26"/>
        </w:rPr>
        <w:fldChar w:fldCharType="separate"/>
      </w:r>
      <w:r>
        <w:rPr>
          <w:rStyle w:val="26"/>
          <w:lang w:val="en-GB"/>
        </w:rPr>
        <w:t>5.2.6</w:t>
      </w:r>
      <w:r>
        <w:rPr>
          <w:rFonts w:ascii="Calibri" w:hAnsi="Calibri"/>
          <w:szCs w:val="22"/>
        </w:rPr>
        <w:tab/>
      </w:r>
      <w:r>
        <w:rPr>
          <w:rStyle w:val="26"/>
        </w:rPr>
        <w:t>建筑迎风面和背风面风压分析</w:t>
      </w:r>
      <w:r>
        <w:tab/>
      </w:r>
      <w:r>
        <w:fldChar w:fldCharType="begin"/>
      </w:r>
      <w:r>
        <w:instrText xml:space="preserve"> PAGEREF _Toc154142955 \h </w:instrText>
      </w:r>
      <w:r>
        <w:fldChar w:fldCharType="separate"/>
      </w:r>
      <w:r>
        <w:t>15</w:t>
      </w:r>
      <w:r>
        <w:fldChar w:fldCharType="end"/>
      </w:r>
      <w:r>
        <w:rPr>
          <w:rStyle w:val="26"/>
        </w:rPr>
        <w:fldChar w:fldCharType="end"/>
      </w:r>
    </w:p>
    <w:p>
      <w:pPr>
        <w:pStyle w:val="20"/>
        <w:rPr>
          <w:rFonts w:ascii="Calibri" w:hAnsi="Calibri"/>
          <w:szCs w:val="22"/>
        </w:rPr>
      </w:pPr>
      <w:r>
        <w:rPr>
          <w:rStyle w:val="26"/>
        </w:rPr>
        <w:fldChar w:fldCharType="begin"/>
      </w:r>
      <w:r>
        <w:rPr>
          <w:rStyle w:val="26"/>
        </w:rPr>
        <w:instrText xml:space="preserve"> </w:instrText>
      </w:r>
      <w:r>
        <w:instrText xml:space="preserve">HYPERLINK \l "_Toc154142956"</w:instrText>
      </w:r>
      <w:r>
        <w:rPr>
          <w:rStyle w:val="26"/>
        </w:rPr>
        <w:instrText xml:space="preserve"> </w:instrText>
      </w:r>
      <w:r>
        <w:rPr>
          <w:rStyle w:val="26"/>
        </w:rPr>
        <w:fldChar w:fldCharType="separate"/>
      </w:r>
      <w:r>
        <w:rPr>
          <w:rStyle w:val="26"/>
          <w:lang w:val="en-GB"/>
        </w:rPr>
        <w:t>5.3</w:t>
      </w:r>
      <w:r>
        <w:rPr>
          <w:rFonts w:ascii="Calibri" w:hAnsi="Calibri"/>
          <w:szCs w:val="22"/>
        </w:rPr>
        <w:tab/>
      </w:r>
      <w:r>
        <w:rPr>
          <w:rStyle w:val="26"/>
        </w:rPr>
        <w:t>结论</w:t>
      </w:r>
      <w:r>
        <w:tab/>
      </w:r>
      <w:r>
        <w:fldChar w:fldCharType="begin"/>
      </w:r>
      <w:r>
        <w:instrText xml:space="preserve"> PAGEREF _Toc154142956 \h </w:instrText>
      </w:r>
      <w:r>
        <w:fldChar w:fldCharType="separate"/>
      </w:r>
      <w:r>
        <w:t>18</w:t>
      </w:r>
      <w:r>
        <w:fldChar w:fldCharType="end"/>
      </w:r>
      <w:r>
        <w:rPr>
          <w:rStyle w:val="26"/>
        </w:rPr>
        <w:fldChar w:fldCharType="end"/>
      </w:r>
    </w:p>
    <w:p>
      <w:pPr>
        <w:pStyle w:val="15"/>
        <w:rPr>
          <w:rFonts w:ascii="Calibri" w:hAnsi="Calibri"/>
          <w:szCs w:val="22"/>
        </w:rPr>
      </w:pPr>
      <w:r>
        <w:rPr>
          <w:rStyle w:val="26"/>
        </w:rPr>
        <w:fldChar w:fldCharType="begin"/>
      </w:r>
      <w:r>
        <w:rPr>
          <w:rStyle w:val="26"/>
        </w:rPr>
        <w:instrText xml:space="preserve"> </w:instrText>
      </w:r>
      <w:r>
        <w:instrText xml:space="preserve">HYPERLINK \l "_Toc154142957"</w:instrText>
      </w:r>
      <w:r>
        <w:rPr>
          <w:rStyle w:val="26"/>
        </w:rPr>
        <w:instrText xml:space="preserve"> </w:instrText>
      </w:r>
      <w:r>
        <w:rPr>
          <w:rStyle w:val="26"/>
        </w:rPr>
        <w:fldChar w:fldCharType="separate"/>
      </w:r>
      <w:r>
        <w:rPr>
          <w:rStyle w:val="26"/>
          <w:lang w:val="en-GB"/>
        </w:rPr>
        <w:t>5.3.1</w:t>
      </w:r>
      <w:r>
        <w:rPr>
          <w:rFonts w:ascii="Calibri" w:hAnsi="Calibri"/>
          <w:szCs w:val="22"/>
        </w:rPr>
        <w:tab/>
      </w:r>
      <w:r>
        <w:rPr>
          <w:rStyle w:val="26"/>
        </w:rPr>
        <w:t>冬季工况达标判断</w:t>
      </w:r>
      <w:r>
        <w:tab/>
      </w:r>
      <w:r>
        <w:fldChar w:fldCharType="begin"/>
      </w:r>
      <w:r>
        <w:instrText xml:space="preserve"> PAGEREF _Toc154142957 \h </w:instrText>
      </w:r>
      <w:r>
        <w:fldChar w:fldCharType="separate"/>
      </w:r>
      <w:r>
        <w:t>18</w:t>
      </w:r>
      <w:r>
        <w:fldChar w:fldCharType="end"/>
      </w:r>
      <w:r>
        <w:rPr>
          <w:rStyle w:val="26"/>
        </w:rPr>
        <w:fldChar w:fldCharType="end"/>
      </w:r>
    </w:p>
    <w:p>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pPr>
        <w:pStyle w:val="2"/>
      </w:pPr>
      <w:bookmarkStart w:id="8" w:name="_Toc452108759"/>
      <w:bookmarkStart w:id="9" w:name="_Toc154142932"/>
      <w:r>
        <w:rPr>
          <w:rFonts w:hint="eastAsia"/>
        </w:rPr>
        <w:t>项目概况</w:t>
      </w:r>
      <w:bookmarkEnd w:id="8"/>
      <w:bookmarkEnd w:id="9"/>
    </w:p>
    <w:p>
      <w:pPr>
        <w:pStyle w:val="3"/>
        <w:ind w:firstLine="420"/>
        <w:rPr>
          <w:lang w:val="en-US"/>
        </w:rPr>
      </w:pPr>
      <w:bookmarkStart w:id="10" w:name="项目概况"/>
      <w:bookmarkEnd w:id="10"/>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1" w:name="_Toc452108760"/>
      <w:bookmarkStart w:id="12" w:name="_Toc154142933"/>
      <w:r>
        <w:rPr>
          <w:rFonts w:hint="eastAsia"/>
        </w:rPr>
        <w:t>总</w:t>
      </w:r>
      <w:r>
        <w:t>平面图</w:t>
      </w:r>
      <w:bookmarkEnd w:id="11"/>
      <w:bookmarkEnd w:id="12"/>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34"/>
        <w:gridCol w:w="993"/>
        <w:gridCol w:w="993"/>
        <w:gridCol w:w="99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134" w:type="dxa"/>
            <w:tcBorders>
              <w:top w:val="single" w:color="auto" w:sz="4" w:space="0"/>
              <w:left w:val="single" w:color="auto" w:sz="4" w:space="0"/>
              <w:bottom w:val="single" w:color="auto" w:sz="4" w:space="0"/>
              <w:right w:val="single" w:color="auto" w:sz="4" w:space="0"/>
            </w:tcBorders>
            <w:shd w:val="clear" w:color="auto" w:fill="9B9BF2"/>
            <w:noWrap w:val="0"/>
            <w:vAlign w:val="top"/>
          </w:tcPr>
          <w:p>
            <w:pPr>
              <w:pStyle w:val="3"/>
              <w:spacing w:line="400" w:lineRule="exact"/>
              <w:ind w:firstLine="0" w:firstLineChars="0"/>
              <w:rPr>
                <w:lang w:val="en-US"/>
              </w:rPr>
            </w:pPr>
            <w:bookmarkStart w:id="13" w:name="总平面图图例表"/>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3"/>
              <w:spacing w:line="400" w:lineRule="exact"/>
              <w:ind w:firstLine="0" w:firstLineChars="0"/>
              <w:rPr>
                <w:lang w:val="en-US"/>
              </w:rPr>
            </w:pPr>
            <w:r>
              <w:rPr>
                <w:rFonts w:hint="eastAsia"/>
                <w:lang w:val="en-US"/>
              </w:rPr>
              <w:t>游憩广场</w:t>
            </w:r>
          </w:p>
        </w:tc>
        <w:tc>
          <w:tcPr>
            <w:tcW w:w="993" w:type="dxa"/>
            <w:tcBorders>
              <w:top w:val="single" w:color="auto" w:sz="4" w:space="0"/>
              <w:left w:val="single" w:color="auto" w:sz="4" w:space="0"/>
              <w:bottom w:val="single" w:color="auto" w:sz="4" w:space="0"/>
              <w:right w:val="single" w:color="auto" w:sz="4" w:space="0"/>
            </w:tcBorders>
            <w:shd w:val="clear" w:color="auto" w:fill="EEC8FF"/>
            <w:noWrap w:val="0"/>
            <w:vAlign w:val="top"/>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3"/>
              <w:spacing w:line="400" w:lineRule="exact"/>
              <w:ind w:firstLine="0" w:firstLineChars="0"/>
              <w:rPr>
                <w:lang w:val="en-US"/>
              </w:rPr>
            </w:pPr>
            <w:r>
              <w:rPr>
                <w:rFonts w:hint="eastAsia"/>
                <w:lang w:val="en-US"/>
              </w:rPr>
              <w:t>停车场</w:t>
            </w:r>
          </w:p>
        </w:tc>
        <w:tc>
          <w:tcPr>
            <w:tcW w:w="993" w:type="dxa"/>
            <w:tcBorders>
              <w:top w:val="single" w:color="auto" w:sz="4" w:space="0"/>
              <w:left w:val="single" w:color="auto" w:sz="4" w:space="0"/>
              <w:bottom w:val="single" w:color="auto" w:sz="4" w:space="0"/>
              <w:right w:val="single" w:color="auto" w:sz="4" w:space="0"/>
            </w:tcBorders>
            <w:shd w:val="clear" w:color="auto" w:fill="97FF97"/>
            <w:noWrap w:val="0"/>
            <w:vAlign w:val="top"/>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3"/>
              <w:spacing w:line="400" w:lineRule="exact"/>
              <w:ind w:firstLine="0" w:firstLineChars="0"/>
              <w:rPr>
                <w:lang w:val="en-US"/>
              </w:rPr>
            </w:pPr>
            <w:r>
              <w:rPr>
                <w:rFonts w:hint="eastAsia"/>
                <w:lang w:val="en-US"/>
              </w:rPr>
              <w:t>儿童娱乐</w:t>
            </w:r>
            <w:r>
              <w:rPr>
                <w:lang w:val="en-US"/>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134" w:type="dxa"/>
            <w:tcBorders>
              <w:top w:val="single" w:color="auto" w:sz="4" w:space="0"/>
              <w:left w:val="single" w:color="auto" w:sz="4" w:space="0"/>
              <w:bottom w:val="single" w:color="auto" w:sz="4" w:space="0"/>
              <w:right w:val="single" w:color="auto" w:sz="4" w:space="0"/>
            </w:tcBorders>
            <w:shd w:val="clear" w:color="auto" w:fill="FFFF97"/>
            <w:noWrap w:val="0"/>
            <w:vAlign w:val="top"/>
          </w:tcPr>
          <w:p>
            <w:pPr>
              <w:pStyle w:val="3"/>
              <w:spacing w:line="400" w:lineRule="exact"/>
              <w:ind w:firstLine="0" w:firstLineChars="0"/>
              <w:rPr>
                <w:lang w:val="en-US"/>
              </w:rPr>
            </w:pP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3"/>
              <w:spacing w:line="400" w:lineRule="exact"/>
              <w:ind w:firstLine="0" w:firstLineChars="0"/>
              <w:rPr>
                <w:lang w:val="en-US"/>
              </w:rPr>
            </w:pPr>
            <w:r>
              <w:rPr>
                <w:rFonts w:hint="eastAsia"/>
                <w:lang w:val="en-US"/>
              </w:rPr>
              <w:t>人行道</w:t>
            </w:r>
          </w:p>
        </w:tc>
        <w:tc>
          <w:tcPr>
            <w:tcW w:w="993" w:type="dxa"/>
            <w:tcBorders>
              <w:top w:val="single" w:color="auto" w:sz="4" w:space="0"/>
              <w:left w:val="single" w:color="auto" w:sz="4" w:space="0"/>
              <w:bottom w:val="single" w:color="auto" w:sz="4" w:space="0"/>
              <w:right w:val="single" w:color="auto" w:sz="4" w:space="0"/>
            </w:tcBorders>
            <w:shd w:val="clear" w:color="auto" w:fill="CADDFF"/>
            <w:noWrap w:val="0"/>
            <w:vAlign w:val="top"/>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3"/>
              <w:spacing w:line="400" w:lineRule="exact"/>
              <w:ind w:firstLine="0" w:firstLineChars="0"/>
              <w:rPr>
                <w:lang w:val="en-US"/>
              </w:rPr>
            </w:pPr>
            <w:r>
              <w:rPr>
                <w:rFonts w:hint="eastAsia"/>
                <w:lang w:val="en-US"/>
              </w:rPr>
              <w:t>庭院</w:t>
            </w:r>
          </w:p>
        </w:tc>
        <w:tc>
          <w:tcPr>
            <w:tcW w:w="993" w:type="dxa"/>
            <w:tcBorders>
              <w:top w:val="single" w:color="auto" w:sz="4" w:space="0"/>
              <w:left w:val="single" w:color="auto" w:sz="4" w:space="0"/>
              <w:bottom w:val="single" w:color="auto" w:sz="4" w:space="0"/>
              <w:right w:val="single" w:color="auto" w:sz="4" w:space="0"/>
            </w:tcBorders>
            <w:shd w:val="clear" w:color="auto" w:fill="FF9797"/>
            <w:noWrap w:val="0"/>
            <w:vAlign w:val="top"/>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3"/>
              <w:spacing w:line="400" w:lineRule="exact"/>
              <w:ind w:firstLine="0" w:firstLineChars="0"/>
              <w:rPr>
                <w:lang w:val="en-US"/>
              </w:rPr>
            </w:pPr>
            <w:r>
              <w:rPr>
                <w:rFonts w:hint="eastAsia"/>
                <w:lang w:val="en-US"/>
              </w:rPr>
              <w:t>户外</w:t>
            </w:r>
            <w:r>
              <w:rPr>
                <w:lang w:val="en-US"/>
              </w:rPr>
              <w:t>休息区</w:t>
            </w:r>
          </w:p>
        </w:tc>
      </w:tr>
      <w:bookmarkEnd w:id="13"/>
    </w:tbl>
    <w:p>
      <w:pPr>
        <w:pStyle w:val="3"/>
        <w:ind w:firstLine="0" w:firstLineChars="0"/>
        <w:jc w:val="center"/>
        <w:rPr>
          <w:lang w:val="en-US"/>
        </w:rPr>
      </w:pPr>
      <w:r>
        <w:rPr>
          <w:rFonts w:hint="eastAsia"/>
          <w:lang w:val="en-US"/>
        </w:rPr>
        <w:t xml:space="preserve"> </w:t>
      </w:r>
      <w:bookmarkStart w:id="14" w:name="总平面图"/>
      <w:bookmarkEnd w:id="14"/>
      <w:r>
        <w:rPr>
          <w:lang/>
        </w:rPr>
        <w:pict>
          <v:shape id="_x0000_i1128" o:spt="75" type="#_x0000_t75" style="height:269.2pt;width:445.9pt;" filled="f" stroked="f" coordsize="21600,21600">
            <v:path/>
            <v:fill on="f" focussize="0,0"/>
            <v:stroke on="f"/>
            <v:imagedata r:id="rId10" grayscale="f" bilevel="f" o:title=""/>
            <o:lock v:ext="edit" grouping="f" aspectratio="t"/>
            <w10:wrap type="none"/>
            <w10:anchorlock/>
          </v:shape>
        </w:pict>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lang/>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lang/>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15" w:name="_Toc452108761"/>
      <w:bookmarkStart w:id="16" w:name="_Toc154142934"/>
      <w:r>
        <w:rPr>
          <w:rFonts w:hint="eastAsia"/>
        </w:rPr>
        <w:t>三</w:t>
      </w:r>
      <w:r>
        <w:t>维视图</w:t>
      </w:r>
      <w:bookmarkEnd w:id="15"/>
      <w:bookmarkEnd w:id="16"/>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34"/>
        <w:gridCol w:w="993"/>
        <w:gridCol w:w="993"/>
        <w:gridCol w:w="99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134" w:type="dxa"/>
            <w:tcBorders>
              <w:top w:val="single" w:color="auto" w:sz="4" w:space="0"/>
              <w:left w:val="single" w:color="auto" w:sz="4" w:space="0"/>
              <w:bottom w:val="single" w:color="auto" w:sz="4" w:space="0"/>
              <w:right w:val="single" w:color="auto" w:sz="4" w:space="0"/>
            </w:tcBorders>
            <w:shd w:val="clear" w:color="auto" w:fill="9B9BF2"/>
            <w:noWrap w:val="0"/>
            <w:vAlign w:val="top"/>
          </w:tcPr>
          <w:p>
            <w:pPr>
              <w:pStyle w:val="3"/>
              <w:spacing w:line="400" w:lineRule="exact"/>
              <w:ind w:firstLine="0" w:firstLineChars="0"/>
              <w:rPr>
                <w:lang w:val="en-US"/>
              </w:rPr>
            </w:pPr>
            <w:bookmarkStart w:id="17" w:name="三维视图图例表"/>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3"/>
              <w:spacing w:line="400" w:lineRule="exact"/>
              <w:ind w:firstLine="0" w:firstLineChars="0"/>
              <w:rPr>
                <w:lang w:val="en-US"/>
              </w:rPr>
            </w:pPr>
            <w:r>
              <w:rPr>
                <w:rFonts w:hint="eastAsia"/>
                <w:lang w:val="en-US"/>
              </w:rPr>
              <w:t>游憩广场</w:t>
            </w:r>
          </w:p>
        </w:tc>
        <w:tc>
          <w:tcPr>
            <w:tcW w:w="993" w:type="dxa"/>
            <w:tcBorders>
              <w:top w:val="single" w:color="auto" w:sz="4" w:space="0"/>
              <w:left w:val="single" w:color="auto" w:sz="4" w:space="0"/>
              <w:bottom w:val="single" w:color="auto" w:sz="4" w:space="0"/>
              <w:right w:val="single" w:color="auto" w:sz="4" w:space="0"/>
            </w:tcBorders>
            <w:shd w:val="clear" w:color="auto" w:fill="EEC8FF"/>
            <w:noWrap w:val="0"/>
            <w:vAlign w:val="top"/>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3"/>
              <w:spacing w:line="400" w:lineRule="exact"/>
              <w:ind w:firstLine="0" w:firstLineChars="0"/>
              <w:rPr>
                <w:lang w:val="en-US"/>
              </w:rPr>
            </w:pPr>
            <w:r>
              <w:rPr>
                <w:rFonts w:hint="eastAsia"/>
                <w:lang w:val="en-US"/>
              </w:rPr>
              <w:t>停车场</w:t>
            </w:r>
          </w:p>
        </w:tc>
        <w:tc>
          <w:tcPr>
            <w:tcW w:w="993" w:type="dxa"/>
            <w:tcBorders>
              <w:top w:val="single" w:color="auto" w:sz="4" w:space="0"/>
              <w:left w:val="single" w:color="auto" w:sz="4" w:space="0"/>
              <w:bottom w:val="single" w:color="auto" w:sz="4" w:space="0"/>
              <w:right w:val="single" w:color="auto" w:sz="4" w:space="0"/>
            </w:tcBorders>
            <w:shd w:val="clear" w:color="auto" w:fill="97FF97"/>
            <w:noWrap w:val="0"/>
            <w:vAlign w:val="top"/>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3"/>
              <w:spacing w:line="400" w:lineRule="exact"/>
              <w:ind w:firstLine="0" w:firstLineChars="0"/>
              <w:rPr>
                <w:lang w:val="en-US"/>
              </w:rPr>
            </w:pPr>
            <w:r>
              <w:rPr>
                <w:rFonts w:hint="eastAsia"/>
                <w:lang w:val="en-US"/>
              </w:rPr>
              <w:t>儿童娱乐</w:t>
            </w:r>
            <w:r>
              <w:rPr>
                <w:lang w:val="en-US"/>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134" w:type="dxa"/>
            <w:tcBorders>
              <w:top w:val="single" w:color="auto" w:sz="4" w:space="0"/>
              <w:left w:val="single" w:color="auto" w:sz="4" w:space="0"/>
              <w:bottom w:val="single" w:color="auto" w:sz="4" w:space="0"/>
              <w:right w:val="single" w:color="auto" w:sz="4" w:space="0"/>
            </w:tcBorders>
            <w:shd w:val="clear" w:color="auto" w:fill="FFFF97"/>
            <w:noWrap w:val="0"/>
            <w:vAlign w:val="top"/>
          </w:tcPr>
          <w:p>
            <w:pPr>
              <w:pStyle w:val="3"/>
              <w:spacing w:line="400" w:lineRule="exact"/>
              <w:ind w:firstLine="0" w:firstLineChars="0"/>
              <w:rPr>
                <w:lang w:val="en-US"/>
              </w:rPr>
            </w:pP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3"/>
              <w:spacing w:line="400" w:lineRule="exact"/>
              <w:ind w:firstLine="0" w:firstLineChars="0"/>
              <w:rPr>
                <w:lang w:val="en-US"/>
              </w:rPr>
            </w:pPr>
            <w:r>
              <w:rPr>
                <w:rFonts w:hint="eastAsia"/>
                <w:lang w:val="en-US"/>
              </w:rPr>
              <w:t>人行道</w:t>
            </w:r>
          </w:p>
        </w:tc>
        <w:tc>
          <w:tcPr>
            <w:tcW w:w="993" w:type="dxa"/>
            <w:tcBorders>
              <w:top w:val="single" w:color="auto" w:sz="4" w:space="0"/>
              <w:left w:val="single" w:color="auto" w:sz="4" w:space="0"/>
              <w:bottom w:val="single" w:color="auto" w:sz="4" w:space="0"/>
              <w:right w:val="single" w:color="auto" w:sz="4" w:space="0"/>
            </w:tcBorders>
            <w:shd w:val="clear" w:color="auto" w:fill="CADDFF"/>
            <w:noWrap w:val="0"/>
            <w:vAlign w:val="top"/>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3"/>
              <w:spacing w:line="400" w:lineRule="exact"/>
              <w:ind w:firstLine="0" w:firstLineChars="0"/>
              <w:rPr>
                <w:lang w:val="en-US"/>
              </w:rPr>
            </w:pPr>
            <w:r>
              <w:rPr>
                <w:rFonts w:hint="eastAsia"/>
                <w:lang w:val="en-US"/>
              </w:rPr>
              <w:t>庭院</w:t>
            </w:r>
          </w:p>
        </w:tc>
        <w:tc>
          <w:tcPr>
            <w:tcW w:w="993" w:type="dxa"/>
            <w:tcBorders>
              <w:top w:val="single" w:color="auto" w:sz="4" w:space="0"/>
              <w:left w:val="single" w:color="auto" w:sz="4" w:space="0"/>
              <w:bottom w:val="single" w:color="auto" w:sz="4" w:space="0"/>
              <w:right w:val="single" w:color="auto" w:sz="4" w:space="0"/>
            </w:tcBorders>
            <w:shd w:val="clear" w:color="auto" w:fill="FF9797"/>
            <w:noWrap w:val="0"/>
            <w:vAlign w:val="top"/>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3"/>
              <w:spacing w:line="400" w:lineRule="exact"/>
              <w:ind w:firstLine="0" w:firstLineChars="0"/>
              <w:rPr>
                <w:lang w:val="en-US"/>
              </w:rPr>
            </w:pPr>
            <w:r>
              <w:rPr>
                <w:rFonts w:hint="eastAsia"/>
                <w:lang w:val="en-US"/>
              </w:rPr>
              <w:t>户外</w:t>
            </w:r>
            <w:r>
              <w:rPr>
                <w:lang w:val="en-US"/>
              </w:rPr>
              <w:t>休息区</w:t>
            </w:r>
          </w:p>
        </w:tc>
      </w:tr>
      <w:bookmarkEnd w:id="17"/>
    </w:tbl>
    <w:p>
      <w:pPr>
        <w:pStyle w:val="3"/>
        <w:ind w:firstLine="0" w:firstLineChars="0"/>
        <w:jc w:val="center"/>
        <w:rPr>
          <w:lang w:val="en-US"/>
        </w:rPr>
      </w:pPr>
      <w:r>
        <w:rPr>
          <w:rFonts w:hint="eastAsia"/>
          <w:lang w:val="en-US"/>
        </w:rPr>
        <w:t xml:space="preserve"> </w:t>
      </w:r>
      <w:bookmarkStart w:id="18" w:name="三维视图"/>
      <w:bookmarkEnd w:id="18"/>
      <w:r>
        <w:rPr>
          <w:lang/>
        </w:rPr>
        <w:pict>
          <v:shape id="_x0000_i1127" o:spt="75" type="#_x0000_t75" style="height:270pt;width:445.9pt;" filled="f" stroked="f" coordsize="21600,21600">
            <v:path/>
            <v:fill on="f" focussize="0,0"/>
            <v:stroke on="f"/>
            <v:imagedata r:id="rId11" grayscale="f" bilevel="f" o:title=""/>
            <o:lock v:ext="edit" grouping="f" aspectratio="t"/>
            <w10:wrap type="none"/>
            <w10:anchorlock/>
          </v:shape>
        </w:pict>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lang/>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lang/>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19" w:name="TitleFormat"/>
      <w:bookmarkStart w:id="20" w:name="_Toc154142935"/>
      <w:bookmarkStart w:id="21" w:name="_Toc452108762"/>
      <w:r>
        <w:rPr>
          <w:rFonts w:hint="eastAsia"/>
        </w:rPr>
        <w:t>计算</w:t>
      </w:r>
      <w:r>
        <w:t>依据</w:t>
      </w:r>
      <w:bookmarkEnd w:id="19"/>
      <w:bookmarkEnd w:id="20"/>
      <w:bookmarkEnd w:id="21"/>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bookmarkStart w:id="22" w:name="参考标准名称1"/>
      <w:r>
        <w:rPr>
          <w:rFonts w:hint="eastAsia"/>
          <w:lang w:val="en-US"/>
        </w:rPr>
        <w:t>《绿色建筑评价标准》GB/T50378-2019</w:t>
      </w:r>
      <w:bookmarkEnd w:id="22"/>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23" w:name="_Toc452108763"/>
      <w:bookmarkStart w:id="24" w:name="_Toc154142936"/>
      <w:r>
        <w:rPr>
          <w:rFonts w:hint="eastAsia"/>
        </w:rPr>
        <w:t>参考</w:t>
      </w:r>
      <w:r>
        <w:t>标准</w:t>
      </w:r>
      <w:bookmarkEnd w:id="23"/>
      <w:bookmarkEnd w:id="24"/>
    </w:p>
    <w:p>
      <w:pPr>
        <w:pStyle w:val="3"/>
        <w:ind w:firstLine="420"/>
        <w:rPr>
          <w:lang w:val="en-US"/>
        </w:rPr>
      </w:pPr>
      <w:r>
        <w:rPr>
          <w:rFonts w:hint="eastAsia"/>
          <w:lang w:val="en-US"/>
        </w:rPr>
        <w:t>室外风环境评价依据为</w:t>
      </w:r>
      <w:bookmarkStart w:id="25" w:name="参考标准名称2"/>
      <w:r>
        <w:rPr>
          <w:rFonts w:hint="eastAsia"/>
          <w:lang w:val="en-US"/>
        </w:rPr>
        <w:t>《绿色建筑评价标准》GB/T50378-2019</w:t>
      </w:r>
      <w:bookmarkEnd w:id="25"/>
      <w:r>
        <w:rPr>
          <w:rFonts w:hint="eastAsia"/>
          <w:lang w:val="en-US"/>
        </w:rPr>
        <w:t>中有关室外风环境的条目要求。具体要求如下：</w:t>
      </w:r>
    </w:p>
    <w:p>
      <w:pPr>
        <w:pStyle w:val="3"/>
        <w:ind w:firstLine="420"/>
        <w:rPr>
          <w:lang w:val="en-US"/>
        </w:rPr>
      </w:pPr>
      <w:bookmarkStart w:id="26" w:name="_Toc452108764"/>
      <w:bookmarkStart w:id="27" w:name="_Toc451698935"/>
      <w:bookmarkStart w:id="28"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29" w:name="参考标准冬季风速得分"/>
      <w:r>
        <w:rPr>
          <w:lang w:val="en-US"/>
        </w:rPr>
        <w:t>3</w:t>
      </w:r>
      <w:bookmarkEnd w:id="29"/>
      <w:r>
        <w:rPr>
          <w:rFonts w:hint="eastAsia"/>
          <w:lang w:val="en-US"/>
        </w:rPr>
        <w:t>分；除迎风第一排建筑外，建筑迎风面与背风面表面风压差不超过5Pa，得</w:t>
      </w:r>
      <w:bookmarkStart w:id="30" w:name="参考标准冬季风压得分"/>
      <w:r>
        <w:rPr>
          <w:lang w:val="en-US"/>
        </w:rPr>
        <w:t>2</w:t>
      </w:r>
      <w:bookmarkEnd w:id="30"/>
      <w:r>
        <w:rPr>
          <w:rFonts w:hint="eastAsia"/>
          <w:lang w:val="en-US"/>
        </w:rPr>
        <w:t>分。</w:t>
      </w:r>
    </w:p>
    <w:p>
      <w:pPr>
        <w:pStyle w:val="3"/>
        <w:ind w:firstLine="420"/>
        <w:rPr>
          <w:lang w:val="en-US"/>
        </w:rPr>
      </w:pPr>
      <w:r>
        <w:rPr>
          <w:rFonts w:hint="eastAsia"/>
          <w:lang w:val="en-US"/>
        </w:rPr>
        <w:t>2  过渡季、夏季典型风速和风向条件下，场地内人活动区不出现涡旋或无风区，得</w:t>
      </w:r>
      <w:bookmarkStart w:id="31" w:name="参考标准夏季风速得分"/>
      <w:r>
        <w:rPr>
          <w:lang w:val="en-US"/>
        </w:rPr>
        <w:t>3</w:t>
      </w:r>
      <w:bookmarkEnd w:id="31"/>
      <w:r>
        <w:rPr>
          <w:rFonts w:hint="eastAsia"/>
          <w:lang w:val="en-US"/>
        </w:rPr>
        <w:t>分；50%以上可开启外窗室内外表面的风压差大于0.5Pa，得</w:t>
      </w:r>
      <w:bookmarkStart w:id="32" w:name="参考标准夏季风压得分"/>
      <w:r>
        <w:rPr>
          <w:lang w:val="en-US"/>
        </w:rPr>
        <w:t>2</w:t>
      </w:r>
      <w:bookmarkEnd w:id="32"/>
      <w:r>
        <w:rPr>
          <w:rFonts w:hint="eastAsia"/>
          <w:lang w:val="en-US"/>
        </w:rPr>
        <w:t>分。</w:t>
      </w:r>
    </w:p>
    <w:p>
      <w:pPr>
        <w:pStyle w:val="2"/>
      </w:pPr>
      <w:bookmarkStart w:id="33" w:name="_Toc154142937"/>
      <w:r>
        <w:rPr>
          <w:rFonts w:hint="eastAsia"/>
        </w:rPr>
        <w:t>计算原理</w:t>
      </w:r>
      <w:bookmarkEnd w:id="26"/>
      <w:bookmarkEnd w:id="27"/>
      <w:bookmarkEnd w:id="33"/>
    </w:p>
    <w:p>
      <w:pPr>
        <w:pStyle w:val="4"/>
        <w:numPr>
          <w:ilvl w:val="1"/>
          <w:numId w:val="3"/>
        </w:numPr>
      </w:pPr>
      <w:bookmarkStart w:id="34" w:name="_Toc154142938"/>
      <w:bookmarkStart w:id="35" w:name="_Toc509844740"/>
      <w:bookmarkStart w:id="36" w:name="_Toc452108765"/>
      <w:bookmarkStart w:id="37" w:name="_Toc451698937"/>
      <w:r>
        <w:rPr>
          <w:rFonts w:hint="eastAsia"/>
        </w:rPr>
        <w:t>风场计算域</w:t>
      </w:r>
      <w:bookmarkEnd w:id="34"/>
      <w:bookmarkEnd w:id="35"/>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bookmarkStart w:id="38" w:name="_Toc154142939"/>
      <w:r>
        <w:rPr>
          <w:rFonts w:hint="eastAsia"/>
        </w:rPr>
        <w:t>冬季工况风场计算域</w:t>
      </w:r>
      <w:bookmarkEnd w:id="38"/>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lang/>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lang/>
        </w:rPr>
        <w:t>1</w:t>
      </w:r>
      <w:r>
        <w:rPr>
          <w:rFonts w:ascii="黑体" w:hAnsi="黑体" w:eastAsia="黑体"/>
          <w:sz w:val="20"/>
          <w:szCs w:val="20"/>
        </w:rPr>
        <w:fldChar w:fldCharType="end"/>
      </w:r>
      <w:r>
        <w:rPr>
          <w:rFonts w:hint="eastAsia" w:ascii="黑体" w:hAnsi="黑体" w:eastAsia="黑体"/>
          <w:sz w:val="20"/>
          <w:szCs w:val="20"/>
        </w:rPr>
        <w:t xml:space="preserve"> </w:t>
      </w:r>
      <w:bookmarkStart w:id="39" w:name="季节2"/>
      <w:r>
        <w:rPr>
          <w:rFonts w:hint="eastAsia" w:ascii="黑体" w:hAnsi="黑体" w:eastAsia="黑体"/>
          <w:sz w:val="20"/>
          <w:szCs w:val="20"/>
        </w:rPr>
        <w:t>冬季</w:t>
      </w:r>
      <w:bookmarkEnd w:id="39"/>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0" w:type="auto"/>
            <w:shd w:val="clear" w:color="auto" w:fill="F2F2F2"/>
            <w:noWrap w:val="0"/>
            <w:vAlign w:val="top"/>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noWrap w:val="0"/>
            <w:vAlign w:val="top"/>
          </w:tcPr>
          <w:p>
            <w:pPr>
              <w:pStyle w:val="3"/>
              <w:ind w:firstLine="0" w:firstLineChars="0"/>
              <w:rPr>
                <w:lang w:val="en-US"/>
              </w:rPr>
            </w:pPr>
            <w:bookmarkStart w:id="40" w:name="冬季风场X尺寸"/>
            <w:r>
              <w:t>376</w:t>
            </w:r>
            <w:bookmarkEnd w:id="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0" w:type="auto"/>
            <w:shd w:val="clear" w:color="auto" w:fill="F2F2F2"/>
            <w:noWrap w:val="0"/>
            <w:vAlign w:val="top"/>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noWrap w:val="0"/>
            <w:vAlign w:val="top"/>
          </w:tcPr>
          <w:p>
            <w:pPr>
              <w:pStyle w:val="3"/>
              <w:ind w:firstLine="0" w:firstLineChars="0"/>
              <w:rPr>
                <w:lang w:val="en-US"/>
              </w:rPr>
            </w:pPr>
            <w:bookmarkStart w:id="41" w:name="冬季风场Y尺寸"/>
            <w:r>
              <w:t>315</w:t>
            </w:r>
            <w:bookmarkEnd w:id="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0" w:type="auto"/>
            <w:shd w:val="clear" w:color="auto" w:fill="F2F2F2"/>
            <w:noWrap w:val="0"/>
            <w:vAlign w:val="top"/>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noWrap w:val="0"/>
            <w:vAlign w:val="top"/>
          </w:tcPr>
          <w:p>
            <w:pPr>
              <w:pStyle w:val="3"/>
              <w:ind w:firstLine="0" w:firstLineChars="0"/>
              <w:rPr>
                <w:lang w:val="en-US"/>
              </w:rPr>
            </w:pPr>
            <w:bookmarkStart w:id="42" w:name="冬季风场Z尺寸"/>
            <w:r>
              <w:t>109</w:t>
            </w:r>
            <w:bookmarkEnd w:id="42"/>
          </w:p>
        </w:tc>
      </w:tr>
    </w:tbl>
    <w:p>
      <w:pPr>
        <w:pStyle w:val="3"/>
        <w:ind w:firstLine="0" w:firstLineChars="0"/>
        <w:jc w:val="center"/>
        <w:rPr>
          <w:lang w:val="en-US"/>
        </w:rPr>
      </w:pPr>
      <w:bookmarkStart w:id="43" w:name="冬季工况风场计算域图示"/>
      <w:bookmarkEnd w:id="43"/>
      <w:r>
        <w:rPr>
          <w:lang/>
        </w:rPr>
        <w:pict>
          <v:shape id="_x0000_i1126" o:spt="75" type="#_x0000_t75" style="height:241.8pt;width:446.3pt;" filled="f" stroked="f" coordsize="21600,21600">
            <v:path/>
            <v:fill on="f" focussize="0,0"/>
            <v:stroke on="f"/>
            <v:imagedata r:id="rId12" grayscale="f" bilevel="f" o:title=""/>
            <o:lock v:ext="edit" grouping="f" aspectratio="t"/>
            <w10:wrap type="none"/>
            <w10:anchorlock/>
          </v:shape>
        </w:pict>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lang/>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lang/>
        </w:rPr>
        <w:t>1</w:t>
      </w:r>
      <w:r>
        <w:rPr>
          <w:rFonts w:ascii="黑体" w:hAnsi="黑体"/>
        </w:rPr>
        <w:fldChar w:fldCharType="end"/>
      </w:r>
      <w:r>
        <w:rPr>
          <w:rFonts w:hint="eastAsia" w:ascii="黑体" w:hAnsi="黑体"/>
        </w:rPr>
        <w:t xml:space="preserve">  </w:t>
      </w:r>
      <w:bookmarkStart w:id="44" w:name="季节3"/>
      <w:r>
        <w:rPr>
          <w:rFonts w:hint="eastAsia" w:ascii="黑体" w:hAnsi="黑体"/>
        </w:rPr>
        <w:t>冬季</w:t>
      </w:r>
      <w:bookmarkEnd w:id="44"/>
      <w:r>
        <w:rPr>
          <w:rFonts w:hint="eastAsia"/>
        </w:rPr>
        <w:t>工况风场计算域图示</w:t>
      </w:r>
      <w:r>
        <w:rPr>
          <w:rFonts w:hint="eastAsia"/>
          <w:szCs w:val="21"/>
          <w:lang w:val="en-US"/>
        </w:rPr>
        <w:t xml:space="preserve"> </w:t>
      </w:r>
    </w:p>
    <w:p>
      <w:pPr>
        <w:pStyle w:val="3"/>
        <w:ind w:firstLine="315" w:firstLineChars="150"/>
        <w:rPr>
          <w:lang w:val="en-US"/>
        </w:rPr>
      </w:pPr>
      <w:bookmarkStart w:id="45" w:name="计算域"/>
      <w:bookmarkEnd w:id="45"/>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46" w:name="_Toc509844741"/>
      <w:bookmarkStart w:id="47" w:name="_Toc154142940"/>
      <w:r>
        <w:rPr>
          <w:rFonts w:hint="eastAsia"/>
        </w:rPr>
        <w:t>网格划分</w:t>
      </w:r>
      <w:bookmarkEnd w:id="46"/>
      <w:bookmarkEnd w:id="47"/>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bookmarkStart w:id="48" w:name="OLE_LINK276"/>
      <w:bookmarkStart w:id="49" w:name="OLE_LINK277"/>
      <w:r>
        <w:rPr>
          <w:rFonts w:hint="eastAsia"/>
        </w:rPr>
        <w:t>1）普通网格：指除靠近地面和建筑以外的网格，通常不需要特别加密处理</w:t>
      </w:r>
    </w:p>
    <w:p>
      <w:pPr>
        <w:pStyle w:val="12"/>
        <w:numPr>
          <w:ilvl w:val="0"/>
          <w:numId w:val="4"/>
        </w:numPr>
        <w:spacing w:before="156"/>
      </w:pPr>
      <w:bookmarkStart w:id="50" w:name="OLE_LINK15"/>
      <w:r>
        <w:rPr>
          <w:rFonts w:hint="eastAsia"/>
        </w:rPr>
        <w:t>分弧精度：对于有圆弧特征的建筑局部，把圆弧分解为线段时，弦到弧的最大距离；</w:t>
      </w:r>
    </w:p>
    <w:bookmarkEnd w:id="50"/>
    <w:p>
      <w:pPr>
        <w:pStyle w:val="32"/>
        <w:numPr>
          <w:ilvl w:val="0"/>
          <w:numId w:val="4"/>
        </w:numPr>
        <w:spacing w:before="156"/>
        <w:ind w:firstLineChars="0"/>
      </w:pPr>
      <w:r>
        <w:rPr>
          <w:rFonts w:hint="eastAsia"/>
        </w:rPr>
        <w:t>初始网格大小：初始化时候正交网格的大小，单位米(m)；</w:t>
      </w:r>
    </w:p>
    <w:p>
      <w:pPr>
        <w:pStyle w:val="32"/>
        <w:numPr>
          <w:ilvl w:val="0"/>
          <w:numId w:val="4"/>
        </w:numPr>
        <w:spacing w:before="156"/>
        <w:ind w:firstLineChars="0"/>
      </w:pPr>
      <w:r>
        <w:rPr>
          <w:rFonts w:hint="eastAsia"/>
        </w:rPr>
        <w:t>最小细分级数：初始网格至少细分的级数；</w:t>
      </w:r>
    </w:p>
    <w:p>
      <w:pPr>
        <w:pStyle w:val="32"/>
        <w:numPr>
          <w:ilvl w:val="0"/>
          <w:numId w:val="4"/>
        </w:numPr>
        <w:tabs>
          <w:tab w:val="left" w:pos="851"/>
        </w:tabs>
        <w:spacing w:before="156"/>
        <w:ind w:firstLineChars="0"/>
      </w:pPr>
      <w:r>
        <w:rPr>
          <w:rFonts w:hint="eastAsia"/>
        </w:rPr>
        <w:t>最大细分级数：初始网格最多细分的级数；</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leftChars="150" w:hanging="105" w:hangingChars="50"/>
      </w:pPr>
      <w:r>
        <w:rPr>
          <w:rFonts w:hint="eastAsia"/>
        </w:rPr>
        <w:t>3）</w:t>
      </w:r>
      <w:r>
        <w:rPr>
          <w:rFonts w:hint="eastAsia"/>
          <w:b/>
        </w:rPr>
        <w:t>附面层</w:t>
      </w:r>
      <w:r>
        <w:rPr>
          <w:rFonts w:hint="eastAsia"/>
        </w:rPr>
        <w:t>网格</w:t>
      </w:r>
    </w:p>
    <w:p>
      <w:pPr>
        <w:pStyle w:val="3"/>
        <w:ind w:left="-141" w:leftChars="-67" w:firstLine="420"/>
      </w:pPr>
      <w:r>
        <w:rPr>
          <w:rFonts w:hint="eastAsia"/>
          <w:lang w:val="en-US"/>
        </w:rPr>
        <w:t>贴近地面/建筑壁面的空气流动，因为空气自身粘性而受到地面/建筑表面阻滞作用，紧贴地面/建筑壁面的空气流动速度几乎为0，且速度随着与地面/建筑壁面距离的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b/>
          <w:lang w:val="en-US"/>
        </w:rPr>
        <w:t>附面层网格</w:t>
      </w:r>
      <w:r>
        <w:rPr>
          <w:rFonts w:hint="eastAsia"/>
          <w:lang w:val="en-US"/>
        </w:rPr>
        <w:t>。</w:t>
      </w:r>
    </w:p>
    <w:p>
      <w:pPr>
        <w:pStyle w:val="32"/>
        <w:numPr>
          <w:ilvl w:val="0"/>
          <w:numId w:val="5"/>
        </w:numPr>
        <w:tabs>
          <w:tab w:val="left" w:pos="567"/>
        </w:tabs>
        <w:spacing w:before="156"/>
        <w:ind w:hanging="840" w:firstLineChars="0"/>
      </w:pPr>
      <w:r>
        <w:rPr>
          <w:rFonts w:hint="eastAsia"/>
        </w:rPr>
        <w:t xml:space="preserve">   地面附面层数：地面附面层网格的层数；</w:t>
      </w:r>
    </w:p>
    <w:p>
      <w:pPr>
        <w:pStyle w:val="32"/>
        <w:numPr>
          <w:ilvl w:val="0"/>
          <w:numId w:val="5"/>
        </w:numPr>
        <w:tabs>
          <w:tab w:val="left" w:pos="567"/>
        </w:tabs>
        <w:spacing w:before="156"/>
        <w:ind w:hanging="840" w:firstLineChars="0"/>
      </w:pPr>
      <w:r>
        <w:rPr>
          <w:rFonts w:hint="eastAsia"/>
        </w:rPr>
        <w:t xml:space="preserve">   建筑附面层数：建筑表面附面层网格的层数；</w:t>
      </w:r>
      <w:bookmarkEnd w:id="48"/>
      <w:bookmarkEnd w:id="49"/>
    </w:p>
    <w:p>
      <w:pPr>
        <w:pStyle w:val="12"/>
        <w:spacing w:before="156"/>
        <w:ind w:firstLine="210" w:firstLineChars="100"/>
      </w:pPr>
      <w:r>
        <w:rPr>
          <w:rFonts w:hint="eastAsia"/>
        </w:rPr>
        <w:t>以下为本项目的网格划分信息，上述网格方案对网格的控制分别体现在相应的网格参数中：</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lang/>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lang/>
        </w:rPr>
        <w:t>1</w:t>
      </w:r>
      <w:r>
        <w:rPr>
          <w:rFonts w:ascii="黑体" w:hAnsi="黑体"/>
        </w:rPr>
        <w:fldChar w:fldCharType="end"/>
      </w:r>
      <w:bookmarkStart w:id="51" w:name="季节1"/>
      <w:r>
        <w:rPr>
          <w:rFonts w:hint="eastAsia" w:ascii="黑体" w:hAnsi="黑体"/>
        </w:rPr>
        <w:t>冬季</w:t>
      </w:r>
      <w:bookmarkEnd w:id="51"/>
      <w:r>
        <w:rPr>
          <w:rFonts w:hint="eastAsia" w:ascii="黑体" w:hAnsi="黑体"/>
        </w:rPr>
        <w:t>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wBefore w:w="0" w:type="dxa"/>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2F2F2"/>
            <w:noWrap w:val="0"/>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2F2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2F2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wBefore w:w="0" w:type="dxa"/>
          <w:trHeight w:val="270" w:hRule="atLeast"/>
        </w:trPr>
        <w:tc>
          <w:tcPr>
            <w:tcW w:w="1863" w:type="dxa"/>
            <w:vMerge w:val="restart"/>
            <w:tcBorders>
              <w:top w:val="single" w:color="auto" w:sz="4" w:space="0"/>
              <w:left w:val="single" w:color="auto" w:sz="4" w:space="0"/>
              <w:right w:val="single" w:color="auto" w:sz="4" w:space="0"/>
            </w:tcBorders>
            <w:shd w:val="clear" w:color="auto" w:fill="auto"/>
            <w:noWrap w:val="0"/>
            <w:vAlign w:val="center"/>
          </w:tcPr>
          <w:p>
            <w:pPr>
              <w:spacing w:line="240" w:lineRule="auto"/>
              <w:jc w:val="center"/>
              <w:rPr>
                <w:szCs w:val="21"/>
                <w:lang w:val="en-US"/>
              </w:rPr>
            </w:pPr>
            <w:bookmarkStart w:id="52" w:name="冬季网格总数"/>
            <w:r>
              <w:t>240724</w:t>
            </w:r>
            <w:bookmarkEnd w:id="52"/>
          </w:p>
        </w:tc>
        <w:tc>
          <w:tcPr>
            <w:tcW w:w="1701" w:type="dxa"/>
            <w:vMerge w:val="restart"/>
            <w:tcBorders>
              <w:top w:val="single" w:color="auto" w:sz="4" w:space="0"/>
              <w:left w:val="single" w:color="auto" w:sz="4" w:space="0"/>
              <w:bottom w:val="single" w:color="auto" w:sz="4" w:space="0"/>
              <w:right w:val="single" w:color="auto" w:sz="4" w:space="0"/>
            </w:tcBorders>
            <w:shd w:val="clear" w:color="auto" w:fill="F2F2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2F2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3" w:name="冬季分弧精度"/>
            <w:r>
              <w:t>0.24</w:t>
            </w:r>
            <w:bookmarkEnd w:id="53"/>
          </w:p>
        </w:tc>
      </w:tr>
      <w:tr>
        <w:tblPrEx>
          <w:tblCellMar>
            <w:top w:w="0" w:type="dxa"/>
            <w:left w:w="108" w:type="dxa"/>
            <w:bottom w:w="0" w:type="dxa"/>
            <w:right w:w="108" w:type="dxa"/>
          </w:tblCellMar>
        </w:tblPrEx>
        <w:trPr>
          <w:wBefore w:w="0" w:type="dxa"/>
          <w:trHeight w:val="270" w:hRule="atLeast"/>
        </w:trPr>
        <w:tc>
          <w:tcPr>
            <w:tcW w:w="1863" w:type="dxa"/>
            <w:vMerge w:val="continue"/>
            <w:tcBorders>
              <w:left w:val="single" w:color="auto" w:sz="4" w:space="0"/>
              <w:right w:val="single" w:color="auto" w:sz="4" w:space="0"/>
            </w:tcBorders>
            <w:shd w:val="clear" w:color="auto" w:fill="auto"/>
            <w:noWrap w:val="0"/>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2F2F2"/>
            <w:noWrap w:val="0"/>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2F2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4" w:name="冬季初始网格"/>
            <w:r>
              <w:t>8.0</w:t>
            </w:r>
            <w:bookmarkEnd w:id="54"/>
          </w:p>
        </w:tc>
      </w:tr>
      <w:tr>
        <w:tblPrEx>
          <w:tblCellMar>
            <w:top w:w="0" w:type="dxa"/>
            <w:left w:w="108" w:type="dxa"/>
            <w:bottom w:w="0" w:type="dxa"/>
            <w:right w:w="108" w:type="dxa"/>
          </w:tblCellMar>
        </w:tblPrEx>
        <w:trPr>
          <w:wBefore w:w="0" w:type="dxa"/>
          <w:trHeight w:val="270" w:hRule="atLeast"/>
        </w:trPr>
        <w:tc>
          <w:tcPr>
            <w:tcW w:w="1863" w:type="dxa"/>
            <w:vMerge w:val="continue"/>
            <w:tcBorders>
              <w:left w:val="single" w:color="auto" w:sz="4" w:space="0"/>
              <w:right w:val="single" w:color="auto" w:sz="4" w:space="0"/>
            </w:tcBorders>
            <w:shd w:val="clear" w:color="auto" w:fill="auto"/>
            <w:noWrap w:val="0"/>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2F2F2"/>
            <w:noWrap w:val="0"/>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2F2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5" w:name="冬季最小细分级数"/>
            <w:r>
              <w:t>1</w:t>
            </w:r>
            <w:bookmarkEnd w:id="55"/>
          </w:p>
        </w:tc>
      </w:tr>
      <w:tr>
        <w:tblPrEx>
          <w:tblCellMar>
            <w:top w:w="0" w:type="dxa"/>
            <w:left w:w="108" w:type="dxa"/>
            <w:bottom w:w="0" w:type="dxa"/>
            <w:right w:w="108" w:type="dxa"/>
          </w:tblCellMar>
        </w:tblPrEx>
        <w:trPr>
          <w:wBefore w:w="0" w:type="dxa"/>
          <w:trHeight w:val="270" w:hRule="atLeast"/>
        </w:trPr>
        <w:tc>
          <w:tcPr>
            <w:tcW w:w="1863" w:type="dxa"/>
            <w:vMerge w:val="continue"/>
            <w:tcBorders>
              <w:left w:val="single" w:color="auto" w:sz="4" w:space="0"/>
              <w:right w:val="single" w:color="auto" w:sz="4" w:space="0"/>
            </w:tcBorders>
            <w:shd w:val="clear" w:color="auto" w:fill="auto"/>
            <w:noWrap w:val="0"/>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2F2F2"/>
            <w:noWrap w:val="0"/>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2F2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6" w:name="冬季最大细分级数"/>
            <w:r>
              <w:t>2</w:t>
            </w:r>
            <w:bookmarkEnd w:id="56"/>
          </w:p>
        </w:tc>
      </w:tr>
      <w:tr>
        <w:tblPrEx>
          <w:tblCellMar>
            <w:top w:w="0" w:type="dxa"/>
            <w:left w:w="108" w:type="dxa"/>
            <w:bottom w:w="0" w:type="dxa"/>
            <w:right w:w="108" w:type="dxa"/>
          </w:tblCellMar>
        </w:tblPrEx>
        <w:trPr>
          <w:wBefore w:w="0" w:type="dxa"/>
          <w:trHeight w:val="270" w:hRule="atLeast"/>
        </w:trPr>
        <w:tc>
          <w:tcPr>
            <w:tcW w:w="1863" w:type="dxa"/>
            <w:vMerge w:val="continue"/>
            <w:tcBorders>
              <w:left w:val="single" w:color="auto" w:sz="4" w:space="0"/>
              <w:right w:val="single" w:color="auto" w:sz="4" w:space="0"/>
            </w:tcBorders>
            <w:shd w:val="clear" w:color="auto" w:fill="auto"/>
            <w:noWrap w:val="0"/>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2F2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2F2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7" w:name="冬季远场细分级数"/>
            <w:r>
              <w:t>1</w:t>
            </w:r>
            <w:bookmarkEnd w:id="57"/>
          </w:p>
        </w:tc>
      </w:tr>
      <w:tr>
        <w:tblPrEx>
          <w:tblCellMar>
            <w:top w:w="0" w:type="dxa"/>
            <w:left w:w="108" w:type="dxa"/>
            <w:bottom w:w="0" w:type="dxa"/>
            <w:right w:w="108" w:type="dxa"/>
          </w:tblCellMar>
        </w:tblPrEx>
        <w:trPr>
          <w:wBefore w:w="0" w:type="dxa"/>
          <w:trHeight w:val="270" w:hRule="atLeast"/>
        </w:trPr>
        <w:tc>
          <w:tcPr>
            <w:tcW w:w="1863" w:type="dxa"/>
            <w:vMerge w:val="continue"/>
            <w:tcBorders>
              <w:left w:val="single" w:color="auto" w:sz="4" w:space="0"/>
              <w:right w:val="single" w:color="auto" w:sz="4" w:space="0"/>
            </w:tcBorders>
            <w:shd w:val="clear" w:color="auto" w:fill="auto"/>
            <w:noWrap w:val="0"/>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2F2F2"/>
            <w:noWrap w:val="0"/>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2F2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8" w:name="冬季近场细分级数"/>
            <w:r>
              <w:t>2</w:t>
            </w:r>
            <w:bookmarkEnd w:id="58"/>
          </w:p>
        </w:tc>
      </w:tr>
      <w:tr>
        <w:tblPrEx>
          <w:tblCellMar>
            <w:top w:w="0" w:type="dxa"/>
            <w:left w:w="108" w:type="dxa"/>
            <w:bottom w:w="0" w:type="dxa"/>
            <w:right w:w="108" w:type="dxa"/>
          </w:tblCellMar>
        </w:tblPrEx>
        <w:trPr>
          <w:wBefore w:w="0" w:type="dxa"/>
          <w:trHeight w:val="270" w:hRule="atLeast"/>
        </w:trPr>
        <w:tc>
          <w:tcPr>
            <w:tcW w:w="1863" w:type="dxa"/>
            <w:vMerge w:val="continue"/>
            <w:tcBorders>
              <w:left w:val="single" w:color="auto" w:sz="4" w:space="0"/>
              <w:right w:val="single" w:color="auto" w:sz="4" w:space="0"/>
            </w:tcBorders>
            <w:shd w:val="clear" w:color="auto" w:fill="auto"/>
            <w:noWrap w:val="0"/>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2F2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2F2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9" w:name="冬季地面附面层数"/>
            <w:r>
              <w:t>2</w:t>
            </w:r>
            <w:bookmarkEnd w:id="59"/>
          </w:p>
        </w:tc>
      </w:tr>
      <w:tr>
        <w:tblPrEx>
          <w:tblCellMar>
            <w:top w:w="0" w:type="dxa"/>
            <w:left w:w="108" w:type="dxa"/>
            <w:bottom w:w="0" w:type="dxa"/>
            <w:right w:w="108" w:type="dxa"/>
          </w:tblCellMar>
        </w:tblPrEx>
        <w:trPr>
          <w:wBefore w:w="0" w:type="dxa"/>
          <w:trHeight w:val="270" w:hRule="atLeast"/>
        </w:trPr>
        <w:tc>
          <w:tcPr>
            <w:tcW w:w="1863" w:type="dxa"/>
            <w:vMerge w:val="continue"/>
            <w:tcBorders>
              <w:left w:val="single" w:color="auto" w:sz="4" w:space="0"/>
              <w:bottom w:val="single" w:color="auto" w:sz="4" w:space="0"/>
              <w:right w:val="single" w:color="auto" w:sz="4" w:space="0"/>
            </w:tcBorders>
            <w:shd w:val="clear" w:color="auto" w:fill="auto"/>
            <w:noWrap w:val="0"/>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2F2F2"/>
            <w:noWrap w:val="0"/>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2F2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0" w:name="冬季建筑附面层数"/>
            <w:r>
              <w:t>0</w:t>
            </w:r>
            <w:bookmarkEnd w:id="60"/>
          </w:p>
        </w:tc>
      </w:tr>
    </w:tbl>
    <w:p>
      <w:pPr>
        <w:rPr>
          <w:szCs w:val="21"/>
          <w:lang w:val="en-US"/>
        </w:rPr>
      </w:pPr>
    </w:p>
    <w:p>
      <w:pPr>
        <w:jc w:val="center"/>
      </w:pPr>
      <w:r>
        <w:rPr>
          <w:lang/>
        </w:rPr>
        <w:pict>
          <v:shape id="_x0000_i1125" o:spt="75" type="#_x0000_t75" style="height:260.35pt;width:445.65pt;" filled="f" stroked="f" coordsize="21600,21600">
            <v:path/>
            <v:fill on="f" focussize="0,0"/>
            <v:stroke on="f"/>
            <v:imagedata r:id="rId13" grayscale="f" bilevel="f" o:title=""/>
            <o:lock v:ext="edit" grouping="f" aspectratio="t"/>
            <w10:wrap type="none"/>
            <w10:anchorlock/>
          </v:shape>
        </w:pict>
      </w:r>
    </w:p>
    <w:p>
      <w:pPr>
        <w:jc w:val="center"/>
      </w:pPr>
      <w:r>
        <w:rPr>
          <w:rFonts w:hint="eastAsia" w:ascii="黑体" w:hAnsi="黑体" w:eastAsia="黑体"/>
          <w:sz w:val="20"/>
        </w:rPr>
        <w:t xml:space="preserve">图 </w:t>
      </w:r>
      <w:r>
        <w:rPr>
          <w:rFonts w:ascii="黑体" w:hAnsi="黑体" w:eastAsia="黑体"/>
          <w:sz w:val="20"/>
        </w:rPr>
        <w:fldChar w:fldCharType="begin"/>
      </w:r>
      <w:r>
        <w:rPr>
          <w:rFonts w:ascii="黑体" w:hAnsi="黑体" w:eastAsia="黑体"/>
          <w:sz w:val="20"/>
        </w:rPr>
        <w:instrText xml:space="preserve"> </w:instrText>
      </w:r>
      <w:r>
        <w:rPr>
          <w:rFonts w:hint="eastAsia" w:ascii="黑体" w:hAnsi="黑体" w:eastAsia="黑体"/>
          <w:sz w:val="20"/>
        </w:rPr>
        <w:instrText xml:space="preserve">STYLEREF 2 \s</w:instrText>
      </w:r>
      <w:r>
        <w:rPr>
          <w:rFonts w:ascii="黑体" w:hAnsi="黑体" w:eastAsia="黑体"/>
          <w:sz w:val="20"/>
        </w:rPr>
        <w:instrText xml:space="preserve"> </w:instrText>
      </w:r>
      <w:r>
        <w:rPr>
          <w:rFonts w:ascii="黑体" w:hAnsi="黑体" w:eastAsia="黑体"/>
          <w:sz w:val="20"/>
        </w:rPr>
        <w:fldChar w:fldCharType="separate"/>
      </w:r>
      <w:r>
        <w:rPr>
          <w:rFonts w:ascii="黑体" w:hAnsi="黑体" w:eastAsia="黑体"/>
          <w:sz w:val="20"/>
          <w:lang/>
        </w:rPr>
        <w:t>4.2</w:t>
      </w:r>
      <w:r>
        <w:rPr>
          <w:rFonts w:ascii="黑体" w:hAnsi="黑体" w:eastAsia="黑体"/>
          <w:sz w:val="20"/>
        </w:rPr>
        <w:fldChar w:fldCharType="end"/>
      </w:r>
      <w:r>
        <w:rPr>
          <w:rFonts w:ascii="黑体" w:hAnsi="黑体" w:eastAsia="黑体"/>
          <w:sz w:val="20"/>
        </w:rPr>
        <w:noBreakHyphen/>
      </w:r>
      <w:r>
        <w:rPr>
          <w:rFonts w:ascii="黑体" w:hAnsi="黑体" w:eastAsia="黑体"/>
          <w:sz w:val="20"/>
        </w:rPr>
        <w:fldChar w:fldCharType="begin"/>
      </w:r>
      <w:r>
        <w:rPr>
          <w:rFonts w:ascii="黑体" w:hAnsi="黑体" w:eastAsia="黑体"/>
          <w:sz w:val="20"/>
        </w:rPr>
        <w:instrText xml:space="preserve"> </w:instrText>
      </w:r>
      <w:r>
        <w:rPr>
          <w:rFonts w:hint="eastAsia" w:ascii="黑体" w:hAnsi="黑体" w:eastAsia="黑体"/>
          <w:sz w:val="20"/>
        </w:rPr>
        <w:instrText xml:space="preserve">SEQ 图 \* ARABIC \s 2</w:instrText>
      </w:r>
      <w:r>
        <w:rPr>
          <w:rFonts w:ascii="黑体" w:hAnsi="黑体" w:eastAsia="黑体"/>
          <w:sz w:val="20"/>
        </w:rPr>
        <w:instrText xml:space="preserve"> </w:instrText>
      </w:r>
      <w:r>
        <w:rPr>
          <w:rFonts w:ascii="黑体" w:hAnsi="黑体" w:eastAsia="黑体"/>
          <w:sz w:val="20"/>
        </w:rPr>
        <w:fldChar w:fldCharType="separate"/>
      </w:r>
      <w:r>
        <w:rPr>
          <w:rFonts w:ascii="黑体" w:hAnsi="黑体" w:eastAsia="黑体"/>
          <w:sz w:val="20"/>
          <w:lang/>
        </w:rPr>
        <w:t>1</w:t>
      </w:r>
      <w:r>
        <w:rPr>
          <w:rFonts w:ascii="黑体" w:hAnsi="黑体" w:eastAsia="黑体"/>
          <w:sz w:val="20"/>
        </w:rPr>
        <w:fldChar w:fldCharType="end"/>
      </w:r>
      <w:r>
        <w:rPr>
          <w:rFonts w:ascii="黑体" w:hAnsi="黑体" w:eastAsia="黑体"/>
          <w:sz w:val="20"/>
        </w:rPr>
        <w:t xml:space="preserve"> </w:t>
      </w:r>
      <w:r>
        <w:rPr>
          <w:rFonts w:hint="eastAsia" w:ascii="黑体" w:hAnsi="黑体" w:eastAsia="黑体"/>
          <w:sz w:val="20"/>
        </w:rPr>
        <w:t>网格图-</w:t>
      </w:r>
      <w:bookmarkStart w:id="61" w:name="季节"/>
      <w:r>
        <w:rPr>
          <w:rFonts w:hint="eastAsia" w:ascii="黑体" w:hAnsi="黑体" w:eastAsia="黑体"/>
          <w:sz w:val="20"/>
        </w:rPr>
        <w:t>冬季</w:t>
      </w:r>
      <w:bookmarkEnd w:id="61"/>
    </w:p>
    <w:p>
      <w:pPr>
        <w:pStyle w:val="3"/>
        <w:ind w:firstLine="630" w:firstLineChars="300"/>
        <w:rPr>
          <w:rFonts w:ascii="黑体" w:hAnsi="黑体" w:eastAsia="黑体"/>
          <w:szCs w:val="20"/>
          <w:lang w:val="en-US"/>
        </w:rPr>
      </w:pPr>
      <w:bookmarkStart w:id="62" w:name="网格划分信息"/>
      <w:bookmarkEnd w:id="62"/>
      <w:r>
        <w:rPr>
          <w:rFonts w:hint="eastAsia" w:ascii="黑体" w:hAnsi="黑体" w:eastAsia="黑体"/>
          <w:szCs w:val="20"/>
          <w:lang w:val="en-US"/>
        </w:rPr>
        <w:t>注：前述计算域随风向不同，所以相同的网格方案会产生不同的网格数量。</w:t>
      </w:r>
    </w:p>
    <w:p>
      <w:pPr>
        <w:pStyle w:val="3"/>
        <w:ind w:firstLine="0" w:firstLineChars="0"/>
        <w:rPr>
          <w:rFonts w:ascii="黑体" w:hAnsi="黑体" w:eastAsia="黑体"/>
          <w:szCs w:val="20"/>
          <w:lang w:val="en-US"/>
        </w:rPr>
      </w:pPr>
      <w:bookmarkStart w:id="63" w:name="网格图"/>
      <w:bookmarkEnd w:id="63"/>
    </w:p>
    <w:p>
      <w:pPr>
        <w:pStyle w:val="4"/>
        <w:numPr>
          <w:ilvl w:val="1"/>
          <w:numId w:val="3"/>
        </w:numPr>
      </w:pPr>
      <w:bookmarkStart w:id="64" w:name="_Toc509844742"/>
      <w:bookmarkStart w:id="65" w:name="_Toc154142941"/>
      <w:r>
        <w:rPr>
          <w:rFonts w:hint="eastAsia"/>
        </w:rPr>
        <w:t>边界条件</w:t>
      </w:r>
      <w:bookmarkEnd w:id="64"/>
      <w:bookmarkEnd w:id="65"/>
    </w:p>
    <w:p>
      <w:r>
        <w:rPr>
          <w:lang w:val="en-US"/>
        </w:rPr>
        <w:pict>
          <v:shape id="_x0000_i1124" o:spt="75" type="#_x0000_t75" style="height:261.65pt;width:432.15pt;" filled="f" stroked="f" coordsize="21600,21600">
            <v:path/>
            <v:fill on="f" focussize="0,0"/>
            <v:stroke on="f"/>
            <v:imagedata r:id="rId14" grayscale="f" bilevel="f" o:title=""/>
            <o:lock v:ext="edit" grouping="f" rotation="f" aspectratio="t"/>
            <w10:wrap type="none"/>
            <w10:anchorlock/>
          </v:shape>
        </w:pict>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lang/>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lang/>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66" w:name="_Toc509844743"/>
      <w:bookmarkStart w:id="67" w:name="_Toc154142942"/>
      <w:r>
        <w:rPr>
          <w:rFonts w:hint="eastAsia"/>
        </w:rPr>
        <w:t>入口与出口边界条件</w:t>
      </w:r>
      <w:bookmarkEnd w:id="66"/>
      <w:bookmarkEnd w:id="67"/>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130" o:spt="75" type="#_x0000_t75" style="height:41.25pt;width:71.25pt;" o:ole="t" filled="f" o:preferrelative="t" stroked="f" coordsize="21600,21600">
            <v:path/>
            <v:fill on="f" focussize="0,0"/>
            <v:stroke on="f"/>
            <v:imagedata r:id="rId16" o:title=""/>
            <o:lock v:ext="edit" aspectratio="t"/>
            <w10:wrap type="none"/>
            <w10:anchorlock/>
          </v:shape>
          <o:OLEObject Type="Embed" ProgID="Equation.3" ShapeID="_x0000_i1130" DrawAspect="Content" ObjectID="_1468075725" r:id="rId15">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8.75pt;width:15pt;" o:ole="t" filled="f" o:preferrelative="t" stroked="f" coordsize="21600,21600">
            <v:path/>
            <v:fill on="f" focussize="0,0"/>
            <v:stroke on="f"/>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4.25pt;" o:ole="t" filled="f" o:preferrelative="t" stroked="f" coordsize="21600,21600">
            <v:path/>
            <v:fill on="f" focussize="0,0"/>
            <v:stroke on="f"/>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68" w:name="地面粗糙度指数2"/>
      <w:r>
        <w:rPr>
          <w:rFonts w:hint="eastAsia"/>
          <w:lang w:val="en-US"/>
        </w:rPr>
        <w:t>0.28</w:t>
      </w:r>
      <w:bookmarkEnd w:id="68"/>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lang/>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lang/>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blPrEx>
          <w:tblCellMar>
            <w:top w:w="0" w:type="dxa"/>
            <w:left w:w="108" w:type="dxa"/>
            <w:bottom w:w="0" w:type="dxa"/>
            <w:right w:w="108" w:type="dxa"/>
          </w:tblCellMar>
        </w:tblPrEx>
        <w:trPr>
          <w:wBefore w:w="0" w:type="dxa"/>
          <w:trHeight w:val="285" w:hRule="atLeast"/>
        </w:trPr>
        <w:tc>
          <w:tcPr>
            <w:tcW w:w="2864"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noWrap w:val="0"/>
            <w:vAlign w:val="top"/>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wBefore w:w="0" w:type="dxa"/>
          <w:trHeight w:val="414" w:hRule="atLeast"/>
        </w:trPr>
        <w:tc>
          <w:tcPr>
            <w:tcW w:w="2864" w:type="dxa"/>
            <w:vMerge w:val="restart"/>
            <w:tcBorders>
              <w:top w:val="single" w:color="auto" w:sz="4" w:space="0"/>
              <w:left w:val="single" w:color="auto" w:sz="4" w:space="0"/>
              <w:right w:val="single" w:color="auto" w:sz="4" w:space="0"/>
            </w:tcBorders>
            <w:noWrap w:val="0"/>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noWrap w:val="0"/>
            <w:vAlign w:val="top"/>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wBefore w:w="0" w:type="dxa"/>
          <w:trHeight w:val="414" w:hRule="atLeast"/>
        </w:trPr>
        <w:tc>
          <w:tcPr>
            <w:tcW w:w="2864" w:type="dxa"/>
            <w:vMerge w:val="continue"/>
            <w:tcBorders>
              <w:left w:val="single" w:color="auto" w:sz="4" w:space="0"/>
              <w:right w:val="single" w:color="auto" w:sz="4" w:space="0"/>
            </w:tcBorders>
            <w:noWrap w:val="0"/>
            <w:vAlign w:val="top"/>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noWrap w:val="0"/>
            <w:vAlign w:val="top"/>
          </w:tcPr>
          <w:p>
            <w:pPr>
              <w:jc w:val="center"/>
              <w:rPr>
                <w:rFonts w:ascii="宋体" w:hAnsi="宋体" w:cs="宋体"/>
                <w:szCs w:val="21"/>
              </w:rPr>
            </w:pPr>
            <w:r>
              <w:rPr>
                <w:rFonts w:hint="eastAsia" w:ascii="宋体" w:hAnsi="宋体" w:cs="宋体"/>
                <w:szCs w:val="21"/>
              </w:rPr>
              <w:t>0.22</w:t>
            </w:r>
          </w:p>
        </w:tc>
      </w:tr>
      <w:tr>
        <w:tblPrEx>
          <w:tblCellMar>
            <w:top w:w="0" w:type="dxa"/>
            <w:left w:w="108" w:type="dxa"/>
            <w:bottom w:w="0" w:type="dxa"/>
            <w:right w:w="108" w:type="dxa"/>
          </w:tblCellMar>
        </w:tblPrEx>
        <w:trPr>
          <w:wBefore w:w="0" w:type="dxa"/>
          <w:trHeight w:val="414" w:hRule="atLeast"/>
        </w:trPr>
        <w:tc>
          <w:tcPr>
            <w:tcW w:w="2864" w:type="dxa"/>
            <w:vMerge w:val="continue"/>
            <w:tcBorders>
              <w:left w:val="single" w:color="auto" w:sz="4" w:space="0"/>
              <w:bottom w:val="single" w:color="auto" w:sz="4" w:space="0"/>
              <w:right w:val="single" w:color="auto" w:sz="4" w:space="0"/>
            </w:tcBorders>
            <w:noWrap w:val="0"/>
            <w:vAlign w:val="top"/>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noWrap w:val="0"/>
            <w:vAlign w:val="top"/>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69" w:name="_Toc509844744"/>
      <w:bookmarkStart w:id="70" w:name="_Toc154142943"/>
      <w:r>
        <w:rPr>
          <w:rFonts w:hint="eastAsia"/>
        </w:rPr>
        <w:t>壁面边界条件</w:t>
      </w:r>
      <w:bookmarkEnd w:id="69"/>
      <w:bookmarkEnd w:id="70"/>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bookmarkStart w:id="71" w:name="_Toc154142944"/>
      <w:r>
        <w:rPr>
          <w:rFonts w:hint="eastAsia"/>
        </w:rPr>
        <w:t>湍流模型</w:t>
      </w:r>
      <w:bookmarkEnd w:id="36"/>
      <w:bookmarkEnd w:id="37"/>
      <w:bookmarkEnd w:id="71"/>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lang/>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lang/>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wBefore w:w="0" w:type="dxa"/>
          <w:trHeight w:val="285" w:hRule="atLeast"/>
        </w:trPr>
        <w:tc>
          <w:tcPr>
            <w:tcW w:w="26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wBefore w:w="0" w:type="dxa"/>
          <w:trHeight w:val="1219" w:hRule="atLeast"/>
        </w:trPr>
        <w:tc>
          <w:tcPr>
            <w:tcW w:w="2640" w:type="dxa"/>
            <w:tcBorders>
              <w:top w:val="nil"/>
              <w:left w:val="single" w:color="auto" w:sz="4" w:space="0"/>
              <w:bottom w:val="single" w:color="auto" w:sz="4" w:space="0"/>
              <w:right w:val="single" w:color="auto" w:sz="4" w:space="0"/>
            </w:tcBorders>
            <w:noWrap w:val="0"/>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noWrap w:val="0"/>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CellMar>
            <w:top w:w="0" w:type="dxa"/>
            <w:left w:w="108" w:type="dxa"/>
            <w:bottom w:w="0" w:type="dxa"/>
            <w:right w:w="108" w:type="dxa"/>
          </w:tblCellMar>
        </w:tblPrEx>
        <w:trPr>
          <w:wBefore w:w="0" w:type="dxa"/>
          <w:trHeight w:val="855" w:hRule="atLeast"/>
        </w:trPr>
        <w:tc>
          <w:tcPr>
            <w:tcW w:w="2640" w:type="dxa"/>
            <w:tcBorders>
              <w:top w:val="nil"/>
              <w:left w:val="single" w:color="auto" w:sz="4" w:space="0"/>
              <w:bottom w:val="single" w:color="auto" w:sz="4" w:space="0"/>
              <w:right w:val="single" w:color="auto" w:sz="4" w:space="0"/>
            </w:tcBorders>
            <w:noWrap w:val="0"/>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noWrap w:val="0"/>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wBefore w:w="0" w:type="dxa"/>
          <w:trHeight w:val="570" w:hRule="atLeast"/>
        </w:trPr>
        <w:tc>
          <w:tcPr>
            <w:tcW w:w="2640" w:type="dxa"/>
            <w:tcBorders>
              <w:top w:val="nil"/>
              <w:left w:val="single" w:color="auto" w:sz="4" w:space="0"/>
              <w:bottom w:val="single" w:color="auto" w:sz="4" w:space="0"/>
              <w:right w:val="single" w:color="auto" w:sz="4" w:space="0"/>
            </w:tcBorders>
            <w:noWrap w:val="0"/>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noWrap w:val="0"/>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72" w:name="_Toc451698939"/>
      <w:bookmarkStart w:id="73" w:name="_Toc452108767"/>
      <w:bookmarkStart w:id="74" w:name="_Toc154142945"/>
      <w:r>
        <w:rPr>
          <w:rFonts w:hint="eastAsia"/>
        </w:rPr>
        <w:t>求解计算</w:t>
      </w:r>
      <w:bookmarkEnd w:id="72"/>
      <w:bookmarkEnd w:id="73"/>
      <w:bookmarkEnd w:id="74"/>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pict>
          <v:shape id="_x0000_i1123" o:spt="75" type="#_x0000_t75" style="height:31.5pt;width:187.5pt;" filled="f" stroked="f" coordsize="21600,21600">
            <v:path/>
            <v:fill on="f" focussize="0,0"/>
            <v:stroke on="f"/>
            <v:imagedata r:id="rId21" grayscale="f" bilevel="f" o:title=""/>
            <o:lock v:ext="edit" grouping="f" rotation="f" aspectratio="t"/>
            <w10:wrap type="none"/>
            <w10:anchorlock/>
          </v:shape>
        </w:pict>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75"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lang/>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lang/>
        </w:rPr>
        <w:t>1</w:t>
      </w:r>
      <w:r>
        <w:rPr>
          <w:rFonts w:ascii="黑体" w:hAnsi="黑体" w:eastAsia="黑体"/>
          <w:sz w:val="20"/>
          <w:szCs w:val="20"/>
        </w:rPr>
        <w:fldChar w:fldCharType="end"/>
      </w:r>
      <w:bookmarkEnd w:id="75"/>
      <w:r>
        <w:rPr>
          <w:rFonts w:hint="eastAsia" w:ascii="黑体" w:hAnsi="黑体" w:eastAsia="黑体"/>
          <w:sz w:val="20"/>
          <w:szCs w:val="20"/>
        </w:rPr>
        <w:t xml:space="preserve"> </w:t>
      </w:r>
      <w:bookmarkStart w:id="76" w:name="_Ref225175618"/>
      <w:r>
        <w:rPr>
          <w:rFonts w:hint="eastAsia" w:ascii="黑体" w:hAnsi="黑体" w:eastAsia="黑体"/>
          <w:sz w:val="20"/>
          <w:szCs w:val="20"/>
        </w:rPr>
        <w:t>计算流体力学的控制方程</w:t>
      </w:r>
      <w:bookmarkEnd w:id="76"/>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wBefore w:w="0" w:type="dxa"/>
          <w:tblHeader/>
        </w:trPr>
        <w:tc>
          <w:tcPr>
            <w:tcW w:w="1008" w:type="dxa"/>
            <w:tcBorders>
              <w:top w:val="single" w:color="auto" w:sz="4" w:space="0"/>
              <w:left w:val="single" w:color="auto" w:sz="4" w:space="0"/>
              <w:bottom w:val="single" w:color="auto" w:sz="6" w:space="0"/>
              <w:right w:val="single" w:color="auto" w:sz="6" w:space="0"/>
            </w:tcBorders>
            <w:shd w:val="clear" w:color="auto" w:fill="C0C0C0"/>
            <w:noWrap w:val="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noWrap w:val="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noWrap w:val="0"/>
            <w:vAlign w:val="center"/>
          </w:tcPr>
          <w:p>
            <w:pPr>
              <w:widowControl w:val="0"/>
              <w:jc w:val="both"/>
              <w:rPr>
                <w:rFonts w:cs="Calibri"/>
                <w:kern w:val="2"/>
                <w:szCs w:val="24"/>
              </w:rPr>
            </w:pPr>
            <w:r>
              <w:rPr>
                <w:position w:val="-14"/>
                <w:szCs w:val="24"/>
                <w:lang w:val="en-US"/>
              </w:rPr>
              <w:pict>
                <v:shape id="_x0000_i1122" o:spt="75" type="#_x0000_t75" style="height:18.75pt;width:14.25pt;" filled="f" stroked="f" coordsize="21600,21600">
                  <v:path/>
                  <v:fill on="f" focussize="0,0"/>
                  <v:stroke on="f"/>
                  <v:imagedata r:id="rId22" grayscale="f" bilevel="f" o:title=""/>
                  <o:lock v:ext="edit" grouping="f" rotation="f" aspectratio="t"/>
                  <w10:wrap type="none"/>
                  <w10:anchorlock/>
                </v:shape>
              </w:pict>
            </w:r>
          </w:p>
        </w:tc>
        <w:tc>
          <w:tcPr>
            <w:tcW w:w="5616" w:type="dxa"/>
            <w:tcBorders>
              <w:top w:val="single" w:color="auto" w:sz="4" w:space="0"/>
              <w:left w:val="single" w:color="auto" w:sz="6" w:space="0"/>
              <w:bottom w:val="single" w:color="auto" w:sz="6" w:space="0"/>
              <w:right w:val="single" w:color="auto" w:sz="4" w:space="0"/>
            </w:tcBorders>
            <w:shd w:val="clear" w:color="auto" w:fill="C0C0C0"/>
            <w:noWrap w:val="0"/>
            <w:vAlign w:val="center"/>
          </w:tcPr>
          <w:p>
            <w:pPr>
              <w:widowControl w:val="0"/>
              <w:jc w:val="both"/>
              <w:rPr>
                <w:rFonts w:cs="Calibri"/>
                <w:kern w:val="2"/>
                <w:szCs w:val="24"/>
              </w:rPr>
            </w:pPr>
            <w:r>
              <w:rPr>
                <w:position w:val="-14"/>
                <w:szCs w:val="24"/>
                <w:lang w:val="en-US"/>
              </w:rPr>
              <w:pict>
                <v:shape id="_x0000_i1121" o:spt="75" type="#_x0000_t75" style="height:18.75pt;width:15pt;" filled="f" stroked="f" coordsize="21600,21600">
                  <v:path/>
                  <v:fill on="f" focussize="0,0"/>
                  <v:stroke on="f"/>
                  <v:imagedata r:id="rId23" grayscale="f" bilevel="f" o:title=""/>
                  <o:lock v:ext="edit" grouping="f" rotation="f" aspectratio="t"/>
                  <w10:wrap type="none"/>
                  <w10:anchorlock/>
                </v:shape>
              </w:pic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wBefore w:w="0" w:type="dxa"/>
        </w:trPr>
        <w:tc>
          <w:tcPr>
            <w:tcW w:w="1008" w:type="dxa"/>
            <w:tcBorders>
              <w:top w:val="single" w:color="auto" w:sz="6" w:space="0"/>
              <w:left w:val="single" w:color="auto" w:sz="4" w:space="0"/>
              <w:bottom w:val="single" w:color="auto" w:sz="6" w:space="0"/>
              <w:right w:val="single" w:color="auto" w:sz="6" w:space="0"/>
            </w:tcBorders>
            <w:noWrap w:val="0"/>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noWrap w:val="0"/>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noWrap w:val="0"/>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noWrap w:val="0"/>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wBefore w:w="0" w:type="dxa"/>
        </w:trPr>
        <w:tc>
          <w:tcPr>
            <w:tcW w:w="1008" w:type="dxa"/>
            <w:tcBorders>
              <w:top w:val="single" w:color="auto" w:sz="6" w:space="0"/>
              <w:left w:val="single" w:color="auto" w:sz="4" w:space="0"/>
              <w:bottom w:val="single" w:color="auto" w:sz="6" w:space="0"/>
              <w:right w:val="single" w:color="auto" w:sz="6" w:space="0"/>
            </w:tcBorders>
            <w:noWrap w:val="0"/>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noWrap w:val="0"/>
            <w:vAlign w:val="center"/>
          </w:tcPr>
          <w:p>
            <w:pPr>
              <w:widowControl w:val="0"/>
              <w:spacing w:line="480" w:lineRule="auto"/>
              <w:jc w:val="both"/>
              <w:rPr>
                <w:rFonts w:cs="Calibri"/>
                <w:color w:val="000000"/>
                <w:kern w:val="2"/>
                <w:sz w:val="24"/>
                <w:szCs w:val="24"/>
              </w:rPr>
            </w:pPr>
            <w:r>
              <w:rPr>
                <w:color w:val="000000"/>
                <w:position w:val="-6"/>
                <w:sz w:val="24"/>
                <w:szCs w:val="24"/>
                <w:lang w:val="en-US"/>
              </w:rPr>
              <w:pict>
                <v:shape id="_x0000_i1120" o:spt="75" type="#_x0000_t75" style="height:11.25pt;width:9.75pt;" filled="f" stroked="f" coordsize="21600,21600">
                  <v:path/>
                  <v:fill on="f" focussize="0,0"/>
                  <v:stroke on="f"/>
                  <v:imagedata r:id="rId24" grayscale="f" bilevel="f" o:title=""/>
                  <o:lock v:ext="edit" grouping="f" rotation="f" aspectratio="t"/>
                  <w10:wrap type="none"/>
                  <w10:anchorlock/>
                </v:shape>
              </w:pict>
            </w:r>
          </w:p>
        </w:tc>
        <w:tc>
          <w:tcPr>
            <w:tcW w:w="1476" w:type="dxa"/>
            <w:tcBorders>
              <w:top w:val="single" w:color="auto" w:sz="6" w:space="0"/>
              <w:left w:val="single" w:color="auto" w:sz="6" w:space="0"/>
              <w:bottom w:val="single" w:color="auto" w:sz="6" w:space="0"/>
              <w:right w:val="single" w:color="auto" w:sz="6" w:space="0"/>
            </w:tcBorders>
            <w:noWrap w:val="0"/>
            <w:vAlign w:val="center"/>
          </w:tcPr>
          <w:p>
            <w:pPr>
              <w:widowControl w:val="0"/>
              <w:spacing w:line="480" w:lineRule="auto"/>
              <w:jc w:val="both"/>
              <w:rPr>
                <w:rFonts w:cs="Calibri"/>
                <w:color w:val="000000"/>
                <w:kern w:val="2"/>
                <w:sz w:val="24"/>
                <w:szCs w:val="24"/>
              </w:rPr>
            </w:pPr>
            <w:r>
              <w:rPr>
                <w:color w:val="000000"/>
                <w:position w:val="-14"/>
                <w:sz w:val="24"/>
                <w:szCs w:val="24"/>
                <w:lang w:val="en-US"/>
              </w:rPr>
              <w:pict>
                <v:shape id="_x0000_i1119" o:spt="75" type="#_x0000_t75" style="height:17.25pt;width:57.7pt;" filled="f" stroked="f" coordsize="21600,21600">
                  <v:path/>
                  <v:fill on="f" focussize="0,0"/>
                  <v:stroke on="f"/>
                  <v:imagedata r:id="rId25" grayscale="f" bilevel="f" o:title=""/>
                  <o:lock v:ext="edit" grouping="f" rotation="f" aspectratio="t"/>
                  <w10:wrap type="none"/>
                  <w10:anchorlock/>
                </v:shape>
              </w:pict>
            </w:r>
          </w:p>
        </w:tc>
        <w:tc>
          <w:tcPr>
            <w:tcW w:w="5616" w:type="dxa"/>
            <w:tcBorders>
              <w:top w:val="single" w:color="auto" w:sz="6" w:space="0"/>
              <w:left w:val="single" w:color="auto" w:sz="6" w:space="0"/>
              <w:bottom w:val="single" w:color="auto" w:sz="6" w:space="0"/>
              <w:right w:val="single" w:color="auto" w:sz="4" w:space="0"/>
            </w:tcBorders>
            <w:noWrap w:val="0"/>
            <w:vAlign w:val="center"/>
          </w:tcPr>
          <w:p>
            <w:pPr>
              <w:widowControl w:val="0"/>
              <w:spacing w:line="480" w:lineRule="auto"/>
              <w:jc w:val="both"/>
              <w:rPr>
                <w:rFonts w:cs="Calibri"/>
                <w:color w:val="000000"/>
                <w:kern w:val="2"/>
                <w:sz w:val="24"/>
                <w:szCs w:val="24"/>
              </w:rPr>
            </w:pPr>
            <w:r>
              <w:rPr>
                <w:color w:val="000000"/>
                <w:position w:val="-28"/>
                <w:sz w:val="24"/>
                <w:szCs w:val="24"/>
                <w:lang w:val="en-US"/>
              </w:rPr>
              <w:pict>
                <v:shape id="_x0000_i1118" o:spt="75" type="#_x0000_t75" style="height:33.75pt;width:242.25pt;" filled="f" stroked="f" coordsize="21600,21600">
                  <v:path/>
                  <v:fill on="f" focussize="0,0"/>
                  <v:stroke on="f"/>
                  <v:imagedata r:id="rId26" grayscale="f" bilevel="f" o:title=""/>
                  <o:lock v:ext="edit" grouping="f" rotation="f" aspectratio="t"/>
                  <w10:wrap type="none"/>
                  <w10:anchorlock/>
                </v:shape>
              </w:pic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wBefore w:w="0" w:type="dxa"/>
        </w:trPr>
        <w:tc>
          <w:tcPr>
            <w:tcW w:w="1008" w:type="dxa"/>
            <w:tcBorders>
              <w:top w:val="single" w:color="auto" w:sz="6" w:space="0"/>
              <w:left w:val="single" w:color="auto" w:sz="4" w:space="0"/>
              <w:bottom w:val="single" w:color="auto" w:sz="6" w:space="0"/>
              <w:right w:val="single" w:color="auto" w:sz="6" w:space="0"/>
            </w:tcBorders>
            <w:noWrap w:val="0"/>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noWrap w:val="0"/>
            <w:vAlign w:val="center"/>
          </w:tcPr>
          <w:p>
            <w:pPr>
              <w:widowControl w:val="0"/>
              <w:spacing w:line="480" w:lineRule="auto"/>
              <w:jc w:val="both"/>
              <w:rPr>
                <w:rFonts w:cs="Calibri"/>
                <w:color w:val="000000"/>
                <w:kern w:val="2"/>
                <w:sz w:val="24"/>
                <w:szCs w:val="24"/>
              </w:rPr>
            </w:pPr>
            <w:r>
              <w:rPr>
                <w:color w:val="000000"/>
                <w:position w:val="-6"/>
                <w:sz w:val="24"/>
                <w:szCs w:val="24"/>
                <w:lang w:val="en-US"/>
              </w:rPr>
              <w:pict>
                <v:shape id="_x0000_i1117" o:spt="75" type="#_x0000_t75" style="height:11.25pt;width:9pt;" filled="f" stroked="f" coordsize="21600,21600">
                  <v:path/>
                  <v:fill on="f" focussize="0,0"/>
                  <v:stroke on="f"/>
                  <v:imagedata r:id="rId27" grayscale="f" bilevel="f" o:title=""/>
                  <o:lock v:ext="edit" grouping="f" rotation="f" aspectratio="t"/>
                  <w10:wrap type="none"/>
                  <w10:anchorlock/>
                </v:shape>
              </w:pict>
            </w:r>
          </w:p>
        </w:tc>
        <w:tc>
          <w:tcPr>
            <w:tcW w:w="1476" w:type="dxa"/>
            <w:tcBorders>
              <w:top w:val="single" w:color="auto" w:sz="6" w:space="0"/>
              <w:left w:val="single" w:color="auto" w:sz="6" w:space="0"/>
              <w:bottom w:val="single" w:color="auto" w:sz="6" w:space="0"/>
              <w:right w:val="single" w:color="auto" w:sz="6" w:space="0"/>
            </w:tcBorders>
            <w:noWrap w:val="0"/>
            <w:vAlign w:val="center"/>
          </w:tcPr>
          <w:p>
            <w:pPr>
              <w:widowControl w:val="0"/>
              <w:spacing w:line="480" w:lineRule="auto"/>
              <w:jc w:val="both"/>
              <w:rPr>
                <w:rFonts w:cs="Calibri"/>
                <w:color w:val="000000"/>
                <w:kern w:val="2"/>
                <w:sz w:val="24"/>
                <w:szCs w:val="24"/>
              </w:rPr>
            </w:pPr>
            <w:r>
              <w:rPr>
                <w:color w:val="000000"/>
                <w:position w:val="-14"/>
                <w:sz w:val="24"/>
                <w:szCs w:val="24"/>
                <w:lang w:val="en-US"/>
              </w:rPr>
              <w:pict>
                <v:shape id="_x0000_i1116" o:spt="75" type="#_x0000_t75" style="height:17.25pt;width:56.3pt;" filled="f" stroked="f" coordsize="21600,21600">
                  <v:path/>
                  <v:fill on="f" focussize="0,0"/>
                  <v:stroke on="f"/>
                  <v:imagedata r:id="rId28" grayscale="f" bilevel="f" o:title=""/>
                  <o:lock v:ext="edit" grouping="f" rotation="f" aspectratio="t"/>
                  <w10:wrap type="none"/>
                  <w10:anchorlock/>
                </v:shape>
              </w:pict>
            </w:r>
          </w:p>
        </w:tc>
        <w:tc>
          <w:tcPr>
            <w:tcW w:w="5616" w:type="dxa"/>
            <w:tcBorders>
              <w:top w:val="single" w:color="auto" w:sz="6" w:space="0"/>
              <w:left w:val="single" w:color="auto" w:sz="6" w:space="0"/>
              <w:bottom w:val="single" w:color="auto" w:sz="6" w:space="0"/>
              <w:right w:val="single" w:color="auto" w:sz="4" w:space="0"/>
            </w:tcBorders>
            <w:noWrap w:val="0"/>
            <w:vAlign w:val="center"/>
          </w:tcPr>
          <w:p>
            <w:pPr>
              <w:widowControl w:val="0"/>
              <w:spacing w:line="480" w:lineRule="auto"/>
              <w:jc w:val="both"/>
              <w:rPr>
                <w:rFonts w:cs="Calibri"/>
                <w:color w:val="000000"/>
                <w:kern w:val="2"/>
                <w:sz w:val="24"/>
                <w:szCs w:val="24"/>
              </w:rPr>
            </w:pPr>
            <w:r>
              <w:rPr>
                <w:color w:val="000000"/>
                <w:position w:val="-30"/>
                <w:sz w:val="24"/>
                <w:szCs w:val="24"/>
                <w:lang w:val="en-US"/>
              </w:rPr>
              <w:pict>
                <v:shape id="_x0000_i1115" o:spt="75" type="#_x0000_t75" style="height:36pt;width:243pt;" filled="f" stroked="f" coordsize="21600,21600">
                  <v:path/>
                  <v:fill on="f" focussize="0,0"/>
                  <v:stroke on="f"/>
                  <v:imagedata r:id="rId29" grayscale="f" bilevel="f" o:title=""/>
                  <o:lock v:ext="edit" grouping="f" rotation="f" aspectratio="t"/>
                  <w10:wrap type="none"/>
                  <w10:anchorlock/>
                </v:shape>
              </w:pic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wBefore w:w="0" w:type="dxa"/>
        </w:trPr>
        <w:tc>
          <w:tcPr>
            <w:tcW w:w="1008" w:type="dxa"/>
            <w:tcBorders>
              <w:top w:val="single" w:color="auto" w:sz="6" w:space="0"/>
              <w:left w:val="single" w:color="auto" w:sz="4" w:space="0"/>
              <w:bottom w:val="single" w:color="auto" w:sz="6" w:space="0"/>
              <w:right w:val="single" w:color="auto" w:sz="6" w:space="0"/>
            </w:tcBorders>
            <w:noWrap w:val="0"/>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noWrap w:val="0"/>
            <w:vAlign w:val="center"/>
          </w:tcPr>
          <w:p>
            <w:pPr>
              <w:widowControl w:val="0"/>
              <w:spacing w:line="480" w:lineRule="auto"/>
              <w:jc w:val="both"/>
              <w:rPr>
                <w:rFonts w:cs="Calibri"/>
                <w:color w:val="000000"/>
                <w:kern w:val="2"/>
                <w:sz w:val="24"/>
                <w:szCs w:val="24"/>
              </w:rPr>
            </w:pPr>
            <w:r>
              <w:rPr>
                <w:color w:val="000000"/>
                <w:position w:val="-6"/>
                <w:sz w:val="24"/>
                <w:szCs w:val="24"/>
                <w:lang w:val="en-US"/>
              </w:rPr>
              <w:pict>
                <v:shape id="_x0000_i1114" o:spt="75" type="#_x0000_t75" style="height:9pt;width:13.5pt;" filled="f" stroked="f" coordsize="21600,21600">
                  <v:path/>
                  <v:fill on="f" focussize="0,0"/>
                  <v:stroke on="f"/>
                  <v:imagedata r:id="rId30" grayscale="f" bilevel="f" o:title=""/>
                  <o:lock v:ext="edit" grouping="f" rotation="f" aspectratio="t"/>
                  <w10:wrap type="none"/>
                  <w10:anchorlock/>
                </v:shape>
              </w:pict>
            </w:r>
          </w:p>
        </w:tc>
        <w:tc>
          <w:tcPr>
            <w:tcW w:w="1476" w:type="dxa"/>
            <w:tcBorders>
              <w:top w:val="single" w:color="auto" w:sz="6" w:space="0"/>
              <w:left w:val="single" w:color="auto" w:sz="6" w:space="0"/>
              <w:bottom w:val="single" w:color="auto" w:sz="6" w:space="0"/>
              <w:right w:val="single" w:color="auto" w:sz="6" w:space="0"/>
            </w:tcBorders>
            <w:noWrap w:val="0"/>
            <w:vAlign w:val="center"/>
          </w:tcPr>
          <w:p>
            <w:pPr>
              <w:widowControl w:val="0"/>
              <w:spacing w:line="480" w:lineRule="auto"/>
              <w:jc w:val="both"/>
              <w:rPr>
                <w:rFonts w:cs="Calibri"/>
                <w:color w:val="000000"/>
                <w:kern w:val="2"/>
                <w:sz w:val="24"/>
                <w:szCs w:val="24"/>
              </w:rPr>
            </w:pPr>
            <w:r>
              <w:rPr>
                <w:color w:val="000000"/>
                <w:position w:val="-14"/>
                <w:sz w:val="24"/>
                <w:szCs w:val="24"/>
                <w:lang w:val="en-US"/>
              </w:rPr>
              <w:pict>
                <v:shape id="_x0000_i1113" o:spt="75" type="#_x0000_t75" style="height:17.25pt;width:56.3pt;" filled="f" stroked="f" coordsize="21600,21600">
                  <v:path/>
                  <v:fill on="f" focussize="0,0"/>
                  <v:stroke on="f"/>
                  <v:imagedata r:id="rId28" grayscale="f" bilevel="f" o:title=""/>
                  <o:lock v:ext="edit" grouping="f" rotation="f" aspectratio="t"/>
                  <w10:wrap type="none"/>
                  <w10:anchorlock/>
                </v:shape>
              </w:pict>
            </w:r>
          </w:p>
        </w:tc>
        <w:tc>
          <w:tcPr>
            <w:tcW w:w="5616" w:type="dxa"/>
            <w:tcBorders>
              <w:top w:val="single" w:color="auto" w:sz="6" w:space="0"/>
              <w:left w:val="single" w:color="auto" w:sz="6" w:space="0"/>
              <w:bottom w:val="single" w:color="auto" w:sz="6" w:space="0"/>
              <w:right w:val="single" w:color="auto" w:sz="4" w:space="0"/>
            </w:tcBorders>
            <w:noWrap w:val="0"/>
            <w:vAlign w:val="center"/>
          </w:tcPr>
          <w:p>
            <w:pPr>
              <w:widowControl w:val="0"/>
              <w:spacing w:line="480" w:lineRule="auto"/>
              <w:jc w:val="both"/>
              <w:rPr>
                <w:rFonts w:cs="Calibri"/>
                <w:color w:val="000000"/>
                <w:kern w:val="2"/>
                <w:sz w:val="24"/>
                <w:szCs w:val="24"/>
              </w:rPr>
            </w:pPr>
            <w:r>
              <w:rPr>
                <w:color w:val="000000"/>
                <w:position w:val="-28"/>
                <w:sz w:val="24"/>
                <w:szCs w:val="24"/>
                <w:lang w:val="en-US"/>
              </w:rPr>
              <w:pict>
                <v:shape id="_x0000_i1112" o:spt="75" type="#_x0000_t75" style="height:33.75pt;width:267pt;" filled="f" stroked="f" coordsize="21600,21600">
                  <v:path/>
                  <v:fill on="f" focussize="0,0"/>
                  <v:stroke on="f"/>
                  <v:imagedata r:id="rId31" grayscale="f" bilevel="f" o:title=""/>
                  <o:lock v:ext="edit" grouping="f" rotation="f" aspectratio="t"/>
                  <w10:wrap type="none"/>
                  <w10:anchorlock/>
                </v:shape>
              </w:pic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wBefore w:w="0" w:type="dxa"/>
        </w:trPr>
        <w:tc>
          <w:tcPr>
            <w:tcW w:w="1008" w:type="dxa"/>
            <w:tcBorders>
              <w:top w:val="single" w:color="auto" w:sz="6" w:space="0"/>
              <w:left w:val="single" w:color="auto" w:sz="4" w:space="0"/>
              <w:bottom w:val="single" w:color="auto" w:sz="6" w:space="0"/>
              <w:right w:val="single" w:color="auto" w:sz="6" w:space="0"/>
            </w:tcBorders>
            <w:noWrap w:val="0"/>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noWrap w:val="0"/>
            <w:vAlign w:val="center"/>
          </w:tcPr>
          <w:p>
            <w:pPr>
              <w:widowControl w:val="0"/>
              <w:spacing w:line="480" w:lineRule="auto"/>
              <w:jc w:val="both"/>
              <w:rPr>
                <w:rFonts w:cs="Calibri"/>
                <w:color w:val="000000"/>
                <w:kern w:val="2"/>
                <w:sz w:val="24"/>
                <w:szCs w:val="24"/>
              </w:rPr>
            </w:pPr>
            <w:r>
              <w:rPr>
                <w:color w:val="000000"/>
                <w:position w:val="-6"/>
                <w:sz w:val="24"/>
                <w:szCs w:val="24"/>
                <w:lang w:val="en-US"/>
              </w:rPr>
              <w:pict>
                <v:shape id="_x0000_i1111" o:spt="75" type="#_x0000_t75" style="height:14.25pt;width:9.75pt;" filled="f" stroked="f" coordsize="21600,21600">
                  <v:path/>
                  <v:fill on="f" focussize="0,0"/>
                  <v:stroke on="f"/>
                  <v:imagedata r:id="rId32" grayscale="f" bilevel="f" o:title=""/>
                  <o:lock v:ext="edit" grouping="f" rotation="f" aspectratio="t"/>
                  <w10:wrap type="none"/>
                  <w10:anchorlock/>
                </v:shape>
              </w:pict>
            </w:r>
          </w:p>
        </w:tc>
        <w:tc>
          <w:tcPr>
            <w:tcW w:w="1476" w:type="dxa"/>
            <w:tcBorders>
              <w:top w:val="single" w:color="auto" w:sz="6" w:space="0"/>
              <w:left w:val="single" w:color="auto" w:sz="6" w:space="0"/>
              <w:bottom w:val="single" w:color="auto" w:sz="6" w:space="0"/>
              <w:right w:val="single" w:color="auto" w:sz="6" w:space="0"/>
            </w:tcBorders>
            <w:noWrap w:val="0"/>
            <w:vAlign w:val="center"/>
          </w:tcPr>
          <w:p>
            <w:pPr>
              <w:widowControl w:val="0"/>
              <w:spacing w:line="480" w:lineRule="auto"/>
              <w:jc w:val="both"/>
              <w:rPr>
                <w:rFonts w:cs="Calibri"/>
                <w:color w:val="000000"/>
                <w:kern w:val="2"/>
                <w:sz w:val="24"/>
                <w:szCs w:val="24"/>
              </w:rPr>
            </w:pPr>
            <w:r>
              <w:rPr>
                <w:color w:val="000000"/>
                <w:position w:val="-14"/>
                <w:sz w:val="24"/>
                <w:szCs w:val="24"/>
                <w:lang w:val="en-US"/>
              </w:rPr>
              <w:pict>
                <v:shape id="_x0000_i1110" o:spt="75" type="#_x0000_t75" style="height:18.75pt;width:33pt;" filled="f" stroked="f" coordsize="21600,21600">
                  <v:path/>
                  <v:fill on="f" focussize="0,0"/>
                  <v:stroke on="f"/>
                  <v:imagedata r:id="rId33" grayscale="f" bilevel="f" o:title=""/>
                  <o:lock v:ext="edit" grouping="f" rotation="f" aspectratio="t"/>
                  <w10:wrap type="none"/>
                  <w10:anchorlock/>
                </v:shape>
              </w:pict>
            </w:r>
          </w:p>
        </w:tc>
        <w:tc>
          <w:tcPr>
            <w:tcW w:w="5616" w:type="dxa"/>
            <w:tcBorders>
              <w:top w:val="single" w:color="auto" w:sz="6" w:space="0"/>
              <w:left w:val="single" w:color="auto" w:sz="6" w:space="0"/>
              <w:bottom w:val="single" w:color="auto" w:sz="6" w:space="0"/>
              <w:right w:val="single" w:color="auto" w:sz="4" w:space="0"/>
            </w:tcBorders>
            <w:noWrap w:val="0"/>
            <w:vAlign w:val="center"/>
          </w:tcPr>
          <w:p>
            <w:pPr>
              <w:widowControl w:val="0"/>
              <w:spacing w:line="480" w:lineRule="auto"/>
              <w:jc w:val="both"/>
              <w:rPr>
                <w:rFonts w:cs="Calibri"/>
                <w:color w:val="000000"/>
                <w:kern w:val="2"/>
                <w:sz w:val="24"/>
                <w:szCs w:val="24"/>
              </w:rPr>
            </w:pPr>
            <w:r>
              <w:rPr>
                <w:color w:val="000000"/>
                <w:position w:val="-12"/>
                <w:sz w:val="24"/>
                <w:szCs w:val="24"/>
                <w:lang w:val="en-US"/>
              </w:rPr>
              <w:pict>
                <v:shape id="_x0000_i1109" o:spt="75" type="#_x0000_t75" style="height:18pt;width:68.2pt;" filled="f" stroked="f" coordsize="21600,21600">
                  <v:path/>
                  <v:fill on="f" focussize="0,0"/>
                  <v:stroke on="f"/>
                  <v:imagedata r:id="rId34" grayscale="f" bilevel="f" o:title=""/>
                  <o:lock v:ext="edit" grouping="f" rotation="f" aspectratio="t"/>
                  <w10:wrap type="none"/>
                  <w10:anchorlock/>
                </v:shape>
              </w:pic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wBefore w:w="0" w:type="dxa"/>
        </w:trPr>
        <w:tc>
          <w:tcPr>
            <w:tcW w:w="1008" w:type="dxa"/>
            <w:tcBorders>
              <w:top w:val="single" w:color="auto" w:sz="6" w:space="0"/>
              <w:left w:val="single" w:color="auto" w:sz="4" w:space="0"/>
              <w:bottom w:val="single" w:color="auto" w:sz="6" w:space="0"/>
              <w:right w:val="single" w:color="auto" w:sz="6" w:space="0"/>
            </w:tcBorders>
            <w:noWrap w:val="0"/>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noWrap w:val="0"/>
            <w:vAlign w:val="center"/>
          </w:tcPr>
          <w:p>
            <w:pPr>
              <w:widowControl w:val="0"/>
              <w:spacing w:line="480" w:lineRule="auto"/>
              <w:jc w:val="both"/>
              <w:rPr>
                <w:rFonts w:cs="Calibri"/>
                <w:color w:val="000000"/>
                <w:kern w:val="2"/>
                <w:sz w:val="24"/>
                <w:szCs w:val="24"/>
              </w:rPr>
            </w:pPr>
            <w:r>
              <w:rPr>
                <w:color w:val="000000"/>
                <w:position w:val="-6"/>
                <w:sz w:val="24"/>
                <w:szCs w:val="24"/>
                <w:lang w:val="en-US"/>
              </w:rPr>
              <w:pict>
                <v:shape id="_x0000_i1108" o:spt="75" type="#_x0000_t75" style="height:11.25pt;width:9.75pt;" filled="f" stroked="f" coordsize="21600,21600">
                  <v:path/>
                  <v:fill on="f" focussize="0,0"/>
                  <v:stroke on="f"/>
                  <v:imagedata r:id="rId35" grayscale="f" bilevel="f" o:title=""/>
                  <o:lock v:ext="edit" grouping="f" rotation="f" aspectratio="t"/>
                  <w10:wrap type="none"/>
                  <w10:anchorlock/>
                </v:shape>
              </w:pict>
            </w:r>
          </w:p>
        </w:tc>
        <w:tc>
          <w:tcPr>
            <w:tcW w:w="1476" w:type="dxa"/>
            <w:tcBorders>
              <w:top w:val="single" w:color="auto" w:sz="6" w:space="0"/>
              <w:left w:val="single" w:color="auto" w:sz="6" w:space="0"/>
              <w:bottom w:val="single" w:color="auto" w:sz="6" w:space="0"/>
              <w:right w:val="single" w:color="auto" w:sz="6" w:space="0"/>
            </w:tcBorders>
            <w:noWrap w:val="0"/>
            <w:vAlign w:val="center"/>
          </w:tcPr>
          <w:p>
            <w:pPr>
              <w:widowControl w:val="0"/>
              <w:spacing w:line="480" w:lineRule="auto"/>
              <w:jc w:val="both"/>
              <w:rPr>
                <w:rFonts w:cs="Calibri"/>
                <w:color w:val="000000"/>
                <w:kern w:val="2"/>
                <w:sz w:val="24"/>
                <w:szCs w:val="24"/>
              </w:rPr>
            </w:pPr>
            <w:r>
              <w:rPr>
                <w:color w:val="000000"/>
                <w:position w:val="-14"/>
                <w:sz w:val="24"/>
                <w:szCs w:val="24"/>
                <w:lang w:val="en-US"/>
              </w:rPr>
              <w:pict>
                <v:shape id="_x0000_i1107" o:spt="75" type="#_x0000_t75" style="height:18.75pt;width:32.25pt;" filled="f" stroked="f" coordsize="21600,21600">
                  <v:path/>
                  <v:fill on="f" focussize="0,0"/>
                  <v:stroke on="f"/>
                  <v:imagedata r:id="rId36" grayscale="f" bilevel="f" o:title=""/>
                  <o:lock v:ext="edit" grouping="f" rotation="f" aspectratio="t"/>
                  <w10:wrap type="none"/>
                  <w10:anchorlock/>
                </v:shape>
              </w:pict>
            </w:r>
          </w:p>
        </w:tc>
        <w:tc>
          <w:tcPr>
            <w:tcW w:w="5616" w:type="dxa"/>
            <w:tcBorders>
              <w:top w:val="single" w:color="auto" w:sz="6" w:space="0"/>
              <w:left w:val="single" w:color="auto" w:sz="6" w:space="0"/>
              <w:bottom w:val="single" w:color="auto" w:sz="6" w:space="0"/>
              <w:right w:val="single" w:color="auto" w:sz="4" w:space="0"/>
            </w:tcBorders>
            <w:noWrap w:val="0"/>
            <w:vAlign w:val="center"/>
          </w:tcPr>
          <w:p>
            <w:pPr>
              <w:widowControl w:val="0"/>
              <w:spacing w:line="480" w:lineRule="auto"/>
              <w:jc w:val="both"/>
              <w:rPr>
                <w:rFonts w:cs="Calibri"/>
                <w:color w:val="000000"/>
                <w:kern w:val="2"/>
                <w:sz w:val="24"/>
                <w:szCs w:val="24"/>
              </w:rPr>
            </w:pPr>
            <w:r>
              <w:rPr>
                <w:color w:val="000000"/>
                <w:position w:val="-24"/>
                <w:sz w:val="24"/>
                <w:szCs w:val="24"/>
                <w:lang w:val="en-US"/>
              </w:rPr>
              <w:pict>
                <v:shape id="_x0000_i1106" o:spt="75" type="#_x0000_t75" style="height:33pt;width:171pt;" filled="f" stroked="f" coordsize="21600,21600">
                  <v:path/>
                  <v:fill on="f" focussize="0,0"/>
                  <v:stroke on="f"/>
                  <v:imagedata r:id="rId37" grayscale="f" bilevel="f" o:title=""/>
                  <o:lock v:ext="edit" grouping="f" rotation="f" aspectratio="t"/>
                  <w10:wrap type="none"/>
                  <w10:anchorlock/>
                </v:shape>
              </w:pic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wBefore w:w="0" w:type="dxa"/>
        </w:trPr>
        <w:tc>
          <w:tcPr>
            <w:tcW w:w="1008" w:type="dxa"/>
            <w:tcBorders>
              <w:top w:val="single" w:color="auto" w:sz="6" w:space="0"/>
              <w:left w:val="single" w:color="auto" w:sz="4" w:space="0"/>
              <w:bottom w:val="single" w:color="auto" w:sz="4" w:space="0"/>
              <w:right w:val="single" w:color="auto" w:sz="6" w:space="0"/>
            </w:tcBorders>
            <w:noWrap w:val="0"/>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noWrap w:val="0"/>
            <w:vAlign w:val="center"/>
          </w:tcPr>
          <w:p>
            <w:pPr>
              <w:widowControl w:val="0"/>
              <w:spacing w:line="480" w:lineRule="auto"/>
              <w:jc w:val="both"/>
              <w:rPr>
                <w:rFonts w:cs="Calibri"/>
                <w:color w:val="000000"/>
                <w:kern w:val="2"/>
                <w:sz w:val="24"/>
                <w:szCs w:val="24"/>
              </w:rPr>
            </w:pPr>
            <w:r>
              <w:rPr>
                <w:color w:val="000000"/>
                <w:position w:val="-4"/>
                <w:sz w:val="24"/>
                <w:szCs w:val="24"/>
                <w:lang w:val="en-US"/>
              </w:rPr>
              <w:pict>
                <v:shape id="_x0000_i1105" o:spt="75" type="#_x0000_t75" style="height:12.75pt;width:11.25pt;" filled="f" stroked="f" coordsize="21600,21600">
                  <v:path/>
                  <v:fill on="f" focussize="0,0"/>
                  <v:stroke on="f"/>
                  <v:imagedata r:id="rId38" grayscale="f" bilevel="f" o:title=""/>
                  <o:lock v:ext="edit" grouping="f" rotation="f" aspectratio="t"/>
                  <w10:wrap type="none"/>
                  <w10:anchorlock/>
                </v:shape>
              </w:pict>
            </w:r>
          </w:p>
        </w:tc>
        <w:tc>
          <w:tcPr>
            <w:tcW w:w="1476" w:type="dxa"/>
            <w:tcBorders>
              <w:top w:val="single" w:color="auto" w:sz="6" w:space="0"/>
              <w:left w:val="single" w:color="auto" w:sz="6" w:space="0"/>
              <w:bottom w:val="single" w:color="auto" w:sz="4" w:space="0"/>
              <w:right w:val="single" w:color="auto" w:sz="6" w:space="0"/>
            </w:tcBorders>
            <w:noWrap w:val="0"/>
            <w:vAlign w:val="center"/>
          </w:tcPr>
          <w:p>
            <w:pPr>
              <w:widowControl w:val="0"/>
              <w:spacing w:line="480" w:lineRule="auto"/>
              <w:jc w:val="both"/>
              <w:rPr>
                <w:rFonts w:cs="Calibri"/>
                <w:color w:val="000000"/>
                <w:kern w:val="2"/>
                <w:sz w:val="24"/>
                <w:szCs w:val="24"/>
              </w:rPr>
            </w:pPr>
            <w:r>
              <w:rPr>
                <w:color w:val="000000"/>
                <w:position w:val="-30"/>
                <w:sz w:val="24"/>
                <w:szCs w:val="24"/>
                <w:lang w:val="en-US"/>
              </w:rPr>
              <w:pict>
                <v:shape id="_x0000_i1104" o:spt="75" type="#_x0000_t75" style="height:33.75pt;width:42.75pt;" filled="f" stroked="f" coordsize="21600,21600">
                  <v:path/>
                  <v:fill on="f" focussize="0,0"/>
                  <v:stroke on="f"/>
                  <v:imagedata r:id="rId39" grayscale="f" bilevel="f" o:title=""/>
                  <o:lock v:ext="edit" grouping="f" rotation="f" aspectratio="t"/>
                  <w10:wrap type="none"/>
                  <w10:anchorlock/>
                </v:shape>
              </w:pict>
            </w:r>
          </w:p>
        </w:tc>
        <w:tc>
          <w:tcPr>
            <w:tcW w:w="5616" w:type="dxa"/>
            <w:tcBorders>
              <w:top w:val="single" w:color="auto" w:sz="6" w:space="0"/>
              <w:left w:val="single" w:color="auto" w:sz="6" w:space="0"/>
              <w:bottom w:val="single" w:color="auto" w:sz="4" w:space="0"/>
              <w:right w:val="single" w:color="auto" w:sz="4" w:space="0"/>
            </w:tcBorders>
            <w:noWrap w:val="0"/>
            <w:vAlign w:val="center"/>
          </w:tcPr>
          <w:p>
            <w:pPr>
              <w:widowControl w:val="0"/>
              <w:spacing w:line="480" w:lineRule="auto"/>
              <w:jc w:val="both"/>
              <w:rPr>
                <w:rFonts w:cs="Calibri"/>
                <w:color w:val="000000"/>
                <w:kern w:val="2"/>
                <w:sz w:val="24"/>
                <w:szCs w:val="24"/>
              </w:rPr>
            </w:pPr>
            <w:r>
              <w:rPr>
                <w:color w:val="000000"/>
                <w:position w:val="-10"/>
                <w:sz w:val="24"/>
                <w:szCs w:val="24"/>
                <w:lang w:val="en-US"/>
              </w:rPr>
              <w:pict>
                <v:shape id="_x0000_i1103" o:spt="75" type="#_x0000_t75" style="height:17.25pt;width:15pt;" filled="f" stroked="f" coordsize="21600,21600">
                  <v:path/>
                  <v:fill on="f" focussize="0,0"/>
                  <v:stroke on="f"/>
                  <v:imagedata r:id="rId40" grayscale="f" bilevel="f" o:title=""/>
                  <o:lock v:ext="edit" grouping="f" rotation="f" aspectratio="t"/>
                  <w10:wrap type="none"/>
                  <w10:anchorlock/>
                </v:shape>
              </w:pict>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pict>
          <v:shape id="_x0000_i1102" o:spt="75" type="#_x0000_t75" style="height:18.75pt;width:51.75pt;" filled="f" stroked="f" coordsize="21600,21600">
            <v:path/>
            <v:fill on="f" focussize="0,0"/>
            <v:stroke on="f"/>
            <v:imagedata r:id="rId41" grayscale="f" bilevel="f" o:title=""/>
            <o:lock v:ext="edit" grouping="f" rotation="f" aspectratio="t"/>
            <w10:wrap type="none"/>
            <w10:anchorlock/>
          </v:shape>
        </w:pict>
      </w:r>
      <w:r>
        <w:rPr>
          <w:rFonts w:hint="eastAsia"/>
          <w:lang w:val="en-US"/>
        </w:rPr>
        <w:t>，</w:t>
      </w:r>
      <w:r>
        <w:rPr>
          <w:lang w:val="en-US"/>
        </w:rPr>
        <w:t xml:space="preserve"> </w:t>
      </w:r>
      <w:r>
        <w:rPr>
          <w:lang w:val="en-US"/>
        </w:rPr>
        <w:pict>
          <v:shape id="_x0000_i1101" o:spt="75" type="#_x0000_t75" style="height:21.75pt;width:63.75pt;" filled="f" stroked="f" coordsize="21600,21600">
            <v:path/>
            <v:fill on="f" focussize="0,0"/>
            <v:stroke on="f"/>
            <v:imagedata r:id="rId42" grayscale="f" bilevel="f" o:title=""/>
            <o:lock v:ext="edit" grouping="f" rotation="f" aspectratio="t"/>
            <w10:wrap type="none"/>
            <w10:anchorlock/>
          </v:shape>
        </w:pict>
      </w:r>
      <w:r>
        <w:rPr>
          <w:rFonts w:hint="eastAsia"/>
          <w:lang w:val="en-US"/>
        </w:rPr>
        <w:t>，</w:t>
      </w:r>
      <w:r>
        <w:rPr>
          <w:lang w:val="en-US"/>
        </w:rPr>
        <w:t xml:space="preserve"> </w:t>
      </w:r>
      <w:r>
        <w:rPr>
          <w:lang w:val="en-US"/>
        </w:rPr>
        <w:pict>
          <v:shape id="_x0000_i1100" o:spt="75" type="#_x0000_t75" style="height:39.75pt;width:99.8pt;" filled="f" stroked="f" coordsize="21600,21600">
            <v:path/>
            <v:fill on="f" focussize="0,0"/>
            <v:stroke on="f"/>
            <v:imagedata r:id="rId43" grayscale="f" bilevel="f" o:title=""/>
            <o:lock v:ext="edit" grouping="f" rotation="f" aspectratio="t"/>
            <w10:wrap type="none"/>
            <w10:anchorlock/>
          </v:shape>
        </w:pict>
      </w:r>
      <w:r>
        <w:rPr>
          <w:rFonts w:hint="eastAsia"/>
          <w:lang w:val="en-US"/>
        </w:rPr>
        <w:t>，</w:t>
      </w:r>
      <w:r>
        <w:rPr>
          <w:lang w:val="en-US"/>
        </w:rPr>
        <w:t xml:space="preserve"> </w:t>
      </w:r>
      <w:r>
        <w:rPr>
          <w:lang w:val="en-US"/>
        </w:rPr>
        <w:pict>
          <v:shape id="_x0000_i1099" o:spt="75" type="#_x0000_t75" style="height:33.75pt;width:84.8pt;" filled="f" stroked="f" coordsize="21600,21600">
            <v:path/>
            <v:fill on="f" focussize="0,0"/>
            <v:stroke on="f"/>
            <v:imagedata r:id="rId44" grayscale="f" bilevel="f" o:title=""/>
            <o:lock v:ext="edit" grouping="f" rotation="f" aspectratio="t"/>
            <w10:wrap type="none"/>
            <w10:anchorlock/>
          </v:shape>
        </w:pict>
      </w:r>
      <w:r>
        <w:rPr>
          <w:rFonts w:hint="eastAsia"/>
          <w:lang w:val="en-US"/>
        </w:rPr>
        <w:t>，</w:t>
      </w:r>
      <w:r>
        <w:rPr>
          <w:lang w:val="en-US"/>
        </w:rPr>
        <w:t xml:space="preserve"> </w:t>
      </w:r>
      <w:r>
        <w:rPr>
          <w:lang w:val="en-US"/>
        </w:rPr>
        <w:pict>
          <v:shape id="_x0000_i1098" o:spt="75" type="#_x0000_t75" style="height:33pt;width:66pt;" filled="f" stroked="f" coordsize="21600,21600">
            <v:path/>
            <v:fill on="f" focussize="0,0"/>
            <v:stroke on="f"/>
            <v:imagedata r:id="rId45" grayscale="f" bilevel="f" o:title=""/>
            <o:lock v:ext="edit" grouping="f" rotation="f" aspectratio="t"/>
            <w10:wrap type="none"/>
            <w10:anchorlock/>
          </v:shape>
        </w:pict>
      </w:r>
      <w:r>
        <w:rPr>
          <w:rFonts w:hint="eastAsia"/>
          <w:lang w:val="en-US"/>
        </w:rPr>
        <w:t>，</w:t>
      </w:r>
      <w:r>
        <w:rPr>
          <w:lang w:val="en-US"/>
        </w:rPr>
        <w:t xml:space="preserve"> </w:t>
      </w:r>
      <w:r>
        <w:rPr>
          <w:lang w:val="en-US"/>
        </w:rPr>
        <w:pict>
          <v:shape id="_x0000_i1097" o:spt="75" type="#_x0000_t75" style="height:18.75pt;width:63.75pt;" filled="f" stroked="f" coordsize="21600,21600">
            <v:path/>
            <v:fill on="f" focussize="0,0"/>
            <v:stroke on="f"/>
            <v:imagedata r:id="rId46" grayscale="f" bilevel="f" o:title=""/>
            <o:lock v:ext="edit" grouping="f" rotation="f" aspectratio="t"/>
            <w10:wrap type="none"/>
            <w10:anchorlock/>
          </v:shape>
        </w:pict>
      </w:r>
      <w:r>
        <w:rPr>
          <w:rFonts w:hint="eastAsia"/>
          <w:lang w:val="en-US"/>
        </w:rPr>
        <w:t>，</w:t>
      </w:r>
      <w:r>
        <w:rPr>
          <w:lang w:val="en-US"/>
        </w:rPr>
        <w:t xml:space="preserve"> </w:t>
      </w:r>
      <w:r>
        <w:rPr>
          <w:lang w:val="en-US"/>
        </w:rPr>
        <w:pict>
          <v:shape id="_x0000_i1096" o:spt="75" type="#_x0000_t75" style="height:18pt;width:51pt;" filled="f" stroked="f" coordsize="21600,21600">
            <v:path/>
            <v:fill on="f" focussize="0,0"/>
            <v:stroke on="f"/>
            <v:imagedata r:id="rId47" grayscale="f" bilevel="f" o:title=""/>
            <o:lock v:ext="edit" grouping="f" rotation="f" aspectratio="t"/>
            <w10:wrap type="none"/>
            <w10:anchorlock/>
          </v:shape>
        </w:pict>
      </w:r>
      <w:r>
        <w:rPr>
          <w:rFonts w:hint="eastAsia"/>
          <w:lang w:val="en-US"/>
        </w:rPr>
        <w:t>，</w:t>
      </w:r>
      <w:r>
        <w:rPr>
          <w:lang w:val="en-US"/>
        </w:rPr>
        <w:t xml:space="preserve"> </w:t>
      </w:r>
      <w:r>
        <w:rPr>
          <w:lang w:val="en-US"/>
        </w:rPr>
        <w:pict>
          <v:shape id="_x0000_i1095" o:spt="75" type="#_x0000_t75" style="height:18pt;width:54pt;" filled="f" stroked="f" coordsize="21600,21600">
            <v:path/>
            <v:fill on="f" focussize="0,0"/>
            <v:stroke on="f"/>
            <v:imagedata r:id="rId48" grayscale="f" bilevel="f" o:title=""/>
            <o:lock v:ext="edit" grouping="f" rotation="f" aspectratio="t"/>
            <w10:wrap type="none"/>
            <w10:anchorlock/>
          </v:shape>
        </w:pict>
      </w:r>
      <w:r>
        <w:rPr>
          <w:rFonts w:hint="eastAsia"/>
          <w:lang w:val="en-US"/>
        </w:rPr>
        <w:t>，</w:t>
      </w:r>
      <w:r>
        <w:rPr>
          <w:lang w:val="en-US"/>
        </w:rPr>
        <w:t xml:space="preserve"> </w:t>
      </w:r>
      <w:r>
        <w:rPr>
          <w:lang w:val="en-US"/>
        </w:rPr>
        <w:pict>
          <v:shape id="_x0000_i1094" o:spt="75" type="#_x0000_t75" style="height:39.75pt;width:108pt;" filled="f" stroked="f" coordsize="21600,21600">
            <v:path/>
            <v:fill on="f" focussize="0,0"/>
            <v:stroke on="f"/>
            <v:imagedata r:id="rId49" grayscale="f" bilevel="f" o:title=""/>
            <o:lock v:ext="edit" grouping="f" rotation="f" aspectratio="t"/>
            <w10:wrap type="none"/>
            <w10:anchorlock/>
          </v:shape>
        </w:pict>
      </w:r>
      <w:r>
        <w:rPr>
          <w:rFonts w:hint="eastAsia"/>
          <w:lang w:val="en-US"/>
        </w:rPr>
        <w:t>，</w:t>
      </w:r>
      <w:r>
        <w:rPr>
          <w:lang w:val="en-US"/>
        </w:rPr>
        <w:t xml:space="preserve"> </w:t>
      </w:r>
      <w:r>
        <w:rPr>
          <w:lang w:val="en-US"/>
        </w:rPr>
        <w:pict>
          <v:shape id="_x0000_i1093" o:spt="75" type="#_x0000_t75" style="height:17.25pt;width:51pt;" filled="f" stroked="f" coordsize="21600,21600">
            <v:path/>
            <v:fill on="f" focussize="0,0"/>
            <v:stroke on="f"/>
            <v:imagedata r:id="rId50" grayscale="f" bilevel="f" o:title=""/>
            <o:lock v:ext="edit" grouping="f" rotation="f" aspectratio="t"/>
            <w10:wrap type="none"/>
            <w10:anchorlock/>
          </v:shape>
        </w:pict>
      </w:r>
      <w:r>
        <w:rPr>
          <w:rFonts w:hint="eastAsia"/>
          <w:lang w:val="en-US"/>
        </w:rPr>
        <w:t>，</w:t>
      </w:r>
      <w:r>
        <w:rPr>
          <w:lang w:val="en-US"/>
        </w:rPr>
        <w:t xml:space="preserve"> </w:t>
      </w:r>
      <w:r>
        <w:rPr>
          <w:lang w:val="en-US"/>
        </w:rPr>
        <w:pict>
          <v:shape id="_x0000_i1092" o:spt="75" type="#_x0000_t75" style="height:18pt;width:45.75pt;" filled="f" stroked="f" coordsize="21600,21600">
            <v:path/>
            <v:fill on="f" focussize="0,0"/>
            <v:stroke on="f"/>
            <v:imagedata r:id="rId51" grayscale="f" bilevel="f" o:title=""/>
            <o:lock v:ext="edit" grouping="f" rotation="f" aspectratio="t"/>
            <w10:wrap type="none"/>
            <w10:anchorlock/>
          </v:shape>
        </w:pict>
      </w:r>
      <w:r>
        <w:rPr>
          <w:rFonts w:hint="eastAsia"/>
          <w:lang w:val="en-US"/>
        </w:rPr>
        <w:t>，</w:t>
      </w:r>
      <w:r>
        <w:rPr>
          <w:lang w:val="en-US"/>
        </w:rPr>
        <w:pict>
          <v:shape id="_x0000_i1091" o:spt="75" type="#_x0000_t75" style="height:18pt;width:42pt;" filled="f" stroked="f" coordsize="21600,21600">
            <v:path/>
            <v:fill on="f" focussize="0,0"/>
            <v:stroke on="f"/>
            <v:imagedata r:id="rId52" grayscale="f" bilevel="f" o:title=""/>
            <o:lock v:ext="edit" grouping="f" rotation="f" aspectratio="t"/>
            <w10:wrap type="none"/>
            <w10:anchorlock/>
          </v:shape>
        </w:pict>
      </w:r>
      <w:r>
        <w:rPr>
          <w:lang w:val="en-US"/>
        </w:rPr>
        <w:t xml:space="preserve"> </w:t>
      </w:r>
      <w:r>
        <w:rPr>
          <w:rFonts w:hint="eastAsia"/>
          <w:lang w:val="en-US"/>
        </w:rPr>
        <w:t>由</w:t>
      </w:r>
      <w:r>
        <w:rPr>
          <w:lang w:val="en-US"/>
        </w:rPr>
        <w:t xml:space="preserve"> </w:t>
      </w:r>
      <w:r>
        <w:rPr>
          <w:lang w:val="en-US"/>
        </w:rPr>
        <w:pict>
          <v:shape id="_x0000_i1090" o:spt="75" type="#_x0000_t75" style="height:39.75pt;width:204pt;" filled="f" stroked="f" coordsize="21600,21600">
            <v:path/>
            <v:fill on="f" focussize="0,0"/>
            <v:stroke on="f"/>
            <v:imagedata r:id="rId53" grayscale="f" bilevel="f" o:title=""/>
            <o:lock v:ext="edit" grouping="f" rotation="f" aspectratio="t"/>
            <w10:wrap type="none"/>
            <w10:anchorlock/>
          </v:shape>
        </w:pict>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pict>
          <v:shape id="_x0000_i1089" o:spt="75" type="#_x0000_t75" style="height:18pt;width:42.75pt;" filled="f" stroked="f" coordsize="21600,21600">
            <v:path/>
            <v:fill on="f" focussize="0,0"/>
            <v:stroke on="f"/>
            <v:imagedata r:id="rId54" grayscale="f" bilevel="f" o:title=""/>
            <o:lock v:ext="edit" grouping="f" rotation="f" aspectratio="t"/>
            <w10:wrap type="none"/>
            <w10:anchorlock/>
          </v:shape>
        </w:pict>
      </w:r>
      <w:r>
        <w:rPr>
          <w:rFonts w:hint="eastAsia"/>
          <w:lang w:val="en-US"/>
        </w:rPr>
        <w:t>。如果</w:t>
      </w:r>
      <w:r>
        <w:rPr>
          <w:lang w:val="en-US"/>
        </w:rPr>
        <w:t xml:space="preserve"> </w:t>
      </w:r>
      <w:r>
        <w:rPr>
          <w:lang w:val="en-US"/>
        </w:rPr>
        <w:pict>
          <v:shape id="_x0000_i1088" o:spt="75" type="#_x0000_t75" style="height:18.75pt;width:48pt;" filled="f" stroked="f" coordsize="21600,21600">
            <v:path/>
            <v:fill on="f" focussize="0,0"/>
            <v:stroke on="f"/>
            <v:imagedata r:id="rId55" grayscale="f" bilevel="f" o:title=""/>
            <o:lock v:ext="edit" grouping="f" rotation="f" aspectratio="t"/>
            <w10:wrap type="none"/>
            <w10:anchorlock/>
          </v:shape>
        </w:pict>
      </w:r>
      <w:r>
        <w:rPr>
          <w:rFonts w:hint="eastAsia"/>
          <w:lang w:val="en-US"/>
        </w:rPr>
        <w:t>，则</w:t>
      </w:r>
      <w:r>
        <w:rPr>
          <w:lang w:val="en-US"/>
        </w:rPr>
        <w:t xml:space="preserve"> </w:t>
      </w:r>
      <w:r>
        <w:rPr>
          <w:lang w:val="en-US"/>
        </w:rPr>
        <w:pict>
          <v:shape id="_x0000_i1087" o:spt="75" type="#_x0000_t75" style="height:18pt;width:81pt;" filled="f" stroked="f" coordsize="21600,21600">
            <v:path/>
            <v:fill on="f" focussize="0,0"/>
            <v:stroke on="f"/>
            <v:imagedata r:id="rId56" grayscale="f" bilevel="f" o:title=""/>
            <o:lock v:ext="edit" grouping="f" rotation="f" aspectratio="t"/>
            <w10:wrap type="none"/>
            <w10:anchorlock/>
          </v:shape>
        </w:pict>
      </w:r>
    </w:p>
    <w:p>
      <w:pPr>
        <w:pStyle w:val="3"/>
        <w:ind w:firstLine="525" w:firstLineChars="250"/>
        <w:rPr>
          <w:lang w:val="en-US"/>
        </w:rPr>
      </w:pPr>
      <w:r>
        <w:rPr>
          <w:lang w:val="en-US"/>
        </w:rPr>
        <w:pict>
          <v:shape id="_x0000_i1086" o:spt="75" type="#_x0000_t75" style="height:36pt;width:134.25pt;" filled="f" stroked="f" coordsize="21600,21600">
            <v:path/>
            <v:fill on="f" focussize="0,0"/>
            <v:stroke on="f"/>
            <v:imagedata r:id="rId57" grayscale="f" bilevel="f" o:title=""/>
            <o:lock v:ext="edit" grouping="f" rotation="f" aspectratio="t"/>
            <w10:wrap type="none"/>
            <w10:anchorlock/>
          </v:shape>
        </w:pict>
      </w:r>
      <w:r>
        <w:rPr>
          <w:rFonts w:hint="eastAsia"/>
          <w:lang w:val="en-US"/>
        </w:rPr>
        <w:t>，</w:t>
      </w:r>
      <w:r>
        <w:rPr>
          <w:lang w:val="en-US"/>
        </w:rPr>
        <w:t xml:space="preserve"> </w:t>
      </w:r>
      <w:r>
        <w:rPr>
          <w:rFonts w:hint="eastAsia"/>
          <w:lang w:val="en-US"/>
        </w:rPr>
        <w:t>其中</w:t>
      </w:r>
      <w:r>
        <w:rPr>
          <w:lang w:val="en-US"/>
        </w:rPr>
        <w:t xml:space="preserve"> </w:t>
      </w:r>
      <w:r>
        <w:rPr>
          <w:lang w:val="en-US"/>
        </w:rPr>
        <w:pict>
          <v:shape id="_x0000_i1085" o:spt="75" type="#_x0000_t75" style="height:15.75pt;width:48.75pt;" filled="f" stroked="f" coordsize="21600,21600">
            <v:path/>
            <v:fill on="f" focussize="0,0"/>
            <v:stroke on="f"/>
            <v:imagedata r:id="rId58" grayscale="f" bilevel="f" o:title=""/>
            <o:lock v:ext="edit" grouping="f" rotation="f" aspectratio="t"/>
            <w10:wrap type="none"/>
            <w10:anchorlock/>
          </v:shape>
        </w:pict>
      </w:r>
      <w:r>
        <w:rPr>
          <w:rFonts w:hint="eastAsia"/>
          <w:lang w:val="en-US"/>
        </w:rPr>
        <w:t>，</w:t>
      </w:r>
      <w:r>
        <w:rPr>
          <w:lang w:val="en-US"/>
        </w:rPr>
        <w:t xml:space="preserve"> </w:t>
      </w:r>
      <w:r>
        <w:rPr>
          <w:lang w:val="en-US"/>
        </w:rPr>
        <w:pict>
          <v:shape id="_x0000_i1084" o:spt="75" type="#_x0000_t75" style="height:18pt;width:48pt;" filled="f" stroked="f" coordsize="21600,21600">
            <v:path/>
            <v:fill on="f" focussize="0,0"/>
            <v:stroke on="f"/>
            <v:imagedata r:id="rId59" grayscale="f" bilevel="f" o:title=""/>
            <o:lock v:ext="edit" grouping="f" rotation="f" aspectratio="t"/>
            <w10:wrap type="none"/>
            <w10:anchorlock/>
          </v:shape>
        </w:pict>
      </w:r>
      <w:r>
        <w:rPr>
          <w:rFonts w:hint="eastAsia"/>
          <w:lang w:val="en-US"/>
        </w:rPr>
        <w:t>，</w:t>
      </w:r>
      <w:r>
        <w:rPr>
          <w:lang w:val="en-US"/>
        </w:rPr>
        <w:t xml:space="preserve"> </w:t>
      </w:r>
      <w:r>
        <w:rPr>
          <w:lang w:val="en-US"/>
        </w:rPr>
        <w:pict>
          <v:shape id="_x0000_i1083" o:spt="75" type="#_x0000_t75" style="height:15.75pt;width:51pt;" filled="f" stroked="f" coordsize="21600,21600">
            <v:path/>
            <v:fill on="f" focussize="0,0"/>
            <v:stroke on="f"/>
            <v:imagedata r:id="rId60" grayscale="f" bilevel="f" o:title=""/>
            <o:lock v:ext="edit" grouping="f" rotation="f" aspectratio="t"/>
            <w10:wrap type="none"/>
            <w10:anchorlock/>
          </v:shape>
        </w:pict>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8"/>
    </w:p>
    <w:p>
      <w:pPr>
        <w:pStyle w:val="4"/>
      </w:pPr>
      <w:bookmarkStart w:id="77" w:name="_Toc154142946"/>
      <w:bookmarkStart w:id="78" w:name="_Toc509844747"/>
      <w:r>
        <w:rPr>
          <w:rFonts w:hint="eastAsia"/>
        </w:rPr>
        <w:t>风速放大系数计算</w:t>
      </w:r>
      <w:bookmarkEnd w:id="77"/>
      <w:bookmarkEnd w:id="78"/>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1"/>
        <w:tblW w:w="0" w:type="auto"/>
        <w:tblInd w:w="0" w:type="dxa"/>
        <w:tblLayout w:type="autofit"/>
        <w:tblCellMar>
          <w:top w:w="0" w:type="dxa"/>
          <w:left w:w="108" w:type="dxa"/>
          <w:bottom w:w="0" w:type="dxa"/>
          <w:right w:w="108" w:type="dxa"/>
        </w:tblCellMar>
      </w:tblPr>
      <w:tblGrid>
        <w:gridCol w:w="7230"/>
        <w:gridCol w:w="1832"/>
      </w:tblGrid>
      <w:tr>
        <w:tblPrEx>
          <w:tblCellMar>
            <w:top w:w="0" w:type="dxa"/>
            <w:left w:w="108" w:type="dxa"/>
            <w:bottom w:w="0" w:type="dxa"/>
            <w:right w:w="108" w:type="dxa"/>
          </w:tblCellMar>
        </w:tblPrEx>
        <w:trPr>
          <w:wBefore w:w="0" w:type="dxa"/>
          <w:trHeight w:val="623" w:hRule="atLeast"/>
        </w:trPr>
        <w:tc>
          <w:tcPr>
            <w:tcW w:w="7230" w:type="dxa"/>
            <w:vMerge w:val="restart"/>
            <w:shd w:val="clear" w:color="auto" w:fill="auto"/>
            <w:noWrap w:val="0"/>
            <w:vAlign w:val="center"/>
          </w:tcPr>
          <w:p>
            <w:pPr>
              <w:pStyle w:val="3"/>
              <w:ind w:firstLine="420"/>
              <w:rPr>
                <w:lang w:val="en-US"/>
              </w:rPr>
            </w:pPr>
            <w:r>
              <w:pict>
                <v:shape id="_x0000_i1061" o:spt="75" type="#_x0000_t75" style="height:62.5pt;width:92.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7F2B17&quot;/&gt;&lt;wsp:rsid wsp:val=&quot;00005045&quot;/&gt;&lt;wsp:rsid wsp:val=&quot;0000578F&quot;/&gt;&lt;wsp:rsid wsp:val=&quot;0002001E&quot;/&gt;&lt;wsp:rsid wsp:val=&quot;000219DF&quot;/&gt;&lt;wsp:rsid wsp:val=&quot;00037A4C&quot;/&gt;&lt;wsp:rsid wsp:val=&quot;000678A8&quot;/&gt;&lt;wsp:rsid wsp:val=&quot;00067FD6&quot;/&gt;&lt;wsp:rsid wsp:val=&quot;00070047&quot;/&gt;&lt;wsp:rsid wsp:val=&quot;00073958&quot;/&gt;&lt;wsp:rsid wsp:val=&quot;00081A16&quot;/&gt;&lt;wsp:rsid wsp:val=&quot;000A23A8&quot;/&gt;&lt;wsp:rsid wsp:val=&quot;000B78A5&quot;/&gt;&lt;wsp:rsid wsp:val=&quot;000C1855&quot;/&gt;&lt;wsp:rsid wsp:val=&quot;000C291D&quot;/&gt;&lt;wsp:rsid wsp:val=&quot;000C3B77&quot;/&gt;&lt;wsp:rsid wsp:val=&quot;000D16B8&quot;/&gt;&lt;wsp:rsid wsp:val=&quot;000D7A8A&quot;/&gt;&lt;wsp:rsid wsp:val=&quot;000F14F7&quot;/&gt;&lt;wsp:rsid wsp:val=&quot;000F63BF&quot;/&gt;&lt;wsp:rsid wsp:val=&quot;000F7EF2&quot;/&gt;&lt;wsp:rsid wsp:val=&quot;00100111&quot;/&gt;&lt;wsp:rsid wsp:val=&quot;00101EBF&quot;/&gt;&lt;wsp:rsid wsp:val=&quot;00106871&quot;/&gt;&lt;wsp:rsid wsp:val=&quot;001105DA&quot;/&gt;&lt;wsp:rsid wsp:val=&quot;00111EDF&quot;/&gt;&lt;wsp:rsid wsp:val=&quot;00112DC5&quot;/&gt;&lt;wsp:rsid wsp:val=&quot;00122AE1&quot;/&gt;&lt;wsp:rsid wsp:val=&quot;00124784&quot;/&gt;&lt;wsp:rsid wsp:val=&quot;00124E90&quot;/&gt;&lt;wsp:rsid wsp:val=&quot;00134709&quot;/&gt;&lt;wsp:rsid wsp:val=&quot;001428A7&quot;/&gt;&lt;wsp:rsid wsp:val=&quot;0014776A&quot;/&gt;&lt;wsp:rsid wsp:val=&quot;00147DF5&quot;/&gt;&lt;wsp:rsid wsp:val=&quot;001511A3&quot;/&gt;&lt;wsp:rsid wsp:val=&quot;00153AEE&quot;/&gt;&lt;wsp:rsid wsp:val=&quot;001570B9&quot;/&gt;&lt;wsp:rsid wsp:val=&quot;0016330F&quot;/&gt;&lt;wsp:rsid wsp:val=&quot;0016667B&quot;/&gt;&lt;wsp:rsid wsp:val=&quot;001737F9&quot;/&gt;&lt;wsp:rsid wsp:val=&quot;001773DA&quot;/&gt;&lt;wsp:rsid wsp:val=&quot;00184656&quot;/&gt;&lt;wsp:rsid wsp:val=&quot;00186918&quot;/&gt;&lt;wsp:rsid wsp:val=&quot;001A38B7&quot;/&gt;&lt;wsp:rsid wsp:val=&quot;001A7C37&quot;/&gt;&lt;wsp:rsid wsp:val=&quot;001B7C87&quot;/&gt;&lt;wsp:rsid wsp:val=&quot;001C1C39&quot;/&gt;&lt;wsp:rsid wsp:val=&quot;001D3071&quot;/&gt;&lt;wsp:rsid wsp:val=&quot;001D3BB9&quot;/&gt;&lt;wsp:rsid wsp:val=&quot;001E133A&quot;/&gt;&lt;wsp:rsid wsp:val=&quot;001F01FD&quot;/&gt;&lt;wsp:rsid wsp:val=&quot;00201812&quot;/&gt;&lt;wsp:rsid wsp:val=&quot;00203163&quot;/&gt;&lt;wsp:rsid wsp:val=&quot;00203A7D&quot;/&gt;&lt;wsp:rsid wsp:val=&quot;00215EBC&quot;/&gt;&lt;wsp:rsid wsp:val=&quot;00217F09&quot;/&gt;&lt;wsp:rsid wsp:val=&quot;0022597C&quot;/&gt;&lt;wsp:rsid wsp:val=&quot;002431AE&quot;/&gt;&lt;wsp:rsid wsp:val=&quot;002555B8&quot;/&gt;&lt;wsp:rsid wsp:val=&quot;00284FB2&quot;/&gt;&lt;wsp:rsid wsp:val=&quot;0029328A&quot;/&gt;&lt;wsp:rsid wsp:val=&quot;00295C3C&quot;/&gt;&lt;wsp:rsid wsp:val=&quot;00295D20&quot;/&gt;&lt;wsp:rsid wsp:val=&quot;002A1AF2&quot;/&gt;&lt;wsp:rsid wsp:val=&quot;002A5BD0&quot;/&gt;&lt;wsp:rsid wsp:val=&quot;002A60F5&quot;/&gt;&lt;wsp:rsid wsp:val=&quot;002B090C&quot;/&gt;&lt;wsp:rsid wsp:val=&quot;002B2E78&quot;/&gt;&lt;wsp:rsid wsp:val=&quot;002B7314&quot;/&gt;&lt;wsp:rsid wsp:val=&quot;002C153B&quot;/&gt;&lt;wsp:rsid wsp:val=&quot;002E4CD4&quot;/&gt;&lt;wsp:rsid wsp:val=&quot;002E702B&quot;/&gt;&lt;wsp:rsid wsp:val=&quot;0030437C&quot;/&gt;&lt;wsp:rsid wsp:val=&quot;0031135A&quot;/&gt;&lt;wsp:rsid wsp:val=&quot;003116CC&quot;/&gt;&lt;wsp:rsid wsp:val=&quot;003121F7&quot;/&gt;&lt;wsp:rsid wsp:val=&quot;0031365D&quot;/&gt;&lt;wsp:rsid wsp:val=&quot;00314D29&quot;/&gt;&lt;wsp:rsid wsp:val=&quot;00315CFC&quot;/&gt;&lt;wsp:rsid wsp:val=&quot;00316B5F&quot;/&gt;&lt;wsp:rsid wsp:val=&quot;00317F3B&quot;/&gt;&lt;wsp:rsid wsp:val=&quot;00321894&quot;/&gt;&lt;wsp:rsid wsp:val=&quot;00321CDB&quot;/&gt;&lt;wsp:rsid wsp:val=&quot;003225B0&quot;/&gt;&lt;wsp:rsid wsp:val=&quot;003368D4&quot;/&gt;&lt;wsp:rsid wsp:val=&quot;00337C74&quot;/&gt;&lt;wsp:rsid wsp:val=&quot;00340177&quot;/&gt;&lt;wsp:rsid wsp:val=&quot;0034506B&quot;/&gt;&lt;wsp:rsid wsp:val=&quot;0037000B&quot;/&gt;&lt;wsp:rsid wsp:val=&quot;00372110&quot;/&gt;&lt;wsp:rsid wsp:val=&quot;003747B9&quot;/&gt;&lt;wsp:rsid wsp:val=&quot;003857DF&quot;/&gt;&lt;wsp:rsid wsp:val=&quot;003A50E3&quot;/&gt;&lt;wsp:rsid wsp:val=&quot;003A6A7F&quot;/&gt;&lt;wsp:rsid wsp:val=&quot;003B2E2C&quot;/&gt;&lt;wsp:rsid wsp:val=&quot;003C51B9&quot;/&gt;&lt;wsp:rsid wsp:val=&quot;003C5F3A&quot;/&gt;&lt;wsp:rsid wsp:val=&quot;003D123E&quot;/&gt;&lt;wsp:rsid wsp:val=&quot;003D3E8E&quot;/&gt;&lt;wsp:rsid wsp:val=&quot;003D6CC6&quot;/&gt;&lt;wsp:rsid wsp:val=&quot;003E405A&quot;/&gt;&lt;wsp:rsid wsp:val=&quot;003E54CD&quot;/&gt;&lt;wsp:rsid wsp:val=&quot;00407998&quot;/&gt;&lt;wsp:rsid wsp:val=&quot;00412598&quot;/&gt;&lt;wsp:rsid wsp:val=&quot;00412ACB&quot;/&gt;&lt;wsp:rsid wsp:val=&quot;00413DB8&quot;/&gt;&lt;wsp:rsid wsp:val=&quot;004169B3&quot;/&gt;&lt;wsp:rsid wsp:val=&quot;00437A5C&quot;/&gt;&lt;wsp:rsid wsp:val=&quot;00453246&quot;/&gt;&lt;wsp:rsid wsp:val=&quot;004556B5&quot;/&gt;&lt;wsp:rsid wsp:val=&quot;0046589C&quot;/&gt;&lt;wsp:rsid wsp:val=&quot;0047200C&quot;/&gt;&lt;wsp:rsid wsp:val=&quot;00483193&quot;/&gt;&lt;wsp:rsid wsp:val=&quot;00494ADE&quot;/&gt;&lt;wsp:rsid wsp:val=&quot;0049520E&quot;/&gt;&lt;wsp:rsid wsp:val=&quot;004A0D3B&quot;/&gt;&lt;wsp:rsid wsp:val=&quot;004C7D33&quot;/&gt;&lt;wsp:rsid wsp:val=&quot;004D230F&quot;/&gt;&lt;wsp:rsid wsp:val=&quot;004D449D&quot;/&gt;&lt;wsp:rsid wsp:val=&quot;004E2AEB&quot;/&gt;&lt;wsp:rsid wsp:val=&quot;004F0639&quot;/&gt;&lt;wsp:rsid wsp:val=&quot;0050569B&quot;/&gt;&lt;wsp:rsid wsp:val=&quot;00511D13&quot;/&gt;&lt;wsp:rsid wsp:val=&quot;00512B1A&quot;/&gt;&lt;wsp:rsid wsp:val=&quot;005215FB&quot;/&gt;&lt;wsp:rsid wsp:val=&quot;00537CCE&quot;/&gt;&lt;wsp:rsid wsp:val=&quot;00537E4B&quot;/&gt;&lt;wsp:rsid wsp:val=&quot;00540765&quot;/&gt;&lt;wsp:rsid wsp:val=&quot;00547D69&quot;/&gt;&lt;wsp:rsid wsp:val=&quot;00562403&quot;/&gt;&lt;wsp:rsid wsp:val=&quot;005725E0&quot;/&gt;&lt;wsp:rsid wsp:val=&quot;005755BA&quot;/&gt;&lt;wsp:rsid wsp:val=&quot;0058501E&quot;/&gt;&lt;wsp:rsid wsp:val=&quot;005910E8&quot;/&gt;&lt;wsp:rsid wsp:val=&quot;00594562&quot;/&gt;&lt;wsp:rsid wsp:val=&quot;005A1031&quot;/&gt;&lt;wsp:rsid wsp:val=&quot;005A1B63&quot;/&gt;&lt;wsp:rsid wsp:val=&quot;005A21DB&quot;/&gt;&lt;wsp:rsid wsp:val=&quot;005A317A&quot;/&gt;&lt;wsp:rsid wsp:val=&quot;005A3A23&quot;/&gt;&lt;wsp:rsid wsp:val=&quot;005A7F1B&quot;/&gt;&lt;wsp:rsid wsp:val=&quot;005B7445&quot;/&gt;&lt;wsp:rsid wsp:val=&quot;005C069E&quot;/&gt;&lt;wsp:rsid wsp:val=&quot;005C6629&quot;/&gt;&lt;wsp:rsid wsp:val=&quot;005D1E21&quot;/&gt;&lt;wsp:rsid wsp:val=&quot;005E2482&quot;/&gt;&lt;wsp:rsid wsp:val=&quot;005F4F73&quot;/&gt;&lt;wsp:rsid wsp:val=&quot;005F689E&quot;/&gt;&lt;wsp:rsid wsp:val=&quot;006031E6&quot;/&gt;&lt;wsp:rsid wsp:val=&quot;006105F7&quot;/&gt;&lt;wsp:rsid wsp:val=&quot;006156D5&quot;/&gt;&lt;wsp:rsid wsp:val=&quot;0062338D&quot;/&gt;&lt;wsp:rsid wsp:val=&quot;006254D5&quot;/&gt;&lt;wsp:rsid wsp:val=&quot;00634E08&quot;/&gt;&lt;wsp:rsid wsp:val=&quot;00642291&quot;/&gt;&lt;wsp:rsid wsp:val=&quot;00642309&quot;/&gt;&lt;wsp:rsid wsp:val=&quot;00646118&quot;/&gt;&lt;wsp:rsid wsp:val=&quot;00654C63&quot;/&gt;&lt;wsp:rsid wsp:val=&quot;00661405&quot;/&gt;&lt;wsp:rsid wsp:val=&quot;00662EF0&quot;/&gt;&lt;wsp:rsid wsp:val=&quot;006645DE&quot;/&gt;&lt;wsp:rsid wsp:val=&quot;00670E9B&quot;/&gt;&lt;wsp:rsid wsp:val=&quot;00672C75&quot;/&gt;&lt;wsp:rsid wsp:val=&quot;0067336D&quot;/&gt;&lt;wsp:rsid wsp:val=&quot;00674121&quot;/&gt;&lt;wsp:rsid wsp:val=&quot;00694FCA&quot;/&gt;&lt;wsp:rsid wsp:val=&quot;0069542D&quot;/&gt;&lt;wsp:rsid wsp:val=&quot;006A07C2&quot;/&gt;&lt;wsp:rsid wsp:val=&quot;006A3243&quot;/&gt;&lt;wsp:rsid wsp:val=&quot;006B6C00&quot;/&gt;&lt;wsp:rsid wsp:val=&quot;006C2D59&quot;/&gt;&lt;wsp:rsid wsp:val=&quot;006C2DCC&quot;/&gt;&lt;wsp:rsid wsp:val=&quot;006D02D6&quot;/&gt;&lt;wsp:rsid wsp:val=&quot;006D45E8&quot;/&gt;&lt;wsp:rsid wsp:val=&quot;006E2867&quot;/&gt;&lt;wsp:rsid wsp:val=&quot;006F289F&quot;/&gt;&lt;wsp:rsid wsp:val=&quot;006F3036&quot;/&gt;&lt;wsp:rsid wsp:val=&quot;007064C5&quot;/&gt;&lt;wsp:rsid wsp:val=&quot;00712C8C&quot;/&gt;&lt;wsp:rsid wsp:val=&quot;0071616F&quot;/&gt;&lt;wsp:rsid wsp:val=&quot;00741470&quot;/&gt;&lt;wsp:rsid wsp:val=&quot;007446D1&quot;/&gt;&lt;wsp:rsid wsp:val=&quot;00745913&quot;/&gt;&lt;wsp:rsid wsp:val=&quot;0074750E&quot;/&gt;&lt;wsp:rsid wsp:val=&quot;00751D7B&quot;/&gt;&lt;wsp:rsid wsp:val=&quot;00754FB6&quot;/&gt;&lt;wsp:rsid wsp:val=&quot;00762314&quot;/&gt;&lt;wsp:rsid wsp:val=&quot;007628A1&quot;/&gt;&lt;wsp:rsid wsp:val=&quot;00782889&quot;/&gt;&lt;wsp:rsid wsp:val=&quot;00790965&quot;/&gt;&lt;wsp:rsid wsp:val=&quot;007A20AF&quot;/&gt;&lt;wsp:rsid wsp:val=&quot;007A5318&quot;/&gt;&lt;wsp:rsid wsp:val=&quot;007A5B7A&quot;/&gt;&lt;wsp:rsid wsp:val=&quot;007B2D7C&quot;/&gt;&lt;wsp:rsid wsp:val=&quot;007B3E87&quot;/&gt;&lt;wsp:rsid wsp:val=&quot;007B61C5&quot;/&gt;&lt;wsp:rsid wsp:val=&quot;007C15B9&quot;/&gt;&lt;wsp:rsid wsp:val=&quot;007C4F93&quot;/&gt;&lt;wsp:rsid wsp:val=&quot;007C52FA&quot;/&gt;&lt;wsp:rsid wsp:val=&quot;007D02FB&quot;/&gt;&lt;wsp:rsid wsp:val=&quot;007D224D&quot;/&gt;&lt;wsp:rsid wsp:val=&quot;007D386E&quot;/&gt;&lt;wsp:rsid wsp:val=&quot;007E5D0D&quot;/&gt;&lt;wsp:rsid wsp:val=&quot;007E6E69&quot;/&gt;&lt;wsp:rsid wsp:val=&quot;007F2B17&quot;/&gt;&lt;wsp:rsid wsp:val=&quot;00815874&quot;/&gt;&lt;wsp:rsid wsp:val=&quot;008160AB&quot;/&gt;&lt;wsp:rsid wsp:val=&quot;00820783&quot;/&gt;&lt;wsp:rsid wsp:val=&quot;00821D1E&quot;/&gt;&lt;wsp:rsid wsp:val=&quot;00823CD7&quot;/&gt;&lt;wsp:rsid wsp:val=&quot;00823E9B&quot;/&gt;&lt;wsp:rsid wsp:val=&quot;00834E88&quot;/&gt;&lt;wsp:rsid wsp:val=&quot;00851CA4&quot;/&gt;&lt;wsp:rsid wsp:val=&quot;00856B3E&quot;/&gt;&lt;wsp:rsid wsp:val=&quot;00865A08&quot;/&gt;&lt;wsp:rsid wsp:val=&quot;0086632A&quot;/&gt;&lt;wsp:rsid wsp:val=&quot;0087011E&quot;/&gt;&lt;wsp:rsid wsp:val=&quot;00880A06&quot;/&gt;&lt;wsp:rsid wsp:val=&quot;00883D6C&quot;/&gt;&lt;wsp:rsid wsp:val=&quot;00886207&quot;/&gt;&lt;wsp:rsid wsp:val=&quot;008870D0&quot;/&gt;&lt;wsp:rsid wsp:val=&quot;008932A0&quot;/&gt;&lt;wsp:rsid wsp:val=&quot;008A48E6&quot;/&gt;&lt;wsp:rsid wsp:val=&quot;008B115C&quot;/&gt;&lt;wsp:rsid wsp:val=&quot;008B49CE&quot;/&gt;&lt;wsp:rsid wsp:val=&quot;008C231A&quot;/&gt;&lt;wsp:rsid wsp:val=&quot;008C2A0D&quot;/&gt;&lt;wsp:rsid wsp:val=&quot;008D7355&quot;/&gt;&lt;wsp:rsid wsp:val=&quot;008E5E54&quot;/&gt;&lt;wsp:rsid wsp:val=&quot;00902A4F&quot;/&gt;&lt;wsp:rsid wsp:val=&quot;00920203&quot;/&gt;&lt;wsp:rsid wsp:val=&quot;0092087D&quot;/&gt;&lt;wsp:rsid wsp:val=&quot;00920FEB&quot;/&gt;&lt;wsp:rsid wsp:val=&quot;00966AA0&quot;/&gt;&lt;wsp:rsid wsp:val=&quot;00972F40&quot;/&gt;&lt;wsp:rsid wsp:val=&quot;00974ECB&quot;/&gt;&lt;wsp:rsid wsp:val=&quot;009812A9&quot;/&gt;&lt;wsp:rsid wsp:val=&quot;009904E5&quot;/&gt;&lt;wsp:rsid wsp:val=&quot;009A2274&quot;/&gt;&lt;wsp:rsid wsp:val=&quot;009A4F1F&quot;/&gt;&lt;wsp:rsid wsp:val=&quot;009C1CEB&quot;/&gt;&lt;wsp:rsid wsp:val=&quot;009E2DE9&quot;/&gt;&lt;wsp:rsid wsp:val=&quot;009F2CAC&quot;/&gt;&lt;wsp:rsid wsp:val=&quot;00A11D6B&quot;/&gt;&lt;wsp:rsid wsp:val=&quot;00A23D26&quot;/&gt;&lt;wsp:rsid wsp:val=&quot;00A273C5&quot;/&gt;&lt;wsp:rsid wsp:val=&quot;00A32590&quot;/&gt;&lt;wsp:rsid wsp:val=&quot;00A327ED&quot;/&gt;&lt;wsp:rsid wsp:val=&quot;00A352C9&quot;/&gt;&lt;wsp:rsid wsp:val=&quot;00A355BD&quot;/&gt;&lt;wsp:rsid wsp:val=&quot;00A41C1F&quot;/&gt;&lt;wsp:rsid wsp:val=&quot;00A472CE&quot;/&gt;&lt;wsp:rsid wsp:val=&quot;00A628B2&quot;/&gt;&lt;wsp:rsid wsp:val=&quot;00A7322A&quot;/&gt;&lt;wsp:rsid wsp:val=&quot;00A7462A&quot;/&gt;&lt;wsp:rsid wsp:val=&quot;00A8181B&quot;/&gt;&lt;wsp:rsid wsp:val=&quot;00A8393F&quot;/&gt;&lt;wsp:rsid wsp:val=&quot;00AA26C7&quot;/&gt;&lt;wsp:rsid wsp:val=&quot;00AA47FE&quot;/&gt;&lt;wsp:rsid wsp:val=&quot;00AB00F6&quot;/&gt;&lt;wsp:rsid wsp:val=&quot;00AB3E6E&quot;/&gt;&lt;wsp:rsid wsp:val=&quot;00AC7C9E&quot;/&gt;&lt;wsp:rsid wsp:val=&quot;00AC7EEF&quot;/&gt;&lt;wsp:rsid wsp:val=&quot;00AD1722&quot;/&gt;&lt;wsp:rsid wsp:val=&quot;00AD239C&quot;/&gt;&lt;wsp:rsid wsp:val=&quot;00AE0FC4&quot;/&gt;&lt;wsp:rsid wsp:val=&quot;00AE5F8F&quot;/&gt;&lt;wsp:rsid wsp:val=&quot;00B11FE8&quot;/&gt;&lt;wsp:rsid wsp:val=&quot;00B121A8&quot;/&gt;&lt;wsp:rsid wsp:val=&quot;00B14131&quot;/&gt;&lt;wsp:rsid wsp:val=&quot;00B20DC9&quot;/&gt;&lt;wsp:rsid wsp:val=&quot;00B25777&quot;/&gt;&lt;wsp:rsid wsp:val=&quot;00B27308&quot;/&gt;&lt;wsp:rsid wsp:val=&quot;00B32B1D&quot;/&gt;&lt;wsp:rsid wsp:val=&quot;00B41640&quot;/&gt;&lt;wsp:rsid wsp:val=&quot;00B44806&quot;/&gt;&lt;wsp:rsid wsp:val=&quot;00B51A2D&quot;/&gt;&lt;wsp:rsid wsp:val=&quot;00B55B22&quot;/&gt;&lt;wsp:rsid wsp:val=&quot;00B5678B&quot;/&gt;&lt;wsp:rsid wsp:val=&quot;00B5736D&quot;/&gt;&lt;wsp:rsid wsp:val=&quot;00B60841&quot;/&gt;&lt;wsp:rsid wsp:val=&quot;00B67401&quot;/&gt;&lt;wsp:rsid wsp:val=&quot;00B67D57&quot;/&gt;&lt;wsp:rsid wsp:val=&quot;00B71B30&quot;/&gt;&lt;wsp:rsid wsp:val=&quot;00B73C41&quot;/&gt;&lt;wsp:rsid wsp:val=&quot;00B7457E&quot;/&gt;&lt;wsp:rsid wsp:val=&quot;00B757DF&quot;/&gt;&lt;wsp:rsid wsp:val=&quot;00B84271&quot;/&gt;&lt;wsp:rsid wsp:val=&quot;00B86C89&quot;/&gt;&lt;wsp:rsid wsp:val=&quot;00BB1BF9&quot;/&gt;&lt;wsp:rsid wsp:val=&quot;00BD0C1B&quot;/&gt;&lt;wsp:rsid wsp:val=&quot;00BE0E75&quot;/&gt;&lt;wsp:rsid wsp:val=&quot;00BE4681&quot;/&gt;&lt;wsp:rsid wsp:val=&quot;00BE75B4&quot;/&gt;&lt;wsp:rsid wsp:val=&quot;00BF173E&quot;/&gt;&lt;wsp:rsid wsp:val=&quot;00C03066&quot;/&gt;&lt;wsp:rsid wsp:val=&quot;00C15B1A&quot;/&gt;&lt;wsp:rsid wsp:val=&quot;00C3112C&quot;/&gt;&lt;wsp:rsid wsp:val=&quot;00C34A1E&quot;/&gt;&lt;wsp:rsid wsp:val=&quot;00C37EFB&quot;/&gt;&lt;wsp:rsid wsp:val=&quot;00C50BDB&quot;/&gt;&lt;wsp:rsid wsp:val=&quot;00C57197&quot;/&gt;&lt;wsp:rsid wsp:val=&quot;00C63237&quot;/&gt;&lt;wsp:rsid wsp:val=&quot;00C67778&quot;/&gt;&lt;wsp:rsid wsp:val=&quot;00C72E58&quot;/&gt;&lt;wsp:rsid wsp:val=&quot;00C86FAA&quot;/&gt;&lt;wsp:rsid wsp:val=&quot;00C87AC6&quot;/&gt;&lt;wsp:rsid wsp:val=&quot;00C94BB7&quot;/&gt;&lt;wsp:rsid wsp:val=&quot;00C976BE&quot;/&gt;&lt;wsp:rsid wsp:val=&quot;00C97E25&quot;/&gt;&lt;wsp:rsid wsp:val=&quot;00C97F88&quot;/&gt;&lt;wsp:rsid wsp:val=&quot;00CA1378&quot;/&gt;&lt;wsp:rsid wsp:val=&quot;00CB0266&quot;/&gt;&lt;wsp:rsid wsp:val=&quot;00CB0F5E&quot;/&gt;&lt;wsp:rsid wsp:val=&quot;00CB2732&quot;/&gt;&lt;wsp:rsid wsp:val=&quot;00CE28AA&quot;/&gt;&lt;wsp:rsid wsp:val=&quot;00CE6B55&quot;/&gt;&lt;wsp:rsid wsp:val=&quot;00CF109A&quot;/&gt;&lt;wsp:rsid wsp:val=&quot;00CF421E&quot;/&gt;&lt;wsp:rsid wsp:val=&quot;00D13ABE&quot;/&gt;&lt;wsp:rsid wsp:val=&quot;00D24F54&quot;/&gt;&lt;wsp:rsid wsp:val=&quot;00D30545&quot;/&gt;&lt;wsp:rsid wsp:val=&quot;00D32543&quot;/&gt;&lt;wsp:rsid wsp:val=&quot;00D35ECB&quot;/&gt;&lt;wsp:rsid wsp:val=&quot;00D40158&quot;/&gt;&lt;wsp:rsid wsp:val=&quot;00D43C46&quot;/&gt;&lt;wsp:rsid wsp:val=&quot;00D45C26&quot;/&gt;&lt;wsp:rsid wsp:val=&quot;00D5111E&quot;/&gt;&lt;wsp:rsid wsp:val=&quot;00D51770&quot;/&gt;&lt;wsp:rsid wsp:val=&quot;00D56084&quot;/&gt;&lt;wsp:rsid wsp:val=&quot;00D62A9A&quot;/&gt;&lt;wsp:rsid wsp:val=&quot;00D65980&quot;/&gt;&lt;wsp:rsid wsp:val=&quot;00D9645E&quot;/&gt;&lt;wsp:rsid wsp:val=&quot;00D97D3C&quot;/&gt;&lt;wsp:rsid wsp:val=&quot;00DA0532&quot;/&gt;&lt;wsp:rsid wsp:val=&quot;00DA4173&quot;/&gt;&lt;wsp:rsid wsp:val=&quot;00DA66B2&quot;/&gt;&lt;wsp:rsid wsp:val=&quot;00DB09A4&quot;/&gt;&lt;wsp:rsid wsp:val=&quot;00DC5E38&quot;/&gt;&lt;wsp:rsid wsp:val=&quot;00DC73AD&quot;/&gt;&lt;wsp:rsid wsp:val=&quot;00DD16C4&quot;/&gt;&lt;wsp:rsid wsp:val=&quot;00DD2870&quot;/&gt;&lt;wsp:rsid wsp:val=&quot;00DF1DCD&quot;/&gt;&lt;wsp:rsid wsp:val=&quot;00DF470C&quot;/&gt;&lt;wsp:rsid wsp:val=&quot;00DF486E&quot;/&gt;&lt;wsp:rsid wsp:val=&quot;00E05025&quot;/&gt;&lt;wsp:rsid wsp:val=&quot;00E11160&quot;/&gt;&lt;wsp:rsid wsp:val=&quot;00E14637&quot;/&gt;&lt;wsp:rsid wsp:val=&quot;00E14A0C&quot;/&gt;&lt;wsp:rsid wsp:val=&quot;00E1693B&quot;/&gt;&lt;wsp:rsid wsp:val=&quot;00E16C90&quot;/&gt;&lt;wsp:rsid wsp:val=&quot;00E263C0&quot;/&gt;&lt;wsp:rsid wsp:val=&quot;00E27B4C&quot;/&gt;&lt;wsp:rsid wsp:val=&quot;00E35ABB&quot;/&gt;&lt;wsp:rsid wsp:val=&quot;00E36856&quot;/&gt;&lt;wsp:rsid wsp:val=&quot;00E52B53&quot;/&gt;&lt;wsp:rsid wsp:val=&quot;00E60BFC&quot;/&gt;&lt;wsp:rsid wsp:val=&quot;00E660D6&quot;/&gt;&lt;wsp:rsid wsp:val=&quot;00E81ACD&quot;/&gt;&lt;wsp:rsid wsp:val=&quot;00E872A7&quot;/&gt;&lt;wsp:rsid wsp:val=&quot;00E90F14&quot;/&gt;&lt;wsp:rsid wsp:val=&quot;00E91EF3&quot;/&gt;&lt;wsp:rsid wsp:val=&quot;00EA5DEE&quot;/&gt;&lt;wsp:rsid wsp:val=&quot;00EB1BD1&quot;/&gt;&lt;wsp:rsid wsp:val=&quot;00EB67C0&quot;/&gt;&lt;wsp:rsid wsp:val=&quot;00EE1BA7&quot;/&gt;&lt;wsp:rsid wsp:val=&quot;00EE68A9&quot;/&gt;&lt;wsp:rsid wsp:val=&quot;00EE7411&quot;/&gt;&lt;wsp:rsid wsp:val=&quot;00EF3DA5&quot;/&gt;&lt;wsp:rsid wsp:val=&quot;00EF7114&quot;/&gt;&lt;wsp:rsid wsp:val=&quot;00F0656F&quot;/&gt;&lt;wsp:rsid wsp:val=&quot;00F10F02&quot;/&gt;&lt;wsp:rsid wsp:val=&quot;00F30C12&quot;/&gt;&lt;wsp:rsid wsp:val=&quot;00F5023B&quot;/&gt;&lt;wsp:rsid wsp:val=&quot;00F67DF1&quot;/&gt;&lt;wsp:rsid wsp:val=&quot;00F7520A&quot;/&gt;&lt;wsp:rsid wsp:val=&quot;00F75DD1&quot;/&gt;&lt;wsp:rsid wsp:val=&quot;00F97363&quot;/&gt;&lt;wsp:rsid wsp:val=&quot;00FA4B87&quot;/&gt;&lt;wsp:rsid wsp:val=&quot;00FA58D9&quot;/&gt;&lt;wsp:rsid wsp:val=&quot;00FB28FF&quot;/&gt;&lt;wsp:rsid wsp:val=&quot;00FB6C39&quot;/&gt;&lt;wsp:rsid wsp:val=&quot;00FC7756&quot;/&gt;&lt;wsp:rsid wsp:val=&quot;00FE4CC4&quot;/&gt;&lt;wsp:rsid wsp:val=&quot;00FE79B9&quot;/&gt;&lt;wsp:rsid wsp:val=&quot;00FF2243&quot;/&gt;&lt;/wsp:rsids&gt;&lt;/w:docPr&gt;&lt;w:body&gt;&lt;wx:sect&gt;&lt;w:p wsp:rsidR=&quot;003D6CC6&quot; wsp:rsidRPr=&quot;003D6CC6&quot; wsp:rsidRDefault=&quot;003D6CC6&quot; wsp:rsidP=&quot;003D6CC6&quot;&gt;&lt;m:oMathPara&gt;&lt;m:oMathParaPr&gt;&lt;m:jc m:val=&quot;center&quot;/&gt;&lt;/m:oMathParaPr&gt;&lt;m:oMath&gt;&lt;m:d&gt;&lt;m:dPr&gt;&lt;m:begChr m:val=&quot;{&quot;/&gt;&lt;m:endChr m:val=&quot;&quot;/&gt;&lt;m:ctrlPr&gt;&lt;w:rPr&gt;&lt;w:rFonts w:ascii=&quot;Cambria Math&quot; w:h-ansi=&quot;Cambria Math&quot;/&gt;&lt;wx:font wx:val=&quot;Cambria Math&quot;/&gt;&lt;w:lang w:val=&quot;EN-US&quot;/&gt;&lt;/w:rPr&gt;&lt;/m:ctrlPr&gt;&lt;/m:dPr&gt;&lt;m:e&gt;&lt;m:eqArr&gt;&lt;m:eqArrPr&gt;&lt;m:ctrlPr&gt;&lt;w:rPr&gt;&lt;w:rFonts w:ascii=&quot;Cambria Math&quot; w:h-ansi=&quot;Cambria Math&quot;/&gt;&lt;wx:font wx:val=&quot;Cambria Math&quot;/&gt;&lt;w:lang w:val=&quot;EN-US&quot;/&gt;&lt;/w:rPr&gt;&lt;/m:ctrlPr&gt;&lt;/m:eqArrPr&gt;&lt;m:e&gt;&lt;m:sSup&gt;&lt;m:sSupPr&gt;&lt;m:ctrlPr&gt;&lt;w:rPr&gt;&lt;w:rFonts w:ascii=&quot;Cambria Math&quot; w:h-ansi=&quot;Cambria Math&quot;/&gt;&lt;wx:font wx:val=&quot;Cambria Math&quot;/&gt;&lt;w:i/&gt;&lt;w:lang w:val=&quot;EN-US&quot;/&gt;&lt;/w:rPr&gt;&lt;/m:ctrlPr&gt;&lt;/m:sSupPr&gt;&lt;m:e&gt;&lt;m:r&gt;&lt;w:rPr&gt;&lt;w:rFonts w:ascii=&quot;Cambria Math&quot; w:h-ansi=&quot;Cambria Math&quot;/&gt;&lt;wx:font wx:val=&quot;Cambria Math&quot;/&gt;&lt;w:i/&gt;&lt;w:lang w:val=&quot;EN-US&quot;/&gt;&lt;/w:rPr&gt;&lt;m:t&gt;v&lt;/m:t&gt;&lt;/m:r&gt;&lt;/m:e&gt;&lt;m:sup&gt;&lt;m:r&gt;&lt;w:rPr&gt;&lt;w:rFonts w:ascii=&quot;Cambria Math&quot; w:h-ansi=&quot;Cambria Math&quot;/&gt;&lt;wx:font wx:val=&quot;Cambria Math&quot;/&gt;&lt;w:i/&gt;&lt;w:lang w:val=&quot;EN-US&quot;/&gt;&lt;/w:rPr&gt;&lt;m:t&gt;'&lt;/m:t&gt;&lt;/m:r&gt;&lt;/m:sup&gt;&lt;/m:sSup&gt;&lt;m:r&gt;&lt;w:rPr&gt;&lt;w:rFonts w:ascii=&quot;Cambria Math&quot; w:h-ansi=&quot;Cambria Math&quot;/&gt;&lt;wx:font wx:val=&quot;Cambria Math&quot;/&gt;&lt;w:i/&gt;&lt;w:lang w:val=&quot;EN-US&quot;/&gt;&lt;/w:rPr&gt;&lt;m:t&gt;=&lt;/m:t&gt;&lt;/m:r&gt;&lt;m:f&gt;&lt;m:fPr&gt;&lt;m:ctrlPr&gt;&lt;w:rPr&gt;&lt;w:rFonts w:ascii=&quot;Cambria Math&quot; w:h-ansi=&quot;Cambria Math&quot;/&gt;&lt;wx:font wx:val=&quot;Cambria Math&quot;/&gt;&lt;w:i/&gt;&lt;w:lang w:val=&quot;EN-US&quot;/&gt;&lt;/w:rPr&gt;&lt;/m:ctrlPr&gt;&lt;/m:fPr&gt;&lt;m:num&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v&lt;/m:t&gt;&lt;/m:r&gt;&lt;/m:e&gt;&lt;m:sub&gt;&lt;m:r&gt;&lt;w:rPr&gt;&lt;w:rFonts w:ascii=&quot;Cambria Math&quot; w:h-ansi=&quot;Cambria Math&quot;/&gt;&lt;wx:font wx:val=&quot;Cambria Math&quot;/&gt;&lt;w:i/&gt;&lt;w:lang w:val=&quot;EN-US&quot;/&gt;&lt;/w:rPr&gt;&lt;m:t&gt;1.5B&lt;/m:t&gt;&lt;/m:r&gt;&lt;/m:sub&gt;&lt;/m:sSub&gt;&lt;/m:num&gt;&lt;m:den&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v&lt;/m:t&gt;&lt;/m:r&gt;&lt;/m:e&gt;&lt;m:sub&gt;&lt;m:r&gt;&lt;w:rPr&gt;&lt;w:rFonts w:ascii=&quot;Cambria Math&quot; w:h-ansi=&quot;Cambria Math&quot;/&gt;&lt;wx:font wx:val=&quot;Cambria Math&quot;/&gt;&lt;w:i/&gt;&lt;w:lang w:val=&quot;EN-US&quot;/&gt;&lt;/w:rPr&gt;&lt;m:t&gt;1.5f&lt;/m:t&gt;&lt;/m:r&gt;&lt;/m:sub&gt;&lt;/m:sSub&gt;&lt;/m:den&gt;&lt;/m:f&gt;&lt;/m:e&gt;&lt;m:e&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v&lt;/m:t&gt;&lt;/m:r&gt;&lt;/m:e&gt;&lt;m:sub&gt;&lt;m:r&gt;&lt;w:rPr&gt;&lt;w:rFonts w:ascii=&quot;Cambria Math&quot; w:h-ansi=&quot;Cambria Math&quot;/&gt;&lt;wx:font wx:val=&quot;Cambria Math&quot;/&gt;&lt;w:i/&gt;&lt;w:lang w:val=&quot;EN-US&quot;/&gt;&lt;/w:rPr&gt;&lt;m:t&gt;1.5f&lt;/m:t&gt;&lt;/m:r&gt;&lt;/m:sub&gt;&lt;/m:sSub&gt;&lt;m:r&gt;&lt;w:rPr&gt;&lt;w:rFonts w:ascii=&quot;Cambria Math&quot; w:h-ansi=&quot;Cambria Math&quot;/&gt;&lt;wx:font wx:val=&quot;Cambria Math&quot;/&gt;&lt;w:i/&gt;&lt;w:lang w:val=&quot;EN-US&quot;/&gt;&lt;/w:rPr&gt;&lt;m:t&gt;=&lt;/m:t&gt;&lt;/m:r&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v&lt;/m:t&gt;&lt;/m:r&gt;&lt;/m:e&gt;&lt;m:sub&gt;&lt;m:r&gt;&lt;w:rPr&gt;&lt;w:rFonts w:ascii=&quot;Cambria Math&quot; w:h-ansi=&quot;Cambria Math&quot;/&gt;&lt;wx:font wx:val=&quot;Cambria Math&quot;/&gt;&lt;w:i/&gt;&lt;w:lang w:val=&quot;EN-US&quot;/&gt;&lt;/w:rPr&gt;&lt;m:t&gt;10f&lt;/m:t&gt;&lt;/m:r&gt;&lt;/m:sub&gt;&lt;/m:sSub&gt;&lt;m:sSup&gt;&lt;m:sSupPr&gt;&lt;m:ctrlPr&gt;&lt;w:rPr&gt;&lt;w:rFonts w:ascii=&quot;Cambria Math&quot; w:h-ansi=&quot;Cambria Math&quot;/&gt;&lt;wx:font wx:val=&quot;Cambria Math&quot;/&gt;&lt;w:i/&gt;&lt;w:lang w:val=&quot;EN-US&quot;/&gt;&lt;/w:rPr&gt;&lt;/m:ctrlPr&gt;&lt;/m:sSupPr&gt;&lt;m:e&gt;&lt;m:d&gt;&lt;m:dPr&gt;&lt;m:ctrlPr&gt;&lt;w:rPr&gt;&lt;w:rFonts w:ascii=&quot;Cambria Math&quot; w:h-ansi=&quot;Cambria Math&quot;/&gt;&lt;wx:font wx:val=&quot;Cambria Math&quot;/&gt;&lt;w:i/&gt;&lt;w:lang w:val=&quot;EN-US&quot;/&gt;&lt;/w:rPr&gt;&lt;/m:ctrlPr&gt;&lt;/m:dPr&gt;&lt;m:e&gt;&lt;m:f&gt;&lt;m:fPr&gt;&lt;m:ctrlPr&gt;&lt;w:rPr&gt;&lt;w:rFonts w:ascii=&quot;Cambria Math&quot; w:h-ansi=&quot;Cambria Math&quot;/&gt;&lt;wx:font wx:val=&quot;Cambria Math&quot;/&gt;&lt;w:i/&gt;&lt;w:lang w:val=&quot;EN-US&quot;/&gt;&lt;/w:rPr&gt;&lt;/m:ctrlPr&gt;&lt;/m:fPr&gt;&lt;m:num&gt;&lt;m:r&gt;&lt;w:rPr&gt;&lt;w:rFonts w:ascii=&quot;Cambria Math&quot; w:h-ansi=&quot;Cambria Math&quot;/&gt;&lt;wx:font wx:val=&quot;Cambria Math&quot;/&gt;&lt;w:i/&gt;&lt;w:lang w:val=&quot;EN-US&quot;/&gt;&lt;/w:rPr&gt;&lt;m:t&gt;1.5&lt;/m:t&gt;&lt;/m:r&gt;&lt;/m:num&gt;&lt;m:den&gt;&lt;m:r&gt;&lt;w:rPr&gt;&lt;w:rFonts w:ascii=&quot;Cambria Math&quot; w:h-ansi=&quot;Cambria Math&quot;/&gt;&lt;wx:font wx:val=&quot;Cambria Math&quot;/&gt;&lt;w:i/&gt;&lt;w:lang w:val=&quot;EN-US&quot;/&gt;&lt;/w:rPr&gt;&lt;m:t&gt;10&lt;/m:t&gt;&lt;/m:r&gt;&lt;/m:den&gt;&lt;/m:f&gt;&lt;/m:e&gt;&lt;/m:d&gt;&lt;/m:e&gt;&lt;m:sup&gt;&lt;m:r&gt;&lt;w:rPr&gt;&lt;w:rFonts w:ascii=&quot;Cambria Math&quot; w:h-ansi=&quot;Cambria Math&quot;/&gt;&lt;wx:font wx:val=&quot;Cambria Math&quot;/&gt;&lt;w:i/&gt;&lt;w:lang w:val=&quot;EN-US&quot;/&gt;&lt;/w:rPr&gt;&lt;m:t&gt;α&lt;/m:t&gt;&lt;/m:r&gt;&lt;/m:sup&gt;&lt;/m:sSup&gt;&lt;/m:e&gt;&lt;/m:eqArr&gt;&lt;/m:e&gt;&lt;/m:d&gt;&lt;/m:oMath&gt;&lt;/m:oMathPara&gt;&lt;/w:p&gt;&lt;w:sectPr wsp:rsidR=&quot;00000000&quot; wsp:rsidRPr=&quot;003D6CC6&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61" chromakey="#FFFFFF" o:title=""/>
                  <o:lock v:ext="edit" aspectratio="t"/>
                  <w10:wrap type="none"/>
                  <w10:anchorlock/>
                </v:shape>
              </w:pict>
            </w:r>
          </w:p>
        </w:tc>
        <w:tc>
          <w:tcPr>
            <w:tcW w:w="1832" w:type="dxa"/>
            <w:shd w:val="clear" w:color="auto" w:fill="auto"/>
            <w:noWrap w:val="0"/>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CellMar>
            <w:top w:w="0" w:type="dxa"/>
            <w:left w:w="108" w:type="dxa"/>
            <w:bottom w:w="0" w:type="dxa"/>
            <w:right w:w="108" w:type="dxa"/>
          </w:tblCellMar>
        </w:tblPrEx>
        <w:trPr>
          <w:wBefore w:w="0" w:type="dxa"/>
        </w:trPr>
        <w:tc>
          <w:tcPr>
            <w:tcW w:w="7230" w:type="dxa"/>
            <w:vMerge w:val="continue"/>
            <w:shd w:val="clear" w:color="auto" w:fill="auto"/>
            <w:noWrap w:val="0"/>
            <w:vAlign w:val="top"/>
          </w:tcPr>
          <w:p>
            <w:pPr>
              <w:rPr>
                <w:lang w:val="en-US"/>
              </w:rPr>
            </w:pPr>
          </w:p>
        </w:tc>
        <w:tc>
          <w:tcPr>
            <w:tcW w:w="1832" w:type="dxa"/>
            <w:shd w:val="clear" w:color="auto" w:fill="auto"/>
            <w:noWrap w:val="0"/>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4.25pt;width:12.75pt;" o:ole="t" filled="f" o:preferrelative="t" stroked="f" coordsize="21600,21600">
            <v:path/>
            <v:fill on="f" focussize="0,0"/>
            <v:stroke on="f"/>
            <v:imagedata r:id="rId63" o:title=""/>
            <o:lock v:ext="edit" aspectratio="t"/>
            <w10:wrap type="none"/>
            <w10:anchorlock/>
          </v:shape>
          <o:OLEObject Type="Embed" ProgID="Equation.3" ShapeID="_x0000_i1028" DrawAspect="Content" ObjectID="_1468075728" r:id="rId62">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8pt;width:24pt;" o:ole="t" filled="f" o:preferrelative="t" stroked="f" coordsize="21600,21600">
            <v:path/>
            <v:fill on="f" focussize="0,0"/>
            <v:stroke on="f"/>
            <v:imagedata r:id="rId65" o:title=""/>
            <o:lock v:ext="edit" aspectratio="t"/>
            <w10:wrap type="none"/>
            <w10:anchorlock/>
          </v:shape>
          <o:OLEObject Type="Embed" ProgID="Equation.3" ShapeID="_x0000_i1029" DrawAspect="Content" ObjectID="_1468075729" r:id="rId64">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0.25pt;width:24pt;" o:ole="t" filled="f" o:preferrelative="t" stroked="f" coordsize="21600,21600">
            <v:path/>
            <v:fill on="f" focussize="0,0"/>
            <v:stroke on="f"/>
            <v:imagedata r:id="rId67" o:title=""/>
            <o:lock v:ext="edit" aspectratio="t"/>
            <w10:wrap type="none"/>
            <w10:anchorlock/>
          </v:shape>
          <o:OLEObject Type="Embed" ProgID="Equation.3" ShapeID="_x0000_i1030" DrawAspect="Content" ObjectID="_1468075730" r:id="rId66">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0.25pt;width:20.25pt;" o:ole="t" filled="f" o:preferrelative="t" stroked="f" coordsize="21600,21600">
            <v:path/>
            <v:fill on="f" focussize="0,0"/>
            <v:stroke on="f"/>
            <v:imagedata r:id="rId69" o:title=""/>
            <o:lock v:ext="edit" aspectratio="t"/>
            <w10:wrap type="none"/>
            <w10:anchorlock/>
          </v:shape>
          <o:OLEObject Type="Embed" ProgID="Equation.3" ShapeID="_x0000_i1031" DrawAspect="Content" ObjectID="_1468075731" r:id="rId68">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79" w:name="地面粗糙度指数"/>
      <w:r>
        <w:rPr>
          <w:rFonts w:hint="eastAsia"/>
          <w:lang w:val="en-US"/>
        </w:rPr>
        <w:t>0.28</w:t>
      </w:r>
      <w:bookmarkEnd w:id="79"/>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80" w:name="_Toc154142947"/>
      <w:bookmarkStart w:id="81" w:name="_Toc452108768"/>
      <w:r>
        <w:rPr>
          <w:rFonts w:hint="eastAsia"/>
        </w:rPr>
        <w:t>结果</w:t>
      </w:r>
      <w:r>
        <w:t>分析</w:t>
      </w:r>
      <w:bookmarkEnd w:id="80"/>
      <w:bookmarkEnd w:id="81"/>
    </w:p>
    <w:p>
      <w:pPr>
        <w:pStyle w:val="4"/>
        <w:rPr>
          <w:szCs w:val="21"/>
        </w:rPr>
      </w:pPr>
      <w:bookmarkStart w:id="82" w:name="_Toc154142948"/>
      <w:r>
        <w:rPr>
          <w:rFonts w:hint="eastAsia"/>
          <w:szCs w:val="21"/>
        </w:rPr>
        <w:t>工况</w:t>
      </w:r>
      <w:r>
        <w:rPr>
          <w:szCs w:val="21"/>
        </w:rPr>
        <w:t>表</w:t>
      </w:r>
      <w:bookmarkEnd w:id="82"/>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wBefore w:w="0" w:type="dxa"/>
        </w:trPr>
        <w:tc>
          <w:tcPr>
            <w:tcW w:w="658" w:type="pct"/>
            <w:tcBorders>
              <w:top w:val="single" w:color="auto" w:sz="12" w:space="0"/>
              <w:left w:val="single" w:color="auto" w:sz="12" w:space="0"/>
              <w:bottom w:val="single" w:color="auto" w:sz="4" w:space="0"/>
              <w:right w:val="single" w:color="auto" w:sz="4" w:space="0"/>
            </w:tcBorders>
            <w:shd w:val="clear" w:color="auto" w:fill="E6E6E6"/>
            <w:noWrap w:val="0"/>
            <w:vAlign w:val="top"/>
          </w:tcPr>
          <w:p>
            <w:pPr>
              <w:jc w:val="center"/>
              <w:rPr>
                <w:rFonts w:ascii="Calibri" w:hAnsi="Calibri"/>
                <w:szCs w:val="21"/>
              </w:rPr>
            </w:pPr>
            <w:bookmarkStart w:id="83"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noWrap w:val="0"/>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noWrap w:val="0"/>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noWrap w:val="0"/>
            <w:vAlign w:val="top"/>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noWrap w:val="0"/>
            <w:vAlign w:val="top"/>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wBefore w:w="0" w:type="dxa"/>
        </w:trPr>
        <w:tc>
          <w:tcPr>
            <w:tcW w:w="658" w:type="pct"/>
            <w:tcBorders>
              <w:top w:val="single" w:color="auto" w:sz="4" w:space="0"/>
              <w:left w:val="single" w:color="auto" w:sz="12" w:space="0"/>
              <w:bottom w:val="single" w:color="auto" w:sz="12" w:space="0"/>
              <w:right w:val="single" w:color="auto" w:sz="4" w:space="0"/>
            </w:tcBorders>
            <w:noWrap w:val="0"/>
            <w:vAlign w:val="top"/>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noWrap w:val="0"/>
            <w:vAlign w:val="center"/>
          </w:tcPr>
          <w:p>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12" w:space="0"/>
              <w:right w:val="single" w:color="auto" w:sz="4" w:space="0"/>
            </w:tcBorders>
            <w:noWrap w:val="0"/>
            <w:vAlign w:val="center"/>
          </w:tcPr>
          <w:p>
            <w:pPr>
              <w:rPr>
                <w:rFonts w:ascii="Calibri" w:hAnsi="Calibri"/>
                <w:szCs w:val="21"/>
              </w:rPr>
            </w:pPr>
            <w:r>
              <w:rPr>
                <w:rFonts w:ascii="Calibri" w:hAnsi="Calibri"/>
                <w:szCs w:val="21"/>
              </w:rPr>
              <w:t>2.50</w:t>
            </w:r>
          </w:p>
        </w:tc>
        <w:tc>
          <w:tcPr>
            <w:tcW w:w="994" w:type="pct"/>
            <w:tcBorders>
              <w:top w:val="single" w:color="auto" w:sz="4" w:space="0"/>
              <w:left w:val="single" w:color="auto" w:sz="4" w:space="0"/>
              <w:bottom w:val="single" w:color="auto" w:sz="12" w:space="0"/>
              <w:right w:val="single" w:color="auto" w:sz="4" w:space="0"/>
            </w:tcBorders>
            <w:noWrap w:val="0"/>
            <w:vAlign w:val="top"/>
          </w:tcPr>
          <w:p>
            <w:pPr>
              <w:rPr>
                <w:rFonts w:ascii="Calibri" w:hAnsi="Calibri"/>
                <w:szCs w:val="21"/>
              </w:rPr>
            </w:pPr>
            <w:r>
              <w:rPr>
                <w:rFonts w:ascii="Calibri" w:hAnsi="Calibri"/>
                <w:szCs w:val="21"/>
              </w:rPr>
              <w:t>NNE</w:t>
            </w:r>
          </w:p>
        </w:tc>
        <w:tc>
          <w:tcPr>
            <w:tcW w:w="994" w:type="pct"/>
            <w:tcBorders>
              <w:top w:val="single" w:color="auto" w:sz="4" w:space="0"/>
              <w:left w:val="single" w:color="auto" w:sz="4" w:space="0"/>
              <w:bottom w:val="single" w:color="auto" w:sz="12" w:space="0"/>
              <w:right w:val="single" w:color="auto" w:sz="12" w:space="0"/>
            </w:tcBorders>
            <w:noWrap w:val="0"/>
            <w:vAlign w:val="top"/>
          </w:tcPr>
          <w:p>
            <w:pPr>
              <w:rPr>
                <w:rFonts w:ascii="Calibri" w:hAnsi="Calibri"/>
                <w:szCs w:val="21"/>
              </w:rPr>
            </w:pPr>
            <w:r>
              <w:rPr>
                <w:rFonts w:ascii="Calibri" w:hAnsi="Calibri"/>
                <w:szCs w:val="21"/>
              </w:rPr>
              <w:t>67.5</w:t>
            </w:r>
          </w:p>
        </w:tc>
      </w:tr>
      <w:bookmarkEnd w:id="83"/>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pict>
          <v:shape id="_x0000_i1082" o:spt="75" type="#_x0000_t75" style="height:208.7pt;width:215.3pt;" filled="f" stroked="f" coordsize="21600,21600">
            <v:path/>
            <v:fill on="f" focussize="0,0"/>
            <v:stroke on="f"/>
            <v:imagedata r:id="rId70" grayscale="f" bilevel="f" o:title=""/>
            <o:lock v:ext="edit" grouping="f" aspectratio="t"/>
            <w10:wrap type="none"/>
            <w10:anchorlock/>
          </v:shape>
        </w:pict>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lang/>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lang/>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pStyle w:val="4"/>
      </w:pPr>
      <w:bookmarkStart w:id="84" w:name="_Toc509844750"/>
      <w:bookmarkStart w:id="85" w:name="_Toc154142949"/>
      <w:r>
        <w:rPr>
          <w:rFonts w:hint="eastAsia"/>
        </w:rPr>
        <w:t>冬季工况</w:t>
      </w:r>
      <w:bookmarkEnd w:id="84"/>
      <w:bookmarkEnd w:id="85"/>
    </w:p>
    <w:p>
      <w:pPr>
        <w:ind w:firstLine="420" w:firstLineChars="200"/>
        <w:jc w:val="both"/>
      </w:pPr>
      <w:r>
        <w:rPr>
          <w:rFonts w:hint="eastAsia"/>
          <w:lang w:val="en-US"/>
        </w:rPr>
        <w:t>本项目冬季工况的入口边界风速为</w:t>
      </w:r>
      <w:bookmarkStart w:id="86" w:name="冬季入口边界风速"/>
      <w:r>
        <w:rPr>
          <w:rFonts w:hint="eastAsia" w:ascii="Calibri" w:hAnsi="Calibri"/>
          <w:szCs w:val="21"/>
        </w:rPr>
        <w:t>2.50</w:t>
      </w:r>
      <w:bookmarkEnd w:id="86"/>
      <w:r>
        <w:rPr>
          <w:rFonts w:ascii="Calibri" w:hAnsi="Calibri"/>
          <w:szCs w:val="21"/>
        </w:rPr>
        <w:t>m/s</w:t>
      </w:r>
      <w:r>
        <w:rPr>
          <w:rFonts w:hint="eastAsia" w:ascii="Calibri" w:hAnsi="Calibri"/>
          <w:szCs w:val="21"/>
        </w:rPr>
        <w:t>，风向为</w:t>
      </w:r>
      <w:bookmarkStart w:id="87" w:name="冬季入口边界风向"/>
      <w:r>
        <w:rPr>
          <w:szCs w:val="21"/>
        </w:rPr>
        <w:t>NNE</w:t>
      </w:r>
      <w:bookmarkEnd w:id="87"/>
      <w:r>
        <w:rPr>
          <w:rFonts w:hint="eastAsia"/>
          <w:szCs w:val="21"/>
        </w:rPr>
        <w:t>。</w:t>
      </w:r>
    </w:p>
    <w:p>
      <w:pPr>
        <w:pStyle w:val="5"/>
      </w:pPr>
      <w:bookmarkStart w:id="88" w:name="_Toc509844751"/>
      <w:bookmarkStart w:id="89" w:name="_Toc154142950"/>
      <w:r>
        <w:rPr>
          <w:rFonts w:hint="eastAsia"/>
        </w:rPr>
        <w:t>人行区域风速达标分析</w:t>
      </w:r>
      <w:bookmarkEnd w:id="88"/>
      <w:bookmarkEnd w:id="89"/>
      <w:r>
        <w:rPr>
          <w:rFonts w:hint="eastAsia"/>
        </w:rPr>
        <w:t xml:space="preserve"> </w:t>
      </w:r>
    </w:p>
    <w:p>
      <w:pPr>
        <w:pStyle w:val="3"/>
        <w:ind w:left="420" w:firstLine="0" w:firstLineChars="0"/>
        <w:rPr>
          <w:lang w:val="en-US"/>
        </w:rPr>
      </w:pPr>
      <w:bookmarkStart w:id="90" w:name="冬季工况人行区风速分析"/>
      <w:r>
        <w:rPr>
          <w:rFonts w:hint="eastAsia"/>
          <w:lang w:val="en-US"/>
        </w:rPr>
        <w:t>（本项目未划分人行区域）</w:t>
      </w:r>
    </w:p>
    <w:bookmarkEnd w:id="90"/>
    <w:p>
      <w:pPr>
        <w:pStyle w:val="3"/>
        <w:ind w:firstLine="420"/>
        <w:rPr>
          <w:lang w:val="en-US"/>
        </w:rPr>
      </w:pPr>
    </w:p>
    <w:p>
      <w:pPr>
        <w:pStyle w:val="5"/>
      </w:pPr>
      <w:bookmarkStart w:id="91" w:name="_Toc154142951"/>
      <w:bookmarkStart w:id="92" w:name="_Toc509844752"/>
      <w:r>
        <w:rPr>
          <w:rFonts w:hint="eastAsia"/>
        </w:rPr>
        <w:t>人行区域风速放大系数达标分析</w:t>
      </w:r>
      <w:bookmarkEnd w:id="91"/>
      <w:bookmarkEnd w:id="92"/>
    </w:p>
    <w:p>
      <w:pPr>
        <w:pStyle w:val="3"/>
        <w:ind w:firstLine="420"/>
        <w:rPr>
          <w:lang w:val="en-US"/>
        </w:rPr>
      </w:pPr>
      <w:bookmarkStart w:id="93" w:name="冬季工况人行区风速放大系数分析"/>
      <w:r>
        <w:rPr>
          <w:rFonts w:hint="eastAsia"/>
          <w:lang w:val="en-US"/>
        </w:rPr>
        <w:t>（本项目未划分人行区域）</w:t>
      </w:r>
    </w:p>
    <w:bookmarkEnd w:id="93"/>
    <w:p>
      <w:pPr>
        <w:pStyle w:val="3"/>
        <w:ind w:firstLine="420"/>
        <w:rPr>
          <w:lang w:val="en-US"/>
        </w:rPr>
      </w:pPr>
    </w:p>
    <w:p>
      <w:pPr>
        <w:pStyle w:val="5"/>
      </w:pPr>
      <w:bookmarkStart w:id="94" w:name="_Toc154142952"/>
      <w:r>
        <w:rPr>
          <w:rFonts w:hint="eastAsia"/>
        </w:rPr>
        <w:t>户外休息区、儿童娱乐区</w:t>
      </w:r>
      <w:r>
        <w:t>域风速达标分析</w:t>
      </w:r>
      <w:bookmarkEnd w:id="94"/>
    </w:p>
    <w:p>
      <w:pPr>
        <w:pStyle w:val="3"/>
        <w:ind w:firstLine="420"/>
      </w:pPr>
      <w:r>
        <w:rPr>
          <w:rFonts w:hint="eastAsia"/>
          <w:lang w:val="en-US"/>
        </w:rPr>
        <w:t>下图为本项目划定的</w:t>
      </w:r>
      <w:r>
        <w:rPr>
          <w:rFonts w:hint="eastAsia"/>
          <w:b/>
          <w:lang w:val="en-US"/>
        </w:rPr>
        <w:t>户外休息区、儿童娱乐区</w:t>
      </w:r>
      <w:r>
        <w:rPr>
          <w:rFonts w:hint="eastAsia"/>
          <w:lang w:val="en-US"/>
        </w:rPr>
        <w:t>风速分布云图，依据《绿色建筑评价标准》要求，需特别关注户外休息区、儿童娱乐区风场，如果有风速超标区域，图中会用速度上限值为2m/s的黑色等值线标示。</w:t>
      </w:r>
    </w:p>
    <w:p>
      <w:pPr>
        <w:pStyle w:val="3"/>
        <w:ind w:firstLine="420"/>
        <w:rPr>
          <w:lang w:val="en-US"/>
        </w:rPr>
      </w:pPr>
      <w:r>
        <w:rPr>
          <w:rFonts w:hint="eastAsia"/>
          <w:lang w:val="en-US"/>
        </w:rPr>
        <w:t>分析下列图数据，</w:t>
      </w:r>
      <w:bookmarkStart w:id="95" w:name="冬季工况休息区风速分析结论"/>
      <w:bookmarkEnd w:id="95"/>
      <w:r>
        <w:rPr>
          <w:lang w:val="en-US"/>
        </w:rPr>
        <w:t>未标示出超标区域，可知户外休息区、儿童娱乐区风速小于2m/s，</w:t>
      </w:r>
      <w:r>
        <w:rPr>
          <w:color w:val="0000FF"/>
          <w:lang w:val="en-US"/>
        </w:rPr>
        <w:t>满足</w:t>
      </w:r>
      <w:r>
        <w:rPr>
          <w:lang w:val="en-US"/>
        </w:rPr>
        <w:t>绿标要求。</w:t>
      </w:r>
    </w:p>
    <w:p>
      <w:pPr>
        <w:pStyle w:val="3"/>
        <w:ind w:left="-6" w:leftChars="-3" w:firstLine="4" w:firstLineChars="2"/>
        <w:jc w:val="center"/>
        <w:rPr>
          <w:rFonts w:ascii="Calibri Light" w:hAnsi="Calibri Light" w:eastAsia="黑体"/>
          <w:sz w:val="20"/>
          <w:szCs w:val="20"/>
        </w:rPr>
      </w:pPr>
      <w:bookmarkStart w:id="96" w:name="冬季工况休息区风速云图"/>
      <w:bookmarkEnd w:id="96"/>
      <w:r>
        <w:rPr>
          <w:lang/>
        </w:rPr>
        <w:pict>
          <v:shape id="_x0000_i1081" o:spt="75" type="#_x0000_t75" style="height:225.2pt;width:446.3pt;" filled="f" stroked="f" coordsize="21600,21600">
            <v:path/>
            <v:fill on="f" focussize="0,0"/>
            <v:stroke on="f"/>
            <v:imagedata r:id="rId71" grayscale="f" bilevel="f" o:title=""/>
            <o:lock v:ext="edit" grouping="f" aspectratio="t"/>
            <w10:wrap type="none"/>
            <w10:anchorlock/>
          </v:shape>
        </w:pict>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lang/>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lang/>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户外休息区、儿童娱乐区-1.5米高度水平面风速云图-冬季</w:t>
      </w:r>
    </w:p>
    <w:p>
      <w:pPr>
        <w:pStyle w:val="5"/>
      </w:pPr>
      <w:bookmarkStart w:id="97" w:name="_Toc154142953"/>
      <w:r>
        <w:rPr>
          <w:rFonts w:hint="eastAsia"/>
        </w:rPr>
        <w:t>户外休息区、儿童娱乐区风速放大系数达标</w:t>
      </w:r>
      <w:r>
        <w:t>分析</w:t>
      </w:r>
      <w:bookmarkEnd w:id="97"/>
    </w:p>
    <w:p>
      <w:pPr>
        <w:pStyle w:val="3"/>
        <w:ind w:firstLine="420"/>
        <w:jc w:val="left"/>
        <w:rPr>
          <w:lang w:val="en-US"/>
        </w:rPr>
      </w:pPr>
      <w:r>
        <w:rPr>
          <w:rFonts w:hint="eastAsia"/>
          <w:lang w:val="en-US"/>
        </w:rPr>
        <w:t>下图为本项目划定的</w:t>
      </w:r>
      <w:r>
        <w:rPr>
          <w:rFonts w:hint="eastAsia"/>
        </w:rPr>
        <w:t>户外休息区、儿童娱乐区</w:t>
      </w:r>
      <w:r>
        <w:rPr>
          <w:rFonts w:hint="eastAsia"/>
          <w:lang w:val="en-US"/>
        </w:rPr>
        <w:t>风速放大系数分布云图，依据《绿色建筑评价标准》要求，如果有风速放大系数超标区域，图中会用风速放大系数上限值为2的黑色等值线标示。分析下列云图数据，</w:t>
      </w:r>
      <w:bookmarkStart w:id="98" w:name="冬季工况户外休息区和儿童娱乐区风速放大系数分析结论"/>
      <w:bookmarkEnd w:id="98"/>
      <w:r>
        <w:rPr>
          <w:lang w:val="en-US"/>
        </w:rPr>
        <w:t>区域内</w:t>
      </w:r>
      <w:r>
        <w:rPr>
          <w:color w:val="00FF00"/>
          <w:lang w:val="en-US"/>
        </w:rPr>
        <w:t>没有</w:t>
      </w:r>
      <w:r>
        <w:rPr>
          <w:lang w:val="en-US"/>
        </w:rPr>
        <w:t>风速放大系数超限区域</w:t>
      </w:r>
      <w:r>
        <w:rPr>
          <w:color w:val="00FF00"/>
          <w:lang w:val="en-US"/>
        </w:rPr>
        <w:t>满足</w:t>
      </w:r>
      <w:r>
        <w:rPr>
          <w:lang w:val="en-US"/>
        </w:rPr>
        <w:t>标准要求。</w:t>
      </w:r>
    </w:p>
    <w:p>
      <w:pPr>
        <w:pStyle w:val="13"/>
        <w:jc w:val="center"/>
      </w:pPr>
      <w:bookmarkStart w:id="99" w:name="冬季工况户外休息区和儿童娱乐区风速放大系数云图"/>
      <w:bookmarkEnd w:id="99"/>
      <w:r>
        <w:rPr>
          <w:lang/>
        </w:rPr>
        <w:pict>
          <v:shape id="_x0000_i1080" o:spt="75" type="#_x0000_t75" style="height:221.3pt;width:445.9pt;" filled="f" stroked="f" coordsize="21600,21600">
            <v:path/>
            <v:fill on="f" focussize="0,0"/>
            <v:stroke on="f"/>
            <v:imagedata r:id="rId72" grayscale="f" bilevel="f" o:title=""/>
            <o:lock v:ext="edit" grouping="f" aspectratio="t"/>
            <w10:wrap type="none"/>
            <w10:anchorlock/>
          </v:shape>
        </w:pict>
      </w:r>
    </w:p>
    <w:p>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lang/>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lang/>
        </w:rPr>
        <w:t>2</w:t>
      </w:r>
      <w:r>
        <w:rPr>
          <w:rFonts w:ascii="黑体" w:hAnsi="黑体" w:eastAsia="黑体"/>
          <w:sz w:val="20"/>
          <w:szCs w:val="20"/>
        </w:rPr>
        <w:fldChar w:fldCharType="end"/>
      </w:r>
      <w:r>
        <w:rPr>
          <w:rFonts w:hint="eastAsia" w:ascii="黑体" w:hAnsi="黑体" w:eastAsia="黑体"/>
          <w:sz w:val="20"/>
          <w:szCs w:val="20"/>
        </w:rPr>
        <w:t>户外休息区、儿童娱乐区-1.5米高度水平面风速放大系数云图-冬季</w:t>
      </w:r>
    </w:p>
    <w:p>
      <w:pPr>
        <w:pStyle w:val="3"/>
        <w:ind w:firstLine="420"/>
        <w:rPr>
          <w:lang w:val="en-US"/>
        </w:rPr>
      </w:pPr>
    </w:p>
    <w:p>
      <w:pPr>
        <w:pStyle w:val="3"/>
        <w:ind w:firstLine="420"/>
        <w:rPr>
          <w:rFonts w:ascii="黑体" w:hAnsi="黑体" w:eastAsia="黑体"/>
          <w:szCs w:val="20"/>
          <w:lang w:val="en-US"/>
        </w:rPr>
      </w:pPr>
      <w:r>
        <w:rPr>
          <w:rFonts w:hint="eastAsia" w:ascii="黑体" w:hAnsi="黑体" w:eastAsia="黑体"/>
          <w:szCs w:val="20"/>
          <w:lang w:val="en-US"/>
        </w:rPr>
        <w:t>注：</w:t>
      </w:r>
    </w:p>
    <w:p>
      <w:pPr>
        <w:pStyle w:val="3"/>
        <w:ind w:firstLine="420"/>
        <w:rPr>
          <w:rFonts w:ascii="黑体" w:hAnsi="黑体" w:eastAsia="黑体"/>
          <w:szCs w:val="20"/>
          <w:lang w:val="en-US"/>
        </w:rPr>
      </w:pPr>
      <w:r>
        <w:rPr>
          <w:rFonts w:hint="eastAsia" w:ascii="黑体" w:hAnsi="黑体" w:eastAsia="黑体"/>
          <w:szCs w:val="20"/>
          <w:lang w:val="en-US"/>
        </w:rPr>
        <w:t>1）</w:t>
      </w:r>
      <w:r>
        <w:rPr>
          <w:rFonts w:hint="eastAsia" w:ascii="黑体" w:hAnsi="黑体" w:eastAsia="黑体"/>
          <w:lang w:val="en-US"/>
        </w:rPr>
        <w:t>人行道及停车场等短暂停留区域定义为人行区，评价目标为避免人行走艰难；儿童娱乐区、以及庭院、游憩广场（户外休息区））为较长时间停留的人活动区域，重点考察区域内的舒适性</w:t>
      </w:r>
      <w:r>
        <w:rPr>
          <w:rFonts w:hint="eastAsia" w:ascii="黑体" w:hAnsi="黑体" w:eastAsia="黑体"/>
          <w:szCs w:val="20"/>
          <w:lang w:val="en-US"/>
        </w:rPr>
        <w:t>。</w:t>
      </w:r>
    </w:p>
    <w:p>
      <w:pPr>
        <w:pStyle w:val="3"/>
        <w:ind w:firstLine="420"/>
        <w:rPr>
          <w:rFonts w:ascii="黑体" w:hAnsi="黑体" w:eastAsia="黑体"/>
          <w:szCs w:val="20"/>
          <w:lang w:val="en-US"/>
        </w:rPr>
      </w:pPr>
      <w:r>
        <w:rPr>
          <w:rFonts w:hint="eastAsia" w:ascii="黑体" w:hAnsi="黑体" w:eastAsia="黑体"/>
          <w:szCs w:val="20"/>
          <w:lang w:val="en-US"/>
        </w:rPr>
        <w:t>2）计算域内风速分布云图中图例上限均为计算域内实际风速最大值，图例上限也可按需求在软件中调整。</w:t>
      </w:r>
    </w:p>
    <w:p>
      <w:pPr>
        <w:ind w:firstLine="420" w:firstLineChars="200"/>
        <w:rPr>
          <w:rFonts w:ascii="黑体" w:hAnsi="黑体"/>
          <w:lang w:val="en-US"/>
        </w:rPr>
      </w:pPr>
      <w:r>
        <w:rPr>
          <w:rFonts w:hint="eastAsia" w:ascii="黑体" w:hAnsi="黑体" w:eastAsia="黑体"/>
          <w:lang w:val="en-US"/>
        </w:rPr>
        <w:t>3）通常将1.5米作为一般人群的参考行走高度，也可酌情调整人行走高度。</w:t>
      </w:r>
    </w:p>
    <w:p>
      <w:pPr>
        <w:pStyle w:val="3"/>
        <w:ind w:firstLine="420"/>
        <w:rPr>
          <w:lang w:val="en-US"/>
        </w:rPr>
      </w:pPr>
    </w:p>
    <w:p>
      <w:pPr>
        <w:pStyle w:val="5"/>
      </w:pPr>
      <w:bookmarkStart w:id="100" w:name="_Toc509844753"/>
      <w:bookmarkStart w:id="101" w:name="_Toc154142954"/>
      <w:r>
        <w:rPr>
          <w:rFonts w:hint="eastAsia"/>
        </w:rPr>
        <w:t>冬季工况风速/风速放大系数达标</w:t>
      </w:r>
      <w:bookmarkEnd w:id="100"/>
      <w:r>
        <w:rPr>
          <w:rFonts w:hint="eastAsia"/>
        </w:rPr>
        <w:t>结果汇总</w:t>
      </w:r>
      <w:bookmarkEnd w:id="101"/>
    </w:p>
    <w:p>
      <w:pPr>
        <w:pStyle w:val="3"/>
        <w:ind w:firstLine="420"/>
      </w:pPr>
      <w:r>
        <w:rPr>
          <w:rFonts w:hint="eastAsia"/>
          <w:lang w:val="en-US"/>
        </w:rPr>
        <w:t>综合上述冬季工况风场中风速和风速放大系数的计算分析，将分析结果汇总如下表：</w:t>
      </w:r>
    </w:p>
    <w:p>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lang/>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lang/>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8522" w:type="dxa"/>
        <w:jc w:val="center"/>
        <w:tblLayout w:type="autofit"/>
        <w:tblCellMar>
          <w:top w:w="0" w:type="dxa"/>
          <w:left w:w="108" w:type="dxa"/>
          <w:bottom w:w="0" w:type="dxa"/>
          <w:right w:w="108" w:type="dxa"/>
        </w:tblCellMar>
      </w:tblPr>
      <w:tblGrid>
        <w:gridCol w:w="3823"/>
        <w:gridCol w:w="1581"/>
        <w:gridCol w:w="1843"/>
        <w:gridCol w:w="1275"/>
      </w:tblGrid>
      <w:tr>
        <w:tblPrEx>
          <w:tblCellMar>
            <w:top w:w="0" w:type="dxa"/>
            <w:left w:w="108" w:type="dxa"/>
            <w:bottom w:w="0" w:type="dxa"/>
            <w:right w:w="108" w:type="dxa"/>
          </w:tblCellMar>
        </w:tblPrEx>
        <w:trPr>
          <w:wBefore w:w="0" w:type="dxa"/>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433" w:firstLineChars="196"/>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评价内容</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wBefore w:w="0" w:type="dxa"/>
          <w:trHeight w:val="270" w:hRule="atLeast"/>
          <w:jc w:val="center"/>
        </w:trPr>
        <w:tc>
          <w:tcPr>
            <w:tcW w:w="3823"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人行区域风速</w:t>
            </w:r>
          </w:p>
        </w:tc>
        <w:tc>
          <w:tcPr>
            <w:tcW w:w="1581" w:type="dxa"/>
            <w:tcBorders>
              <w:top w:val="nil"/>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 xml:space="preserve">5m/s </w:t>
            </w:r>
          </w:p>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102" w:name="冬季工况风速是否有超限区域"/>
            <w:r>
              <w:rPr>
                <w:rFonts w:hint="eastAsia" w:ascii="宋体" w:hAnsi="宋体" w:cs="宋体"/>
                <w:color w:val="000000"/>
                <w:sz w:val="22"/>
                <w:szCs w:val="22"/>
                <w:lang w:val="en-US"/>
              </w:rPr>
              <w:t>/</w:t>
            </w:r>
            <w:bookmarkEnd w:id="102"/>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103" w:name="冬季工况风速达标判断"/>
            <w:r>
              <w:rPr>
                <w:rFonts w:hint="eastAsia" w:ascii="宋体" w:hAnsi="宋体" w:cs="宋体"/>
                <w:color w:val="000000"/>
                <w:sz w:val="22"/>
                <w:szCs w:val="22"/>
                <w:lang w:val="en-US"/>
              </w:rPr>
              <w:t>/</w:t>
            </w:r>
            <w:bookmarkEnd w:id="103"/>
          </w:p>
        </w:tc>
      </w:tr>
      <w:tr>
        <w:tblPrEx>
          <w:tblCellMar>
            <w:top w:w="0" w:type="dxa"/>
            <w:left w:w="108" w:type="dxa"/>
            <w:bottom w:w="0" w:type="dxa"/>
            <w:right w:w="108" w:type="dxa"/>
          </w:tblCellMar>
        </w:tblPrEx>
        <w:trPr>
          <w:wBefore w:w="0" w:type="dxa"/>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人行区域风速放大系数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104" w:name="冬季工况风速放大系数是否有超限区域"/>
            <w:r>
              <w:rPr>
                <w:rFonts w:hint="eastAsia" w:ascii="宋体" w:hAnsi="宋体" w:cs="宋体"/>
                <w:color w:val="000000"/>
                <w:sz w:val="22"/>
                <w:szCs w:val="22"/>
                <w:lang w:val="en-US"/>
              </w:rPr>
              <w:t>/</w:t>
            </w:r>
            <w:bookmarkEnd w:id="104"/>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105" w:name="冬季工况风速放大系数达标判断"/>
            <w:r>
              <w:rPr>
                <w:rFonts w:hint="eastAsia" w:ascii="宋体" w:hAnsi="宋体" w:cs="宋体"/>
                <w:color w:val="000000"/>
                <w:sz w:val="22"/>
                <w:szCs w:val="22"/>
                <w:lang w:val="en-US"/>
              </w:rPr>
              <w:t>/</w:t>
            </w:r>
            <w:bookmarkEnd w:id="105"/>
          </w:p>
        </w:tc>
      </w:tr>
      <w:tr>
        <w:tblPrEx>
          <w:tblCellMar>
            <w:top w:w="0" w:type="dxa"/>
            <w:left w:w="108" w:type="dxa"/>
            <w:bottom w:w="0" w:type="dxa"/>
            <w:right w:w="108" w:type="dxa"/>
          </w:tblCellMar>
        </w:tblPrEx>
        <w:trPr>
          <w:wBefore w:w="0" w:type="dxa"/>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r>
              <w:rPr>
                <w:rFonts w:hint="eastAsia"/>
              </w:rPr>
              <w:t>户外休息区、儿童娱乐区风速</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106" w:name="冬季工况休息区风速是否有超限区域"/>
            <w:r>
              <w:rPr>
                <w:rFonts w:hint="eastAsia" w:ascii="宋体" w:hAnsi="宋体" w:cs="宋体"/>
                <w:color w:val="000000"/>
                <w:sz w:val="22"/>
                <w:szCs w:val="22"/>
                <w:lang w:val="en-US"/>
              </w:rPr>
              <w:t>否</w:t>
            </w:r>
            <w:bookmarkEnd w:id="106"/>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107" w:name="冬季工况休息区风速达标判断"/>
            <w:r>
              <w:rPr>
                <w:rFonts w:hint="eastAsia" w:ascii="宋体" w:hAnsi="宋体" w:cs="宋体"/>
                <w:color w:val="000000"/>
                <w:sz w:val="22"/>
                <w:szCs w:val="22"/>
                <w:lang w:val="en-US"/>
              </w:rPr>
              <w:t>是</w:t>
            </w:r>
            <w:bookmarkEnd w:id="107"/>
          </w:p>
        </w:tc>
      </w:tr>
      <w:tr>
        <w:tblPrEx>
          <w:tblCellMar>
            <w:top w:w="0" w:type="dxa"/>
            <w:left w:w="108" w:type="dxa"/>
            <w:bottom w:w="0" w:type="dxa"/>
            <w:right w:w="108" w:type="dxa"/>
          </w:tblCellMar>
        </w:tblPrEx>
        <w:trPr>
          <w:wBefore w:w="0" w:type="dxa"/>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rPr>
              <w:t>户外休息区、儿童娱乐区风速放大系数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w:t>
            </w:r>
            <w:bookmarkStart w:id="108" w:name="冬季工况休息区和儿童娱乐区风速放大系数标准要求限值"/>
            <w:r>
              <w:rPr>
                <w:rFonts w:ascii="宋体" w:hAnsi="宋体" w:cs="宋体"/>
                <w:szCs w:val="21"/>
              </w:rPr>
              <w:t>2</w:t>
            </w:r>
            <w:bookmarkEnd w:id="108"/>
            <w:r>
              <w:rPr>
                <w:rFonts w:hint="eastAsia" w:ascii="宋体" w:hAnsi="宋体" w:cs="宋体"/>
                <w:szCs w:val="21"/>
              </w:rPr>
              <w:t xml:space="preserve"> </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109" w:name="冬季工况户外休息区风速放大系数是否有超限区域"/>
            <w:r>
              <w:rPr>
                <w:rFonts w:hint="eastAsia" w:ascii="宋体" w:hAnsi="宋体" w:cs="宋体"/>
                <w:color w:val="000000"/>
                <w:sz w:val="22"/>
                <w:szCs w:val="22"/>
                <w:lang w:val="en-US"/>
              </w:rPr>
              <w:t>否</w:t>
            </w:r>
            <w:bookmarkEnd w:id="109"/>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110" w:name="冬季工况户外休息区风速放大系数达标判断"/>
            <w:r>
              <w:rPr>
                <w:rFonts w:hint="eastAsia" w:ascii="宋体" w:hAnsi="宋体" w:cs="宋体"/>
                <w:color w:val="000000"/>
                <w:sz w:val="22"/>
                <w:szCs w:val="22"/>
                <w:lang w:val="en-US"/>
              </w:rPr>
              <w:t>是</w:t>
            </w:r>
            <w:bookmarkEnd w:id="110"/>
          </w:p>
        </w:tc>
      </w:tr>
    </w:tbl>
    <w:p/>
    <w:p>
      <w:pPr>
        <w:pStyle w:val="5"/>
      </w:pPr>
      <w:bookmarkStart w:id="111" w:name="_Toc154142955"/>
      <w:r>
        <w:rPr>
          <w:rFonts w:hint="eastAsia"/>
        </w:rPr>
        <w:t>建筑迎风面和背风面风压分析</w:t>
      </w:r>
      <w:bookmarkEnd w:id="111"/>
    </w:p>
    <w:p>
      <w:pPr>
        <w:pStyle w:val="3"/>
        <w:ind w:firstLine="420"/>
        <w:rPr>
          <w:lang w:val="en-US"/>
        </w:rPr>
      </w:pPr>
      <w:r>
        <w:rPr>
          <w:rFonts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pPr>
        <w:pStyle w:val="6"/>
        <w:rPr>
          <w:lang w:val="en-US"/>
        </w:rPr>
      </w:pPr>
      <w:r>
        <w:rPr>
          <w:rFonts w:hint="eastAsia"/>
          <w:lang w:val="en-US"/>
        </w:rPr>
        <w:t>建筑迎风面和背风面风压差计算方法</w:t>
      </w:r>
    </w:p>
    <w:p>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pPr>
        <w:pStyle w:val="3"/>
        <w:ind w:firstLine="0" w:firstLineChars="0"/>
        <w:jc w:val="center"/>
        <w:rPr>
          <w:lang w:val="en-US"/>
        </w:rPr>
      </w:pPr>
      <w:r>
        <w:rPr>
          <w:lang w:val="en-US"/>
        </w:rPr>
        <w:pict>
          <v:shape id="_x0000_i1079" o:spt="75" type="#_x0000_t75" style="height:230.15pt;width:287.8pt;" filled="f" stroked="f" coordsize="21600,21600">
            <v:path/>
            <v:fill on="f" focussize="0,0"/>
            <v:stroke on="f"/>
            <v:imagedata r:id="rId73" cropright="1501f" grayscale="f" bilevel="f" o:title=""/>
            <o:lock v:ext="edit" grouping="f" rotation="f" aspectratio="t"/>
            <w10:wrap type="none"/>
            <w10:anchorlock/>
          </v:shape>
        </w:pict>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lang/>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lang/>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示意建筑平面图</w:t>
      </w:r>
    </w:p>
    <w:p>
      <w:pPr>
        <w:pStyle w:val="3"/>
        <w:ind w:firstLine="420"/>
        <w:rPr>
          <w:lang w:val="en-US"/>
        </w:rPr>
      </w:pPr>
      <w:r>
        <w:rPr>
          <w:rFonts w:hint="eastAsia"/>
          <w:lang w:val="en-US"/>
        </w:rPr>
        <w:t>以上图建筑第二层为例，迎风面窗户C1，C2，C3的平均风压值，通过每个窗户的平均风压和其窗户面积进行加权平均计算，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tblPrEx>
          <w:tblCellMar>
            <w:top w:w="0" w:type="dxa"/>
            <w:left w:w="108" w:type="dxa"/>
            <w:bottom w:w="0" w:type="dxa"/>
            <w:right w:w="108" w:type="dxa"/>
          </w:tblCellMar>
        </w:tblPrEx>
        <w:trPr>
          <w:wBefore w:w="0" w:type="dxa"/>
        </w:trPr>
        <w:tc>
          <w:tcPr>
            <w:tcW w:w="8188" w:type="dxa"/>
            <w:shd w:val="clear" w:color="auto" w:fill="auto"/>
            <w:noWrap w:val="0"/>
            <w:vAlign w:val="top"/>
          </w:tcPr>
          <w:p>
            <w:pPr>
              <w:pStyle w:val="3"/>
              <w:ind w:firstLine="0" w:firstLineChars="0"/>
              <w:jc w:val="center"/>
              <w:rPr>
                <w:lang w:val="en-US"/>
              </w:rPr>
            </w:pPr>
            <w:r>
              <w:pict>
                <v:shape id="_x0000_i1062" o:spt="75" type="#_x0000_t75" style="height:31pt;width:181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7F2B17&quot;/&gt;&lt;wsp:rsid wsp:val=&quot;00005045&quot;/&gt;&lt;wsp:rsid wsp:val=&quot;0000578F&quot;/&gt;&lt;wsp:rsid wsp:val=&quot;0002001E&quot;/&gt;&lt;wsp:rsid wsp:val=&quot;000219DF&quot;/&gt;&lt;wsp:rsid wsp:val=&quot;00037A4C&quot;/&gt;&lt;wsp:rsid wsp:val=&quot;000678A8&quot;/&gt;&lt;wsp:rsid wsp:val=&quot;00067FD6&quot;/&gt;&lt;wsp:rsid wsp:val=&quot;00070047&quot;/&gt;&lt;wsp:rsid wsp:val=&quot;00073958&quot;/&gt;&lt;wsp:rsid wsp:val=&quot;00081A16&quot;/&gt;&lt;wsp:rsid wsp:val=&quot;000A23A8&quot;/&gt;&lt;wsp:rsid wsp:val=&quot;000B78A5&quot;/&gt;&lt;wsp:rsid wsp:val=&quot;000C1855&quot;/&gt;&lt;wsp:rsid wsp:val=&quot;000C291D&quot;/&gt;&lt;wsp:rsid wsp:val=&quot;000C3B77&quot;/&gt;&lt;wsp:rsid wsp:val=&quot;000D16B8&quot;/&gt;&lt;wsp:rsid wsp:val=&quot;000D7A8A&quot;/&gt;&lt;wsp:rsid wsp:val=&quot;000F14F7&quot;/&gt;&lt;wsp:rsid wsp:val=&quot;000F63BF&quot;/&gt;&lt;wsp:rsid wsp:val=&quot;000F7EF2&quot;/&gt;&lt;wsp:rsid wsp:val=&quot;00100111&quot;/&gt;&lt;wsp:rsid wsp:val=&quot;00101EBF&quot;/&gt;&lt;wsp:rsid wsp:val=&quot;00106871&quot;/&gt;&lt;wsp:rsid wsp:val=&quot;001105DA&quot;/&gt;&lt;wsp:rsid wsp:val=&quot;00111EDF&quot;/&gt;&lt;wsp:rsid wsp:val=&quot;00112DC5&quot;/&gt;&lt;wsp:rsid wsp:val=&quot;00122AE1&quot;/&gt;&lt;wsp:rsid wsp:val=&quot;00124784&quot;/&gt;&lt;wsp:rsid wsp:val=&quot;00124E90&quot;/&gt;&lt;wsp:rsid wsp:val=&quot;00134709&quot;/&gt;&lt;wsp:rsid wsp:val=&quot;001428A7&quot;/&gt;&lt;wsp:rsid wsp:val=&quot;0014776A&quot;/&gt;&lt;wsp:rsid wsp:val=&quot;00147DF5&quot;/&gt;&lt;wsp:rsid wsp:val=&quot;001511A3&quot;/&gt;&lt;wsp:rsid wsp:val=&quot;00153AEE&quot;/&gt;&lt;wsp:rsid wsp:val=&quot;001570B9&quot;/&gt;&lt;wsp:rsid wsp:val=&quot;0016330F&quot;/&gt;&lt;wsp:rsid wsp:val=&quot;0016667B&quot;/&gt;&lt;wsp:rsid wsp:val=&quot;001737F9&quot;/&gt;&lt;wsp:rsid wsp:val=&quot;001773DA&quot;/&gt;&lt;wsp:rsid wsp:val=&quot;00184656&quot;/&gt;&lt;wsp:rsid wsp:val=&quot;00186918&quot;/&gt;&lt;wsp:rsid wsp:val=&quot;001A38B7&quot;/&gt;&lt;wsp:rsid wsp:val=&quot;001A7C37&quot;/&gt;&lt;wsp:rsid wsp:val=&quot;001B7C87&quot;/&gt;&lt;wsp:rsid wsp:val=&quot;001C1C39&quot;/&gt;&lt;wsp:rsid wsp:val=&quot;001D3071&quot;/&gt;&lt;wsp:rsid wsp:val=&quot;001D3BB9&quot;/&gt;&lt;wsp:rsid wsp:val=&quot;001E133A&quot;/&gt;&lt;wsp:rsid wsp:val=&quot;001F01FD&quot;/&gt;&lt;wsp:rsid wsp:val=&quot;00201812&quot;/&gt;&lt;wsp:rsid wsp:val=&quot;00203163&quot;/&gt;&lt;wsp:rsid wsp:val=&quot;00203A7D&quot;/&gt;&lt;wsp:rsid wsp:val=&quot;00215EBC&quot;/&gt;&lt;wsp:rsid wsp:val=&quot;00217F09&quot;/&gt;&lt;wsp:rsid wsp:val=&quot;0022597C&quot;/&gt;&lt;wsp:rsid wsp:val=&quot;002431AE&quot;/&gt;&lt;wsp:rsid wsp:val=&quot;002555B8&quot;/&gt;&lt;wsp:rsid wsp:val=&quot;00284FB2&quot;/&gt;&lt;wsp:rsid wsp:val=&quot;0029328A&quot;/&gt;&lt;wsp:rsid wsp:val=&quot;00295C3C&quot;/&gt;&lt;wsp:rsid wsp:val=&quot;00295D20&quot;/&gt;&lt;wsp:rsid wsp:val=&quot;002A1AF2&quot;/&gt;&lt;wsp:rsid wsp:val=&quot;002A5BD0&quot;/&gt;&lt;wsp:rsid wsp:val=&quot;002A60F5&quot;/&gt;&lt;wsp:rsid wsp:val=&quot;002B090C&quot;/&gt;&lt;wsp:rsid wsp:val=&quot;002B2E78&quot;/&gt;&lt;wsp:rsid wsp:val=&quot;002B7314&quot;/&gt;&lt;wsp:rsid wsp:val=&quot;002C153B&quot;/&gt;&lt;wsp:rsid wsp:val=&quot;002E4CD4&quot;/&gt;&lt;wsp:rsid wsp:val=&quot;002E702B&quot;/&gt;&lt;wsp:rsid wsp:val=&quot;0030437C&quot;/&gt;&lt;wsp:rsid wsp:val=&quot;0031135A&quot;/&gt;&lt;wsp:rsid wsp:val=&quot;003116CC&quot;/&gt;&lt;wsp:rsid wsp:val=&quot;003121F7&quot;/&gt;&lt;wsp:rsid wsp:val=&quot;0031365D&quot;/&gt;&lt;wsp:rsid wsp:val=&quot;00314D29&quot;/&gt;&lt;wsp:rsid wsp:val=&quot;00315CFC&quot;/&gt;&lt;wsp:rsid wsp:val=&quot;00316B5F&quot;/&gt;&lt;wsp:rsid wsp:val=&quot;00317F3B&quot;/&gt;&lt;wsp:rsid wsp:val=&quot;00321894&quot;/&gt;&lt;wsp:rsid wsp:val=&quot;00321CDB&quot;/&gt;&lt;wsp:rsid wsp:val=&quot;003225B0&quot;/&gt;&lt;wsp:rsid wsp:val=&quot;003368D4&quot;/&gt;&lt;wsp:rsid wsp:val=&quot;00337C74&quot;/&gt;&lt;wsp:rsid wsp:val=&quot;00340177&quot;/&gt;&lt;wsp:rsid wsp:val=&quot;0034506B&quot;/&gt;&lt;wsp:rsid wsp:val=&quot;0037000B&quot;/&gt;&lt;wsp:rsid wsp:val=&quot;00372110&quot;/&gt;&lt;wsp:rsid wsp:val=&quot;003747B9&quot;/&gt;&lt;wsp:rsid wsp:val=&quot;003857DF&quot;/&gt;&lt;wsp:rsid wsp:val=&quot;003A50E3&quot;/&gt;&lt;wsp:rsid wsp:val=&quot;003A6A7F&quot;/&gt;&lt;wsp:rsid wsp:val=&quot;003B2E2C&quot;/&gt;&lt;wsp:rsid wsp:val=&quot;003C51B9&quot;/&gt;&lt;wsp:rsid wsp:val=&quot;003C5F3A&quot;/&gt;&lt;wsp:rsid wsp:val=&quot;003D123E&quot;/&gt;&lt;wsp:rsid wsp:val=&quot;003D3E8E&quot;/&gt;&lt;wsp:rsid wsp:val=&quot;003E405A&quot;/&gt;&lt;wsp:rsid wsp:val=&quot;003E54CD&quot;/&gt;&lt;wsp:rsid wsp:val=&quot;00407998&quot;/&gt;&lt;wsp:rsid wsp:val=&quot;00412598&quot;/&gt;&lt;wsp:rsid wsp:val=&quot;00412ACB&quot;/&gt;&lt;wsp:rsid wsp:val=&quot;00413DB8&quot;/&gt;&lt;wsp:rsid wsp:val=&quot;004169B3&quot;/&gt;&lt;wsp:rsid wsp:val=&quot;00437A5C&quot;/&gt;&lt;wsp:rsid wsp:val=&quot;00453246&quot;/&gt;&lt;wsp:rsid wsp:val=&quot;004556B5&quot;/&gt;&lt;wsp:rsid wsp:val=&quot;0046589C&quot;/&gt;&lt;wsp:rsid wsp:val=&quot;0047200C&quot;/&gt;&lt;wsp:rsid wsp:val=&quot;00483193&quot;/&gt;&lt;wsp:rsid wsp:val=&quot;00494ADE&quot;/&gt;&lt;wsp:rsid wsp:val=&quot;0049520E&quot;/&gt;&lt;wsp:rsid wsp:val=&quot;004A0D3B&quot;/&gt;&lt;wsp:rsid wsp:val=&quot;004C7D33&quot;/&gt;&lt;wsp:rsid wsp:val=&quot;004D230F&quot;/&gt;&lt;wsp:rsid wsp:val=&quot;004D449D&quot;/&gt;&lt;wsp:rsid wsp:val=&quot;004E2AEB&quot;/&gt;&lt;wsp:rsid wsp:val=&quot;004F0639&quot;/&gt;&lt;wsp:rsid wsp:val=&quot;0050569B&quot;/&gt;&lt;wsp:rsid wsp:val=&quot;00511D13&quot;/&gt;&lt;wsp:rsid wsp:val=&quot;00512B1A&quot;/&gt;&lt;wsp:rsid wsp:val=&quot;005215FB&quot;/&gt;&lt;wsp:rsid wsp:val=&quot;00537CCE&quot;/&gt;&lt;wsp:rsid wsp:val=&quot;00537E4B&quot;/&gt;&lt;wsp:rsid wsp:val=&quot;00540765&quot;/&gt;&lt;wsp:rsid wsp:val=&quot;00547D69&quot;/&gt;&lt;wsp:rsid wsp:val=&quot;00562403&quot;/&gt;&lt;wsp:rsid wsp:val=&quot;005725E0&quot;/&gt;&lt;wsp:rsid wsp:val=&quot;005755BA&quot;/&gt;&lt;wsp:rsid wsp:val=&quot;0058501E&quot;/&gt;&lt;wsp:rsid wsp:val=&quot;005910E8&quot;/&gt;&lt;wsp:rsid wsp:val=&quot;00594562&quot;/&gt;&lt;wsp:rsid wsp:val=&quot;005A1031&quot;/&gt;&lt;wsp:rsid wsp:val=&quot;005A1B63&quot;/&gt;&lt;wsp:rsid wsp:val=&quot;005A21DB&quot;/&gt;&lt;wsp:rsid wsp:val=&quot;005A317A&quot;/&gt;&lt;wsp:rsid wsp:val=&quot;005A3A23&quot;/&gt;&lt;wsp:rsid wsp:val=&quot;005A7F1B&quot;/&gt;&lt;wsp:rsid wsp:val=&quot;005B7445&quot;/&gt;&lt;wsp:rsid wsp:val=&quot;005C069E&quot;/&gt;&lt;wsp:rsid wsp:val=&quot;005C6629&quot;/&gt;&lt;wsp:rsid wsp:val=&quot;005D1E21&quot;/&gt;&lt;wsp:rsid wsp:val=&quot;005E2482&quot;/&gt;&lt;wsp:rsid wsp:val=&quot;005F4F73&quot;/&gt;&lt;wsp:rsid wsp:val=&quot;005F689E&quot;/&gt;&lt;wsp:rsid wsp:val=&quot;006031E6&quot;/&gt;&lt;wsp:rsid wsp:val=&quot;006105F7&quot;/&gt;&lt;wsp:rsid wsp:val=&quot;006156D5&quot;/&gt;&lt;wsp:rsid wsp:val=&quot;0062338D&quot;/&gt;&lt;wsp:rsid wsp:val=&quot;006254D5&quot;/&gt;&lt;wsp:rsid wsp:val=&quot;00634E08&quot;/&gt;&lt;wsp:rsid wsp:val=&quot;00642291&quot;/&gt;&lt;wsp:rsid wsp:val=&quot;00642309&quot;/&gt;&lt;wsp:rsid wsp:val=&quot;00646118&quot;/&gt;&lt;wsp:rsid wsp:val=&quot;00654C63&quot;/&gt;&lt;wsp:rsid wsp:val=&quot;00661405&quot;/&gt;&lt;wsp:rsid wsp:val=&quot;00662EF0&quot;/&gt;&lt;wsp:rsid wsp:val=&quot;006645DE&quot;/&gt;&lt;wsp:rsid wsp:val=&quot;00670E9B&quot;/&gt;&lt;wsp:rsid wsp:val=&quot;00672C75&quot;/&gt;&lt;wsp:rsid wsp:val=&quot;0067336D&quot;/&gt;&lt;wsp:rsid wsp:val=&quot;00674121&quot;/&gt;&lt;wsp:rsid wsp:val=&quot;00694FCA&quot;/&gt;&lt;wsp:rsid wsp:val=&quot;0069542D&quot;/&gt;&lt;wsp:rsid wsp:val=&quot;006A07C2&quot;/&gt;&lt;wsp:rsid wsp:val=&quot;006A3243&quot;/&gt;&lt;wsp:rsid wsp:val=&quot;006B6C00&quot;/&gt;&lt;wsp:rsid wsp:val=&quot;006C2D59&quot;/&gt;&lt;wsp:rsid wsp:val=&quot;006C2DCC&quot;/&gt;&lt;wsp:rsid wsp:val=&quot;006D02D6&quot;/&gt;&lt;wsp:rsid wsp:val=&quot;006D45E8&quot;/&gt;&lt;wsp:rsid wsp:val=&quot;006E2867&quot;/&gt;&lt;wsp:rsid wsp:val=&quot;006F289F&quot;/&gt;&lt;wsp:rsid wsp:val=&quot;006F3036&quot;/&gt;&lt;wsp:rsid wsp:val=&quot;007064C5&quot;/&gt;&lt;wsp:rsid wsp:val=&quot;00712C8C&quot;/&gt;&lt;wsp:rsid wsp:val=&quot;0071616F&quot;/&gt;&lt;wsp:rsid wsp:val=&quot;00741470&quot;/&gt;&lt;wsp:rsid wsp:val=&quot;007446D1&quot;/&gt;&lt;wsp:rsid wsp:val=&quot;00745913&quot;/&gt;&lt;wsp:rsid wsp:val=&quot;0074750E&quot;/&gt;&lt;wsp:rsid wsp:val=&quot;00750054&quot;/&gt;&lt;wsp:rsid wsp:val=&quot;00751D7B&quot;/&gt;&lt;wsp:rsid wsp:val=&quot;00754FB6&quot;/&gt;&lt;wsp:rsid wsp:val=&quot;00762314&quot;/&gt;&lt;wsp:rsid wsp:val=&quot;007628A1&quot;/&gt;&lt;wsp:rsid wsp:val=&quot;00782889&quot;/&gt;&lt;wsp:rsid wsp:val=&quot;00790965&quot;/&gt;&lt;wsp:rsid wsp:val=&quot;007A20AF&quot;/&gt;&lt;wsp:rsid wsp:val=&quot;007A5318&quot;/&gt;&lt;wsp:rsid wsp:val=&quot;007A5B7A&quot;/&gt;&lt;wsp:rsid wsp:val=&quot;007B2D7C&quot;/&gt;&lt;wsp:rsid wsp:val=&quot;007B3E87&quot;/&gt;&lt;wsp:rsid wsp:val=&quot;007B61C5&quot;/&gt;&lt;wsp:rsid wsp:val=&quot;007C15B9&quot;/&gt;&lt;wsp:rsid wsp:val=&quot;007C4F93&quot;/&gt;&lt;wsp:rsid wsp:val=&quot;007C52FA&quot;/&gt;&lt;wsp:rsid wsp:val=&quot;007D02FB&quot;/&gt;&lt;wsp:rsid wsp:val=&quot;007D224D&quot;/&gt;&lt;wsp:rsid wsp:val=&quot;007D386E&quot;/&gt;&lt;wsp:rsid wsp:val=&quot;007E5D0D&quot;/&gt;&lt;wsp:rsid wsp:val=&quot;007E6E69&quot;/&gt;&lt;wsp:rsid wsp:val=&quot;007F2B17&quot;/&gt;&lt;wsp:rsid wsp:val=&quot;00815874&quot;/&gt;&lt;wsp:rsid wsp:val=&quot;008160AB&quot;/&gt;&lt;wsp:rsid wsp:val=&quot;00820783&quot;/&gt;&lt;wsp:rsid wsp:val=&quot;00821D1E&quot;/&gt;&lt;wsp:rsid wsp:val=&quot;00823CD7&quot;/&gt;&lt;wsp:rsid wsp:val=&quot;00823E9B&quot;/&gt;&lt;wsp:rsid wsp:val=&quot;00834E88&quot;/&gt;&lt;wsp:rsid wsp:val=&quot;00851CA4&quot;/&gt;&lt;wsp:rsid wsp:val=&quot;00856B3E&quot;/&gt;&lt;wsp:rsid wsp:val=&quot;00865A08&quot;/&gt;&lt;wsp:rsid wsp:val=&quot;0086632A&quot;/&gt;&lt;wsp:rsid wsp:val=&quot;0087011E&quot;/&gt;&lt;wsp:rsid wsp:val=&quot;00880A06&quot;/&gt;&lt;wsp:rsid wsp:val=&quot;00883D6C&quot;/&gt;&lt;wsp:rsid wsp:val=&quot;00886207&quot;/&gt;&lt;wsp:rsid wsp:val=&quot;008870D0&quot;/&gt;&lt;wsp:rsid wsp:val=&quot;008932A0&quot;/&gt;&lt;wsp:rsid wsp:val=&quot;008A48E6&quot;/&gt;&lt;wsp:rsid wsp:val=&quot;008B115C&quot;/&gt;&lt;wsp:rsid wsp:val=&quot;008B49CE&quot;/&gt;&lt;wsp:rsid wsp:val=&quot;008C231A&quot;/&gt;&lt;wsp:rsid wsp:val=&quot;008C2A0D&quot;/&gt;&lt;wsp:rsid wsp:val=&quot;008D7355&quot;/&gt;&lt;wsp:rsid wsp:val=&quot;008E5E54&quot;/&gt;&lt;wsp:rsid wsp:val=&quot;00902A4F&quot;/&gt;&lt;wsp:rsid wsp:val=&quot;00920203&quot;/&gt;&lt;wsp:rsid wsp:val=&quot;0092087D&quot;/&gt;&lt;wsp:rsid wsp:val=&quot;00920FEB&quot;/&gt;&lt;wsp:rsid wsp:val=&quot;00966AA0&quot;/&gt;&lt;wsp:rsid wsp:val=&quot;00972F40&quot;/&gt;&lt;wsp:rsid wsp:val=&quot;00974ECB&quot;/&gt;&lt;wsp:rsid wsp:val=&quot;009812A9&quot;/&gt;&lt;wsp:rsid wsp:val=&quot;009904E5&quot;/&gt;&lt;wsp:rsid wsp:val=&quot;009A2274&quot;/&gt;&lt;wsp:rsid wsp:val=&quot;009A4F1F&quot;/&gt;&lt;wsp:rsid wsp:val=&quot;009C1CEB&quot;/&gt;&lt;wsp:rsid wsp:val=&quot;009E2DE9&quot;/&gt;&lt;wsp:rsid wsp:val=&quot;009F2CAC&quot;/&gt;&lt;wsp:rsid wsp:val=&quot;00A11D6B&quot;/&gt;&lt;wsp:rsid wsp:val=&quot;00A23D26&quot;/&gt;&lt;wsp:rsid wsp:val=&quot;00A273C5&quot;/&gt;&lt;wsp:rsid wsp:val=&quot;00A32590&quot;/&gt;&lt;wsp:rsid wsp:val=&quot;00A327ED&quot;/&gt;&lt;wsp:rsid wsp:val=&quot;00A352C9&quot;/&gt;&lt;wsp:rsid wsp:val=&quot;00A355BD&quot;/&gt;&lt;wsp:rsid wsp:val=&quot;00A41C1F&quot;/&gt;&lt;wsp:rsid wsp:val=&quot;00A472CE&quot;/&gt;&lt;wsp:rsid wsp:val=&quot;00A628B2&quot;/&gt;&lt;wsp:rsid wsp:val=&quot;00A7322A&quot;/&gt;&lt;wsp:rsid wsp:val=&quot;00A7462A&quot;/&gt;&lt;wsp:rsid wsp:val=&quot;00A8181B&quot;/&gt;&lt;wsp:rsid wsp:val=&quot;00A8393F&quot;/&gt;&lt;wsp:rsid wsp:val=&quot;00AA26C7&quot;/&gt;&lt;wsp:rsid wsp:val=&quot;00AA47FE&quot;/&gt;&lt;wsp:rsid wsp:val=&quot;00AB00F6&quot;/&gt;&lt;wsp:rsid wsp:val=&quot;00AB3E6E&quot;/&gt;&lt;wsp:rsid wsp:val=&quot;00AC7C9E&quot;/&gt;&lt;wsp:rsid wsp:val=&quot;00AC7EEF&quot;/&gt;&lt;wsp:rsid wsp:val=&quot;00AD1722&quot;/&gt;&lt;wsp:rsid wsp:val=&quot;00AD239C&quot;/&gt;&lt;wsp:rsid wsp:val=&quot;00AE0FC4&quot;/&gt;&lt;wsp:rsid wsp:val=&quot;00AE5F8F&quot;/&gt;&lt;wsp:rsid wsp:val=&quot;00B11FE8&quot;/&gt;&lt;wsp:rsid wsp:val=&quot;00B121A8&quot;/&gt;&lt;wsp:rsid wsp:val=&quot;00B14131&quot;/&gt;&lt;wsp:rsid wsp:val=&quot;00B20DC9&quot;/&gt;&lt;wsp:rsid wsp:val=&quot;00B25777&quot;/&gt;&lt;wsp:rsid wsp:val=&quot;00B27308&quot;/&gt;&lt;wsp:rsid wsp:val=&quot;00B32B1D&quot;/&gt;&lt;wsp:rsid wsp:val=&quot;00B41640&quot;/&gt;&lt;wsp:rsid wsp:val=&quot;00B44806&quot;/&gt;&lt;wsp:rsid wsp:val=&quot;00B51A2D&quot;/&gt;&lt;wsp:rsid wsp:val=&quot;00B55B22&quot;/&gt;&lt;wsp:rsid wsp:val=&quot;00B5678B&quot;/&gt;&lt;wsp:rsid wsp:val=&quot;00B5736D&quot;/&gt;&lt;wsp:rsid wsp:val=&quot;00B60841&quot;/&gt;&lt;wsp:rsid wsp:val=&quot;00B67401&quot;/&gt;&lt;wsp:rsid wsp:val=&quot;00B67D57&quot;/&gt;&lt;wsp:rsid wsp:val=&quot;00B71B30&quot;/&gt;&lt;wsp:rsid wsp:val=&quot;00B73C41&quot;/&gt;&lt;wsp:rsid wsp:val=&quot;00B7457E&quot;/&gt;&lt;wsp:rsid wsp:val=&quot;00B757DF&quot;/&gt;&lt;wsp:rsid wsp:val=&quot;00B84271&quot;/&gt;&lt;wsp:rsid wsp:val=&quot;00B86C89&quot;/&gt;&lt;wsp:rsid wsp:val=&quot;00BB1BF9&quot;/&gt;&lt;wsp:rsid wsp:val=&quot;00BD0C1B&quot;/&gt;&lt;wsp:rsid wsp:val=&quot;00BE0E75&quot;/&gt;&lt;wsp:rsid wsp:val=&quot;00BE4681&quot;/&gt;&lt;wsp:rsid wsp:val=&quot;00BE75B4&quot;/&gt;&lt;wsp:rsid wsp:val=&quot;00BF173E&quot;/&gt;&lt;wsp:rsid wsp:val=&quot;00C03066&quot;/&gt;&lt;wsp:rsid wsp:val=&quot;00C15B1A&quot;/&gt;&lt;wsp:rsid wsp:val=&quot;00C3112C&quot;/&gt;&lt;wsp:rsid wsp:val=&quot;00C34A1E&quot;/&gt;&lt;wsp:rsid wsp:val=&quot;00C37EFB&quot;/&gt;&lt;wsp:rsid wsp:val=&quot;00C50BDB&quot;/&gt;&lt;wsp:rsid wsp:val=&quot;00C57197&quot;/&gt;&lt;wsp:rsid wsp:val=&quot;00C63237&quot;/&gt;&lt;wsp:rsid wsp:val=&quot;00C67778&quot;/&gt;&lt;wsp:rsid wsp:val=&quot;00C72E58&quot;/&gt;&lt;wsp:rsid wsp:val=&quot;00C86FAA&quot;/&gt;&lt;wsp:rsid wsp:val=&quot;00C87AC6&quot;/&gt;&lt;wsp:rsid wsp:val=&quot;00C94BB7&quot;/&gt;&lt;wsp:rsid wsp:val=&quot;00C976BE&quot;/&gt;&lt;wsp:rsid wsp:val=&quot;00C97E25&quot;/&gt;&lt;wsp:rsid wsp:val=&quot;00C97F88&quot;/&gt;&lt;wsp:rsid wsp:val=&quot;00CA1378&quot;/&gt;&lt;wsp:rsid wsp:val=&quot;00CB0266&quot;/&gt;&lt;wsp:rsid wsp:val=&quot;00CB0F5E&quot;/&gt;&lt;wsp:rsid wsp:val=&quot;00CB2732&quot;/&gt;&lt;wsp:rsid wsp:val=&quot;00CE28AA&quot;/&gt;&lt;wsp:rsid wsp:val=&quot;00CE6B55&quot;/&gt;&lt;wsp:rsid wsp:val=&quot;00CF109A&quot;/&gt;&lt;wsp:rsid wsp:val=&quot;00CF421E&quot;/&gt;&lt;wsp:rsid wsp:val=&quot;00D13ABE&quot;/&gt;&lt;wsp:rsid wsp:val=&quot;00D24F54&quot;/&gt;&lt;wsp:rsid wsp:val=&quot;00D30545&quot;/&gt;&lt;wsp:rsid wsp:val=&quot;00D32543&quot;/&gt;&lt;wsp:rsid wsp:val=&quot;00D35ECB&quot;/&gt;&lt;wsp:rsid wsp:val=&quot;00D40158&quot;/&gt;&lt;wsp:rsid wsp:val=&quot;00D43C46&quot;/&gt;&lt;wsp:rsid wsp:val=&quot;00D45C26&quot;/&gt;&lt;wsp:rsid wsp:val=&quot;00D5111E&quot;/&gt;&lt;wsp:rsid wsp:val=&quot;00D51770&quot;/&gt;&lt;wsp:rsid wsp:val=&quot;00D56084&quot;/&gt;&lt;wsp:rsid wsp:val=&quot;00D62A9A&quot;/&gt;&lt;wsp:rsid wsp:val=&quot;00D65980&quot;/&gt;&lt;wsp:rsid wsp:val=&quot;00D9645E&quot;/&gt;&lt;wsp:rsid wsp:val=&quot;00D97D3C&quot;/&gt;&lt;wsp:rsid wsp:val=&quot;00DA0532&quot;/&gt;&lt;wsp:rsid wsp:val=&quot;00DA4173&quot;/&gt;&lt;wsp:rsid wsp:val=&quot;00DA66B2&quot;/&gt;&lt;wsp:rsid wsp:val=&quot;00DB09A4&quot;/&gt;&lt;wsp:rsid wsp:val=&quot;00DC5E38&quot;/&gt;&lt;wsp:rsid wsp:val=&quot;00DC73AD&quot;/&gt;&lt;wsp:rsid wsp:val=&quot;00DD16C4&quot;/&gt;&lt;wsp:rsid wsp:val=&quot;00DD2870&quot;/&gt;&lt;wsp:rsid wsp:val=&quot;00DF1DCD&quot;/&gt;&lt;wsp:rsid wsp:val=&quot;00DF470C&quot;/&gt;&lt;wsp:rsid wsp:val=&quot;00DF486E&quot;/&gt;&lt;wsp:rsid wsp:val=&quot;00E05025&quot;/&gt;&lt;wsp:rsid wsp:val=&quot;00E11160&quot;/&gt;&lt;wsp:rsid wsp:val=&quot;00E14637&quot;/&gt;&lt;wsp:rsid wsp:val=&quot;00E14A0C&quot;/&gt;&lt;wsp:rsid wsp:val=&quot;00E1693B&quot;/&gt;&lt;wsp:rsid wsp:val=&quot;00E16C90&quot;/&gt;&lt;wsp:rsid wsp:val=&quot;00E263C0&quot;/&gt;&lt;wsp:rsid wsp:val=&quot;00E27B4C&quot;/&gt;&lt;wsp:rsid wsp:val=&quot;00E35ABB&quot;/&gt;&lt;wsp:rsid wsp:val=&quot;00E36856&quot;/&gt;&lt;wsp:rsid wsp:val=&quot;00E52B53&quot;/&gt;&lt;wsp:rsid wsp:val=&quot;00E60BFC&quot;/&gt;&lt;wsp:rsid wsp:val=&quot;00E660D6&quot;/&gt;&lt;wsp:rsid wsp:val=&quot;00E81ACD&quot;/&gt;&lt;wsp:rsid wsp:val=&quot;00E872A7&quot;/&gt;&lt;wsp:rsid wsp:val=&quot;00E90F14&quot;/&gt;&lt;wsp:rsid wsp:val=&quot;00E91EF3&quot;/&gt;&lt;wsp:rsid wsp:val=&quot;00EA5DEE&quot;/&gt;&lt;wsp:rsid wsp:val=&quot;00EB1BD1&quot;/&gt;&lt;wsp:rsid wsp:val=&quot;00EB67C0&quot;/&gt;&lt;wsp:rsid wsp:val=&quot;00EE1BA7&quot;/&gt;&lt;wsp:rsid wsp:val=&quot;00EE68A9&quot;/&gt;&lt;wsp:rsid wsp:val=&quot;00EE7411&quot;/&gt;&lt;wsp:rsid wsp:val=&quot;00EF3DA5&quot;/&gt;&lt;wsp:rsid wsp:val=&quot;00EF7114&quot;/&gt;&lt;wsp:rsid wsp:val=&quot;00F0656F&quot;/&gt;&lt;wsp:rsid wsp:val=&quot;00F10F02&quot;/&gt;&lt;wsp:rsid wsp:val=&quot;00F30C12&quot;/&gt;&lt;wsp:rsid wsp:val=&quot;00F5023B&quot;/&gt;&lt;wsp:rsid wsp:val=&quot;00F67DF1&quot;/&gt;&lt;wsp:rsid wsp:val=&quot;00F7520A&quot;/&gt;&lt;wsp:rsid wsp:val=&quot;00F75DD1&quot;/&gt;&lt;wsp:rsid wsp:val=&quot;00F97363&quot;/&gt;&lt;wsp:rsid wsp:val=&quot;00FA4B87&quot;/&gt;&lt;wsp:rsid wsp:val=&quot;00FA58D9&quot;/&gt;&lt;wsp:rsid wsp:val=&quot;00FB28FF&quot;/&gt;&lt;wsp:rsid wsp:val=&quot;00FB6C39&quot;/&gt;&lt;wsp:rsid wsp:val=&quot;00FC7756&quot;/&gt;&lt;wsp:rsid wsp:val=&quot;00FE4CC4&quot;/&gt;&lt;wsp:rsid wsp:val=&quot;00FE79B9&quot;/&gt;&lt;wsp:rsid wsp:val=&quot;00FF2243&quot;/&gt;&lt;/wsp:rsids&gt;&lt;/w:docPr&gt;&lt;w:body&gt;&lt;wx:sect&gt;&lt;w:p wsp:rsidR=&quot;00750054&quot; wsp:rsidRPr=&quot;00750054&quot; wsp:rsidRDefault=&quot;00750054&quot; wsp:rsidP=&quot;00750054&quot;&gt;&lt;m:oMathPara&gt;&lt;m:oMathParaPr&gt;&lt;m:jc m:val=&quot;center&quot;/&gt;&lt;/m:oMathParaPr&gt;&lt;m:oMath&gt;&lt;m:sSub&gt;&lt;m:sSubPr&gt;&lt;m:ctrlPr&gt;&lt;w:rPr&gt;&lt;w:rFonts w:ascii=&quot;Cambria Math&quot; w:h-ansi=&quot;Cambria Math&quot;/&gt;&lt;wx:font wx:val=&quot;Cambria Math&quot;/&gt;&lt;w:lang w:val=&quot;EN-US&quot;/&gt;&lt;/w:rPr&gt;&lt;/m:ctrlPr&gt;&lt;/m:sSubPr&gt;&lt;m:e&gt;&lt;m:r&gt;&lt;w:rPr&gt;&lt;w:rFonts w:ascii=&quot;Cambria Math&quot; w:h-ansi=&quot;Cambria Math&quot;/&gt;&lt;wx:font wx:val=&quot;Cambria Math&quot;/&gt;&lt;w:i/&gt;&lt;w:lang w:val=&quot;EN-US&quot;/&gt;&lt;/w:rPr&gt;&lt;m:t&gt;P&lt;/m:t&gt;&lt;/m:r&gt;&lt;/m:e&gt;&lt;m:sub&gt;&lt;m:r&gt;&lt;m:rPr&gt;&lt;m:sty m:val=&quot;p&quot;/&gt;&lt;/m:rPr&gt;&lt;w:rPr&gt;&lt;w:rFonts w:ascii=&quot;Cambria Math&quot; w:h-ansi=&quot;Cambria Math&quot;/&gt;&lt;wx:font wx:val=&quot;Cambria Math&quot;/&gt;&lt;w:lang w:val=&quot;EN-US&quot;/&gt;&lt;/w:rPr&gt;&lt;m:t&gt;Up&lt;/m:t&gt;&lt;/m:r&gt;&lt;/m:sub&gt;&lt;/m:sSub&gt;&lt;m:r&gt;&lt;w:rPr&gt;&lt;w:rFonts w:ascii=&quot;Cambria Math&quot; w:h-ansi=&quot;Cambria Math&quot;/&gt;&lt;wx:font wx:val=&quot;Cambria Math&quot;/&gt;&lt;w:i/&gt;&lt;w:lang w:val=&quot;EN-US&quot;/&gt;&lt;/w:rPr&gt;&lt;m:t&gt;=&lt;/m:t&gt;&lt;/m:r&gt;&lt;m:f&gt;&lt;m:fPr&gt;&lt;m:ctrlPr&gt;&lt;w:rPr&gt;&lt;w:rFonts w:ascii=&quot;Cambria Math&quot; w:h-ansi=&quot;Cambria Math&quot;/&gt;&lt;wx:font wx:val=&quot;Cambria Math&quot;/&gt;&lt;w:lang w:val=&quot;EN-US&quot;/&gt;&lt;/w:rPr&gt;&lt;/m:ctrlPr&gt;&lt;/m:fPr&gt;&lt;m:num&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P&lt;/m:t&gt;&lt;/m:r&gt;&lt;/m:e&gt;&lt;m:sub&gt;&lt;m:r&gt;&lt;m:rPr&gt;&lt;m:sty m:val=&quot;p&quot;/&gt;&lt;/m:rPr&gt;&lt;w:rPr&gt;&lt;w:rFonts w:ascii=&quot;Cambria Math&quot; w:h-ansi=&quot;Cambria Math&quot;/&gt;&lt;wx:font wx:val=&quot;Cambria Math&quot;/&gt;&lt;w:lang w:val=&quot;EN-US&quot;/&gt;&lt;/w:rPr&gt;&lt;m:t&gt;C1&lt;/m:t&gt;&lt;/m:r&gt;&lt;/m:sub&gt;&lt;/m:sSub&gt;&lt;m:r&gt;&lt;w:rPr&gt;&lt;w:rFonts w:ascii=&quot;Cambria Math&quot; w:h-ansi=&quot;Cambria Math&quot;/&gt;&lt;wx:font wx:val=&quot;Cambria Math&quot;/&gt;&lt;w:i/&gt;&lt;w:lang w:val=&quot;EN-US&quot;/&gt;&lt;/w:rPr&gt;&lt;m:t&gt;×&lt;/m:t&gt;&lt;/m:r&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A&lt;/m:t&gt;&lt;/m:r&gt;&lt;/m:e&gt;&lt;m:sub&gt;&lt;m:r&gt;&lt;m:rPr&gt;&lt;m:sty m:val=&quot;p&quot;/&gt;&lt;/m:rPr&gt;&lt;w:rPr&gt;&lt;w:rFonts w:ascii=&quot;Cambria Math&quot; w:h-ansi=&quot;Cambria Math&quot;/&gt;&lt;wx:font wx:val=&quot;Cambria Math&quot;/&gt;&lt;w:lang w:val=&quot;EN-US&quot;/&gt;&lt;/w:rPr&gt;&lt;m:t&gt;C1&lt;/m:t&gt;&lt;/m:r&gt;&lt;/m:sub&gt;&lt;/m:sSub&gt;&lt;m:r&gt;&lt;w:rPr&gt;&lt;w:rFonts w:ascii=&quot;Cambria Math&quot; w:h-ansi=&quot;Cambria Math&quot;/&gt;&lt;wx:font wx:val=&quot;Cambria Math&quot;/&gt;&lt;w:i/&gt;&lt;w:lang w:val=&quot;EN-US&quot;/&gt;&lt;/w:rPr&gt;&lt;m:t&gt;+&lt;/m:t&gt;&lt;/m:r&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P&lt;/m:t&gt;&lt;/m:r&gt;&lt;/m:e&gt;&lt;m:sub&gt;&lt;m:r&gt;&lt;w:rPr&gt;&lt;w:rFonts w:ascii=&quot;Cambria Math&quot; w:h-ansi=&quot;Cambria Math&quot;/&gt;&lt;wx:font wx:val=&quot;Cambria Math&quot;/&gt;&lt;w:i/&gt;&lt;w:lang w:val=&quot;EN-US&quot;/&gt;&lt;/w:rPr&gt;&lt;m:t&gt;C&lt;/m:t&gt;&lt;/m:r&gt;&lt;m:r&gt;&lt;m:rPr&gt;&lt;m:sty m:val=&quot;p&quot;/&gt;&lt;/m:rPr&gt;&lt;w:rPr&gt;&lt;w:rFonts w:ascii=&quot;Cambria Math&quot; w:h-ansi=&quot;Cambria Math&quot;/&gt;&lt;wx:font wx:val=&quot;Cambria Math&quot;/&gt;&lt;w:lang w:val=&quot;EN-US&quot;/&gt;&lt;/w:rPr&gt;&lt;m:t&gt;2&lt;/m:t&gt;&lt;/m:r&gt;&lt;/m:sub&gt;&lt;/m:sSub&gt;&lt;m:r&gt;&lt;w:rPr&gt;&lt;w:rFonts w:ascii=&quot;Cambria Math&quot; w:h-ansi=&quot;Cambria Math&quot;/&gt;&lt;wx:font wx:val=&quot;Cambria Math&quot;/&gt;&lt;w:i/&gt;&lt;w:lang w:val=&quot;EN-US&quot;/&gt;&lt;/w:rPr&gt;&lt;m:t&gt;×&lt;/m:t&gt;&lt;/m:r&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A&lt;/m:t&gt;&lt;/m:r&gt;&lt;/m:e&gt;&lt;m:sub&gt;&lt;m:r&gt;&lt;m:rPr&gt;&lt;m:sty m:val=&quot;p&quot;/&gt;&lt;/m:rPr&gt;&lt;w:rPr&gt;&lt;w:rFonts w:ascii=&quot;Cambria Math&quot; w:h-ansi=&quot;Cambria Math&quot;/&gt;&lt;wx:font wx:val=&quot;Cambria Math&quot;/&gt;&lt;w:lang w:val=&quot;EN-US&quot;/&gt;&lt;/w:rPr&gt;&lt;m:t&gt;C2&lt;/m:t&gt;&lt;/m:r&gt;&lt;/m:sub&gt;&lt;/m:sSub&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P&lt;/m:t&gt;&lt;/m:r&gt;&lt;/m:e&gt;&lt;m:sub&gt;&lt;m:r&gt;&lt;w:rPr&gt;&lt;w:rFonts w:ascii=&quot;Cambria Math&quot; w:h-ansi=&quot;Cambria Math&quot;/&gt;&lt;wx:font wx:val=&quot;Cambria Math&quot;/&gt;&lt;w:i/&gt;&lt;w:lang w:val=&quot;EN-US&quot;/&gt;&lt;/w:rPr&gt;&lt;m:t&gt;C&lt;/m:t&gt;&lt;/m:r&gt;&lt;m:r&gt;&lt;m:rPr&gt;&lt;m:sty m:val=&quot;p&quot;/&gt;&lt;/m:rPr&gt;&lt;w:rPr&gt;&lt;w:rFonts w:ascii=&quot;Cambria Math&quot; w:h-ansi=&quot;Cambria Math&quot;/&gt;&lt;wx:font wx:val=&quot;Cambria Math&quot;/&gt;&lt;w:lang w:val=&quot;EN-US&quot;/&gt;&lt;/w:rPr&gt;&lt;m:t&gt;3 &lt;/m:t&gt;&lt;/m:r&gt;&lt;/m:sub&gt;&lt;/m:sSub&gt;&lt;m:r&gt;&lt;w:rPr&gt;&lt;w:rFonts w:ascii=&quot;Cambria Math&quot; w:h-ansi=&quot;Cambria Math&quot;/&gt;&lt;wx:font wx:val=&quot;Cambria Math&quot;/&gt;&lt;w:i/&gt;&lt;w:lang w:val=&quot;EN-US&quot;/&gt;&lt;/w:rPr&gt;&lt;m:t&gt;×&lt;/m:t&gt;&lt;/m:r&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A&lt;/m:t&gt;&lt;/m:r&gt;&lt;/m:e&gt;&lt;m:sub&gt;&lt;m:r&gt;&lt;m:rPr&gt;&lt;m:sty m:val=&quot;p&quot;/&gt;&lt;/m:rPr&gt;&lt;w:rPr&gt;&lt;w:rFonts w:ascii=&quot;Cambria Math&quot; w:h-ansi=&quot;Cambria Math&quot;/&gt;&lt;wx:font wx:val=&quot;Cambria Math&quot;/&gt;&lt;w:lang w:val=&quot;EN-US&quot;/&gt;&lt;/w:rPr&gt;&lt;m:t&gt;C3&lt;/m:t&gt;&lt;/m:r&gt;&lt;/m:sub&gt;&lt;/m:sSub&gt;&lt;/m:num&gt;&lt;m:den&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A&lt;/m:t&gt;&lt;/m:r&gt;&lt;/m:e&gt;&lt;m:sub&gt;&lt;m:r&gt;&lt;m:rPr&gt;&lt;m:sty m:val=&quot;p&quot;/&gt;&lt;/m:rPr&gt;&lt;w:rPr&gt;&lt;w:rFonts w:ascii=&quot;Cambria Math&quot; w:h-ansi=&quot;Cambria Math&quot;/&gt;&lt;wx:font wx:val=&quot;Cambria Math&quot;/&gt;&lt;w:lang w:val=&quot;EN-US&quot;/&gt;&lt;/w:rPr&gt;&lt;m:t&gt;C1&lt;/m:t&gt;&lt;/m:r&gt;&lt;/m:sub&gt;&lt;/m:sSub&gt;&lt;m:r&gt;&lt;w:rPr&gt;&lt;w:rFonts w:ascii=&quot;Cambria Math&quot; w:h-ansi=&quot;Cambria Math&quot;/&gt;&lt;wx:font wx:val=&quot;Cambria Math&quot;/&gt;&lt;w:i/&gt;&lt;w:lang w:val=&quot;EN-US&quot;/&gt;&lt;/w:rPr&gt;&lt;m:t&gt;+&lt;/m:t&gt;&lt;/m:r&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A&lt;/m:t&gt;&lt;/m:r&gt;&lt;/m:e&gt;&lt;m:sub&gt;&lt;m:r&gt;&lt;m:rPr&gt;&lt;m:sty m:val=&quot;p&quot;/&gt;&lt;/m:rPr&gt;&lt;w:rPr&gt;&lt;w:rFonts w:ascii=&quot;Cambria Math&quot; w:h-ansi=&quot;Cambria Math&quot;/&gt;&lt;wx:font wx:val=&quot;Cambria Math&quot;/&gt;&lt;w:lang w:val=&quot;EN-US&quot;/&gt;&lt;/w:rPr&gt;&lt;m:t&gt;C2&lt;/m:t&gt;&lt;/m:r&gt;&lt;/m:sub&gt;&lt;/m:sSub&gt;&lt;m:r&gt;&lt;w:rPr&gt;&lt;w:rFonts w:ascii=&quot;Cambria Math&quot; w:h-ansi=&quot;Cambria Math&quot;/&gt;&lt;wx:font wx:val=&quot;Cambria Math&quot;/&gt;&lt;w:i/&gt;&lt;w:lang w:val=&quot;EN-US&quot;/&gt;&lt;/w:rPr&gt;&lt;m:t&gt;+&lt;/m:t&gt;&lt;/m:r&gt;&lt;m:sSub&gt;&lt;m:sSubPr&gt;&lt;m:ctrlPr&gt;&lt;w:rPr&gt;&lt;w:rFonts w:ascii=&quot;Cambria Math&quot; w:h-ansi=&quot;Cambria Math&quot;/&gt;&lt;wx:font wx:val=&quot;Cambria Math&quot;/&gt;&lt;w:i/&gt;&lt;w:lang w:val=&quot;EN-US&quot;/&gt;&lt;/w:rPr&gt;&lt;/m:ctrlPr&gt;&lt;/m:sSubPr&gt;&lt;m:e&gt;&lt;m:r&gt;&lt;w:rPr&gt;&lt;w:rFonts w:ascii=&quot;Cambria Math&quot; w:h-ansi=&quot;Cambria Math&quot;/&gt;&lt;wx:font wx:val=&quot;Cambria Math&quot;/&gt;&lt;w:i/&gt;&lt;w:lang w:val=&quot;EN-US&quot;/&gt;&lt;/w:rPr&gt;&lt;m:t&gt;A&lt;/m:t&gt;&lt;/m:r&gt;&lt;/m:e&gt;&lt;m:sub&gt;&lt;m:r&gt;&lt;m:rPr&gt;&lt;m:sty m:val=&quot;p&quot;/&gt;&lt;/m:rPr&gt;&lt;w:rPr&gt;&lt;w:rFonts w:ascii=&quot;Cambria Math&quot; w:h-ansi=&quot;Cambria Math&quot;/&gt;&lt;wx:font wx:val=&quot;Cambria Math&quot;/&gt;&lt;w:lang w:val=&quot;EN-US&quot;/&gt;&lt;/w:rPr&gt;&lt;m:t&gt;C3&lt;/m:t&gt;&lt;/m:r&gt;&lt;/m:sub&gt;&lt;/m:sSub&gt;&lt;/m:den&gt;&lt;/m:f&gt;&lt;/m:oMath&gt;&lt;/m:oMathPara&gt;&lt;/w:p&gt;&lt;w:sectPr wsp:rsidR=&quot;00000000&quot; wsp:rsidRPr=&quot;00750054&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74" chromakey="#FFFFFF" o:title=""/>
                  <o:lock v:ext="edit" aspectratio="t"/>
                  <w10:wrap type="none"/>
                  <w10:anchorlock/>
                </v:shape>
              </w:pict>
            </w:r>
          </w:p>
        </w:tc>
        <w:tc>
          <w:tcPr>
            <w:tcW w:w="1100" w:type="dxa"/>
            <w:shd w:val="clear" w:color="auto" w:fill="auto"/>
            <w:noWrap w:val="0"/>
            <w:vAlign w:val="center"/>
          </w:tcPr>
          <w:p>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5.2</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pPr>
        <w:pStyle w:val="3"/>
        <w:ind w:firstLine="420"/>
        <w:rPr>
          <w:sz w:val="24"/>
          <w:lang w:val="en-US"/>
        </w:rPr>
      </w:pPr>
      <w:r>
        <w:rPr>
          <w:rFonts w:hint="eastAsia"/>
          <w:lang w:val="en-US"/>
        </w:rPr>
        <w:t>式中：</w:t>
      </w:r>
      <w:r>
        <w:rPr>
          <w:sz w:val="24"/>
          <w:lang w:val="en-US"/>
        </w:rPr>
        <w:fldChar w:fldCharType="begin"/>
      </w:r>
      <w:r>
        <w:rPr>
          <w:sz w:val="24"/>
          <w:lang w:val="en-US"/>
        </w:rPr>
        <w:instrText xml:space="preserve"> QUOTE </w:instrText>
      </w:r>
      <w:r>
        <w:rPr>
          <w:rFonts w:hint="eastAsia"/>
          <w:position w:val="-7"/>
        </w:rPr>
        <w:pict>
          <v:shape id="_x0000_i1063" o:spt="75" type="#_x0000_t75" style="height:20pt;width:17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7F2B17&quot;/&gt;&lt;wsp:rsid wsp:val=&quot;000002CA&quot;/&gt;&lt;wsp:rsid wsp:val=&quot;00005045&quot;/&gt;&lt;wsp:rsid wsp:val=&quot;0000578F&quot;/&gt;&lt;wsp:rsid wsp:val=&quot;0002001E&quot;/&gt;&lt;wsp:rsid wsp:val=&quot;000219DF&quot;/&gt;&lt;wsp:rsid wsp:val=&quot;00037A4C&quot;/&gt;&lt;wsp:rsid wsp:val=&quot;000678A8&quot;/&gt;&lt;wsp:rsid wsp:val=&quot;00067FD6&quot;/&gt;&lt;wsp:rsid wsp:val=&quot;00070047&quot;/&gt;&lt;wsp:rsid wsp:val=&quot;00073958&quot;/&gt;&lt;wsp:rsid wsp:val=&quot;00081A16&quot;/&gt;&lt;wsp:rsid wsp:val=&quot;000A23A8&quot;/&gt;&lt;wsp:rsid wsp:val=&quot;000B78A5&quot;/&gt;&lt;wsp:rsid wsp:val=&quot;000C1855&quot;/&gt;&lt;wsp:rsid wsp:val=&quot;000C291D&quot;/&gt;&lt;wsp:rsid wsp:val=&quot;000C3B77&quot;/&gt;&lt;wsp:rsid wsp:val=&quot;000D16B8&quot;/&gt;&lt;wsp:rsid wsp:val=&quot;000D7A8A&quot;/&gt;&lt;wsp:rsid wsp:val=&quot;000F14F7&quot;/&gt;&lt;wsp:rsid wsp:val=&quot;000F63BF&quot;/&gt;&lt;wsp:rsid wsp:val=&quot;000F7EF2&quot;/&gt;&lt;wsp:rsid wsp:val=&quot;00100111&quot;/&gt;&lt;wsp:rsid wsp:val=&quot;00101EBF&quot;/&gt;&lt;wsp:rsid wsp:val=&quot;00106871&quot;/&gt;&lt;wsp:rsid wsp:val=&quot;001105DA&quot;/&gt;&lt;wsp:rsid wsp:val=&quot;00111EDF&quot;/&gt;&lt;wsp:rsid wsp:val=&quot;00112DC5&quot;/&gt;&lt;wsp:rsid wsp:val=&quot;00122AE1&quot;/&gt;&lt;wsp:rsid wsp:val=&quot;00124784&quot;/&gt;&lt;wsp:rsid wsp:val=&quot;00124E90&quot;/&gt;&lt;wsp:rsid wsp:val=&quot;00134709&quot;/&gt;&lt;wsp:rsid wsp:val=&quot;001428A7&quot;/&gt;&lt;wsp:rsid wsp:val=&quot;0014776A&quot;/&gt;&lt;wsp:rsid wsp:val=&quot;00147DF5&quot;/&gt;&lt;wsp:rsid wsp:val=&quot;001511A3&quot;/&gt;&lt;wsp:rsid wsp:val=&quot;00153AEE&quot;/&gt;&lt;wsp:rsid wsp:val=&quot;001570B9&quot;/&gt;&lt;wsp:rsid wsp:val=&quot;0016330F&quot;/&gt;&lt;wsp:rsid wsp:val=&quot;0016667B&quot;/&gt;&lt;wsp:rsid wsp:val=&quot;001737F9&quot;/&gt;&lt;wsp:rsid wsp:val=&quot;001773DA&quot;/&gt;&lt;wsp:rsid wsp:val=&quot;00184656&quot;/&gt;&lt;wsp:rsid wsp:val=&quot;00186918&quot;/&gt;&lt;wsp:rsid wsp:val=&quot;001A38B7&quot;/&gt;&lt;wsp:rsid wsp:val=&quot;001A7C37&quot;/&gt;&lt;wsp:rsid wsp:val=&quot;001B7C87&quot;/&gt;&lt;wsp:rsid wsp:val=&quot;001C1C39&quot;/&gt;&lt;wsp:rsid wsp:val=&quot;001D3071&quot;/&gt;&lt;wsp:rsid wsp:val=&quot;001D3BB9&quot;/&gt;&lt;wsp:rsid wsp:val=&quot;001E133A&quot;/&gt;&lt;wsp:rsid wsp:val=&quot;001F01FD&quot;/&gt;&lt;wsp:rsid wsp:val=&quot;00201812&quot;/&gt;&lt;wsp:rsid wsp:val=&quot;00203163&quot;/&gt;&lt;wsp:rsid wsp:val=&quot;00203A7D&quot;/&gt;&lt;wsp:rsid wsp:val=&quot;00215EBC&quot;/&gt;&lt;wsp:rsid wsp:val=&quot;00217F09&quot;/&gt;&lt;wsp:rsid wsp:val=&quot;0022597C&quot;/&gt;&lt;wsp:rsid wsp:val=&quot;002431AE&quot;/&gt;&lt;wsp:rsid wsp:val=&quot;002555B8&quot;/&gt;&lt;wsp:rsid wsp:val=&quot;00284FB2&quot;/&gt;&lt;wsp:rsid wsp:val=&quot;0029328A&quot;/&gt;&lt;wsp:rsid wsp:val=&quot;00295C3C&quot;/&gt;&lt;wsp:rsid wsp:val=&quot;00295D20&quot;/&gt;&lt;wsp:rsid wsp:val=&quot;002A1AF2&quot;/&gt;&lt;wsp:rsid wsp:val=&quot;002A5BD0&quot;/&gt;&lt;wsp:rsid wsp:val=&quot;002A60F5&quot;/&gt;&lt;wsp:rsid wsp:val=&quot;002B090C&quot;/&gt;&lt;wsp:rsid wsp:val=&quot;002B2E78&quot;/&gt;&lt;wsp:rsid wsp:val=&quot;002B7314&quot;/&gt;&lt;wsp:rsid wsp:val=&quot;002C153B&quot;/&gt;&lt;wsp:rsid wsp:val=&quot;002E4CD4&quot;/&gt;&lt;wsp:rsid wsp:val=&quot;002E702B&quot;/&gt;&lt;wsp:rsid wsp:val=&quot;0030437C&quot;/&gt;&lt;wsp:rsid wsp:val=&quot;0031135A&quot;/&gt;&lt;wsp:rsid wsp:val=&quot;003116CC&quot;/&gt;&lt;wsp:rsid wsp:val=&quot;003121F7&quot;/&gt;&lt;wsp:rsid wsp:val=&quot;0031365D&quot;/&gt;&lt;wsp:rsid wsp:val=&quot;00314D29&quot;/&gt;&lt;wsp:rsid wsp:val=&quot;00315CFC&quot;/&gt;&lt;wsp:rsid wsp:val=&quot;00316B5F&quot;/&gt;&lt;wsp:rsid wsp:val=&quot;00317F3B&quot;/&gt;&lt;wsp:rsid wsp:val=&quot;00321894&quot;/&gt;&lt;wsp:rsid wsp:val=&quot;00321CDB&quot;/&gt;&lt;wsp:rsid wsp:val=&quot;003225B0&quot;/&gt;&lt;wsp:rsid wsp:val=&quot;003368D4&quot;/&gt;&lt;wsp:rsid wsp:val=&quot;00337C74&quot;/&gt;&lt;wsp:rsid wsp:val=&quot;00340177&quot;/&gt;&lt;wsp:rsid wsp:val=&quot;0034506B&quot;/&gt;&lt;wsp:rsid wsp:val=&quot;0037000B&quot;/&gt;&lt;wsp:rsid wsp:val=&quot;00372110&quot;/&gt;&lt;wsp:rsid wsp:val=&quot;003747B9&quot;/&gt;&lt;wsp:rsid wsp:val=&quot;003857DF&quot;/&gt;&lt;wsp:rsid wsp:val=&quot;003A50E3&quot;/&gt;&lt;wsp:rsid wsp:val=&quot;003A6A7F&quot;/&gt;&lt;wsp:rsid wsp:val=&quot;003B2E2C&quot;/&gt;&lt;wsp:rsid wsp:val=&quot;003C51B9&quot;/&gt;&lt;wsp:rsid wsp:val=&quot;003C5F3A&quot;/&gt;&lt;wsp:rsid wsp:val=&quot;003D123E&quot;/&gt;&lt;wsp:rsid wsp:val=&quot;003D3E8E&quot;/&gt;&lt;wsp:rsid wsp:val=&quot;003E405A&quot;/&gt;&lt;wsp:rsid wsp:val=&quot;003E54CD&quot;/&gt;&lt;wsp:rsid wsp:val=&quot;00407998&quot;/&gt;&lt;wsp:rsid wsp:val=&quot;00412598&quot;/&gt;&lt;wsp:rsid wsp:val=&quot;00412ACB&quot;/&gt;&lt;wsp:rsid wsp:val=&quot;00413DB8&quot;/&gt;&lt;wsp:rsid wsp:val=&quot;004169B3&quot;/&gt;&lt;wsp:rsid wsp:val=&quot;00437A5C&quot;/&gt;&lt;wsp:rsid wsp:val=&quot;00453246&quot;/&gt;&lt;wsp:rsid wsp:val=&quot;004556B5&quot;/&gt;&lt;wsp:rsid wsp:val=&quot;0046589C&quot;/&gt;&lt;wsp:rsid wsp:val=&quot;0047200C&quot;/&gt;&lt;wsp:rsid wsp:val=&quot;00483193&quot;/&gt;&lt;wsp:rsid wsp:val=&quot;00494ADE&quot;/&gt;&lt;wsp:rsid wsp:val=&quot;0049520E&quot;/&gt;&lt;wsp:rsid wsp:val=&quot;004A0D3B&quot;/&gt;&lt;wsp:rsid wsp:val=&quot;004C7D33&quot;/&gt;&lt;wsp:rsid wsp:val=&quot;004D230F&quot;/&gt;&lt;wsp:rsid wsp:val=&quot;004D449D&quot;/&gt;&lt;wsp:rsid wsp:val=&quot;004E2AEB&quot;/&gt;&lt;wsp:rsid wsp:val=&quot;004F0639&quot;/&gt;&lt;wsp:rsid wsp:val=&quot;0050569B&quot;/&gt;&lt;wsp:rsid wsp:val=&quot;00511D13&quot;/&gt;&lt;wsp:rsid wsp:val=&quot;00512B1A&quot;/&gt;&lt;wsp:rsid wsp:val=&quot;005215FB&quot;/&gt;&lt;wsp:rsid wsp:val=&quot;00537CCE&quot;/&gt;&lt;wsp:rsid wsp:val=&quot;00537E4B&quot;/&gt;&lt;wsp:rsid wsp:val=&quot;00540765&quot;/&gt;&lt;wsp:rsid wsp:val=&quot;00547D69&quot;/&gt;&lt;wsp:rsid wsp:val=&quot;00562403&quot;/&gt;&lt;wsp:rsid wsp:val=&quot;005725E0&quot;/&gt;&lt;wsp:rsid wsp:val=&quot;005755BA&quot;/&gt;&lt;wsp:rsid wsp:val=&quot;0058501E&quot;/&gt;&lt;wsp:rsid wsp:val=&quot;005910E8&quot;/&gt;&lt;wsp:rsid wsp:val=&quot;00594562&quot;/&gt;&lt;wsp:rsid wsp:val=&quot;005A1031&quot;/&gt;&lt;wsp:rsid wsp:val=&quot;005A1B63&quot;/&gt;&lt;wsp:rsid wsp:val=&quot;005A21DB&quot;/&gt;&lt;wsp:rsid wsp:val=&quot;005A317A&quot;/&gt;&lt;wsp:rsid wsp:val=&quot;005A3A23&quot;/&gt;&lt;wsp:rsid wsp:val=&quot;005A7F1B&quot;/&gt;&lt;wsp:rsid wsp:val=&quot;005B7445&quot;/&gt;&lt;wsp:rsid wsp:val=&quot;005C069E&quot;/&gt;&lt;wsp:rsid wsp:val=&quot;005C6629&quot;/&gt;&lt;wsp:rsid wsp:val=&quot;005D1E21&quot;/&gt;&lt;wsp:rsid wsp:val=&quot;005E2482&quot;/&gt;&lt;wsp:rsid wsp:val=&quot;005F4F73&quot;/&gt;&lt;wsp:rsid wsp:val=&quot;005F689E&quot;/&gt;&lt;wsp:rsid wsp:val=&quot;006031E6&quot;/&gt;&lt;wsp:rsid wsp:val=&quot;006105F7&quot;/&gt;&lt;wsp:rsid wsp:val=&quot;006156D5&quot;/&gt;&lt;wsp:rsid wsp:val=&quot;0062338D&quot;/&gt;&lt;wsp:rsid wsp:val=&quot;006254D5&quot;/&gt;&lt;wsp:rsid wsp:val=&quot;00634E08&quot;/&gt;&lt;wsp:rsid wsp:val=&quot;00642291&quot;/&gt;&lt;wsp:rsid wsp:val=&quot;00642309&quot;/&gt;&lt;wsp:rsid wsp:val=&quot;00646118&quot;/&gt;&lt;wsp:rsid wsp:val=&quot;00654C63&quot;/&gt;&lt;wsp:rsid wsp:val=&quot;00661405&quot;/&gt;&lt;wsp:rsid wsp:val=&quot;00662EF0&quot;/&gt;&lt;wsp:rsid wsp:val=&quot;006645DE&quot;/&gt;&lt;wsp:rsid wsp:val=&quot;00670E9B&quot;/&gt;&lt;wsp:rsid wsp:val=&quot;00672C75&quot;/&gt;&lt;wsp:rsid wsp:val=&quot;0067336D&quot;/&gt;&lt;wsp:rsid wsp:val=&quot;00674121&quot;/&gt;&lt;wsp:rsid wsp:val=&quot;00694FCA&quot;/&gt;&lt;wsp:rsid wsp:val=&quot;0069542D&quot;/&gt;&lt;wsp:rsid wsp:val=&quot;006A07C2&quot;/&gt;&lt;wsp:rsid wsp:val=&quot;006A3243&quot;/&gt;&lt;wsp:rsid wsp:val=&quot;006B6C00&quot;/&gt;&lt;wsp:rsid wsp:val=&quot;006C2D59&quot;/&gt;&lt;wsp:rsid wsp:val=&quot;006C2DCC&quot;/&gt;&lt;wsp:rsid wsp:val=&quot;006D02D6&quot;/&gt;&lt;wsp:rsid wsp:val=&quot;006D45E8&quot;/&gt;&lt;wsp:rsid wsp:val=&quot;006E2867&quot;/&gt;&lt;wsp:rsid wsp:val=&quot;006F289F&quot;/&gt;&lt;wsp:rsid wsp:val=&quot;006F3036&quot;/&gt;&lt;wsp:rsid wsp:val=&quot;007064C5&quot;/&gt;&lt;wsp:rsid wsp:val=&quot;00712C8C&quot;/&gt;&lt;wsp:rsid wsp:val=&quot;0071616F&quot;/&gt;&lt;wsp:rsid wsp:val=&quot;00741470&quot;/&gt;&lt;wsp:rsid wsp:val=&quot;007446D1&quot;/&gt;&lt;wsp:rsid wsp:val=&quot;00745913&quot;/&gt;&lt;wsp:rsid wsp:val=&quot;0074750E&quot;/&gt;&lt;wsp:rsid wsp:val=&quot;00751D7B&quot;/&gt;&lt;wsp:rsid wsp:val=&quot;00754FB6&quot;/&gt;&lt;wsp:rsid wsp:val=&quot;00762314&quot;/&gt;&lt;wsp:rsid wsp:val=&quot;007628A1&quot;/&gt;&lt;wsp:rsid wsp:val=&quot;00782889&quot;/&gt;&lt;wsp:rsid wsp:val=&quot;00790965&quot;/&gt;&lt;wsp:rsid wsp:val=&quot;007A20AF&quot;/&gt;&lt;wsp:rsid wsp:val=&quot;007A5318&quot;/&gt;&lt;wsp:rsid wsp:val=&quot;007A5B7A&quot;/&gt;&lt;wsp:rsid wsp:val=&quot;007B2D7C&quot;/&gt;&lt;wsp:rsid wsp:val=&quot;007B3E87&quot;/&gt;&lt;wsp:rsid wsp:val=&quot;007B61C5&quot;/&gt;&lt;wsp:rsid wsp:val=&quot;007C15B9&quot;/&gt;&lt;wsp:rsid wsp:val=&quot;007C4F93&quot;/&gt;&lt;wsp:rsid wsp:val=&quot;007C52FA&quot;/&gt;&lt;wsp:rsid wsp:val=&quot;007D02FB&quot;/&gt;&lt;wsp:rsid wsp:val=&quot;007D224D&quot;/&gt;&lt;wsp:rsid wsp:val=&quot;007D386E&quot;/&gt;&lt;wsp:rsid wsp:val=&quot;007E5D0D&quot;/&gt;&lt;wsp:rsid wsp:val=&quot;007E6E69&quot;/&gt;&lt;wsp:rsid wsp:val=&quot;007F2B17&quot;/&gt;&lt;wsp:rsid wsp:val=&quot;00815874&quot;/&gt;&lt;wsp:rsid wsp:val=&quot;008160AB&quot;/&gt;&lt;wsp:rsid wsp:val=&quot;00820783&quot;/&gt;&lt;wsp:rsid wsp:val=&quot;00821D1E&quot;/&gt;&lt;wsp:rsid wsp:val=&quot;00823CD7&quot;/&gt;&lt;wsp:rsid wsp:val=&quot;00823E9B&quot;/&gt;&lt;wsp:rsid wsp:val=&quot;00834E88&quot;/&gt;&lt;wsp:rsid wsp:val=&quot;00851CA4&quot;/&gt;&lt;wsp:rsid wsp:val=&quot;00856B3E&quot;/&gt;&lt;wsp:rsid wsp:val=&quot;00865A08&quot;/&gt;&lt;wsp:rsid wsp:val=&quot;0086632A&quot;/&gt;&lt;wsp:rsid wsp:val=&quot;0087011E&quot;/&gt;&lt;wsp:rsid wsp:val=&quot;00880A06&quot;/&gt;&lt;wsp:rsid wsp:val=&quot;00883D6C&quot;/&gt;&lt;wsp:rsid wsp:val=&quot;00886207&quot;/&gt;&lt;wsp:rsid wsp:val=&quot;008870D0&quot;/&gt;&lt;wsp:rsid wsp:val=&quot;008932A0&quot;/&gt;&lt;wsp:rsid wsp:val=&quot;008A48E6&quot;/&gt;&lt;wsp:rsid wsp:val=&quot;008B115C&quot;/&gt;&lt;wsp:rsid wsp:val=&quot;008B49CE&quot;/&gt;&lt;wsp:rsid wsp:val=&quot;008C231A&quot;/&gt;&lt;wsp:rsid wsp:val=&quot;008C2A0D&quot;/&gt;&lt;wsp:rsid wsp:val=&quot;008D7355&quot;/&gt;&lt;wsp:rsid wsp:val=&quot;008E5E54&quot;/&gt;&lt;wsp:rsid wsp:val=&quot;00902A4F&quot;/&gt;&lt;wsp:rsid wsp:val=&quot;00920203&quot;/&gt;&lt;wsp:rsid wsp:val=&quot;0092087D&quot;/&gt;&lt;wsp:rsid wsp:val=&quot;00920FEB&quot;/&gt;&lt;wsp:rsid wsp:val=&quot;00966AA0&quot;/&gt;&lt;wsp:rsid wsp:val=&quot;00972F40&quot;/&gt;&lt;wsp:rsid wsp:val=&quot;00974ECB&quot;/&gt;&lt;wsp:rsid wsp:val=&quot;009812A9&quot;/&gt;&lt;wsp:rsid wsp:val=&quot;009904E5&quot;/&gt;&lt;wsp:rsid wsp:val=&quot;009A2274&quot;/&gt;&lt;wsp:rsid wsp:val=&quot;009A4F1F&quot;/&gt;&lt;wsp:rsid wsp:val=&quot;009C1CEB&quot;/&gt;&lt;wsp:rsid wsp:val=&quot;009E2DE9&quot;/&gt;&lt;wsp:rsid wsp:val=&quot;009F2CAC&quot;/&gt;&lt;wsp:rsid wsp:val=&quot;00A11D6B&quot;/&gt;&lt;wsp:rsid wsp:val=&quot;00A23D26&quot;/&gt;&lt;wsp:rsid wsp:val=&quot;00A273C5&quot;/&gt;&lt;wsp:rsid wsp:val=&quot;00A32590&quot;/&gt;&lt;wsp:rsid wsp:val=&quot;00A327ED&quot;/&gt;&lt;wsp:rsid wsp:val=&quot;00A352C9&quot;/&gt;&lt;wsp:rsid wsp:val=&quot;00A355BD&quot;/&gt;&lt;wsp:rsid wsp:val=&quot;00A41C1F&quot;/&gt;&lt;wsp:rsid wsp:val=&quot;00A472CE&quot;/&gt;&lt;wsp:rsid wsp:val=&quot;00A628B2&quot;/&gt;&lt;wsp:rsid wsp:val=&quot;00A7322A&quot;/&gt;&lt;wsp:rsid wsp:val=&quot;00A7462A&quot;/&gt;&lt;wsp:rsid wsp:val=&quot;00A8181B&quot;/&gt;&lt;wsp:rsid wsp:val=&quot;00A8393F&quot;/&gt;&lt;wsp:rsid wsp:val=&quot;00AA26C7&quot;/&gt;&lt;wsp:rsid wsp:val=&quot;00AA47FE&quot;/&gt;&lt;wsp:rsid wsp:val=&quot;00AB00F6&quot;/&gt;&lt;wsp:rsid wsp:val=&quot;00AB3E6E&quot;/&gt;&lt;wsp:rsid wsp:val=&quot;00AC7C9E&quot;/&gt;&lt;wsp:rsid wsp:val=&quot;00AC7EEF&quot;/&gt;&lt;wsp:rsid wsp:val=&quot;00AD1722&quot;/&gt;&lt;wsp:rsid wsp:val=&quot;00AD239C&quot;/&gt;&lt;wsp:rsid wsp:val=&quot;00AE0FC4&quot;/&gt;&lt;wsp:rsid wsp:val=&quot;00AE5F8F&quot;/&gt;&lt;wsp:rsid wsp:val=&quot;00B11FE8&quot;/&gt;&lt;wsp:rsid wsp:val=&quot;00B121A8&quot;/&gt;&lt;wsp:rsid wsp:val=&quot;00B14131&quot;/&gt;&lt;wsp:rsid wsp:val=&quot;00B20DC9&quot;/&gt;&lt;wsp:rsid wsp:val=&quot;00B25777&quot;/&gt;&lt;wsp:rsid wsp:val=&quot;00B27308&quot;/&gt;&lt;wsp:rsid wsp:val=&quot;00B32B1D&quot;/&gt;&lt;wsp:rsid wsp:val=&quot;00B41640&quot;/&gt;&lt;wsp:rsid wsp:val=&quot;00B44806&quot;/&gt;&lt;wsp:rsid wsp:val=&quot;00B51A2D&quot;/&gt;&lt;wsp:rsid wsp:val=&quot;00B55B22&quot;/&gt;&lt;wsp:rsid wsp:val=&quot;00B5678B&quot;/&gt;&lt;wsp:rsid wsp:val=&quot;00B5736D&quot;/&gt;&lt;wsp:rsid wsp:val=&quot;00B60841&quot;/&gt;&lt;wsp:rsid wsp:val=&quot;00B67401&quot;/&gt;&lt;wsp:rsid wsp:val=&quot;00B67D57&quot;/&gt;&lt;wsp:rsid wsp:val=&quot;00B71B30&quot;/&gt;&lt;wsp:rsid wsp:val=&quot;00B73C41&quot;/&gt;&lt;wsp:rsid wsp:val=&quot;00B7457E&quot;/&gt;&lt;wsp:rsid wsp:val=&quot;00B757DF&quot;/&gt;&lt;wsp:rsid wsp:val=&quot;00B84271&quot;/&gt;&lt;wsp:rsid wsp:val=&quot;00B86C89&quot;/&gt;&lt;wsp:rsid wsp:val=&quot;00BB1BF9&quot;/&gt;&lt;wsp:rsid wsp:val=&quot;00BD0C1B&quot;/&gt;&lt;wsp:rsid wsp:val=&quot;00BE0E75&quot;/&gt;&lt;wsp:rsid wsp:val=&quot;00BE4681&quot;/&gt;&lt;wsp:rsid wsp:val=&quot;00BE75B4&quot;/&gt;&lt;wsp:rsid wsp:val=&quot;00BF173E&quot;/&gt;&lt;wsp:rsid wsp:val=&quot;00C03066&quot;/&gt;&lt;wsp:rsid wsp:val=&quot;00C15B1A&quot;/&gt;&lt;wsp:rsid wsp:val=&quot;00C3112C&quot;/&gt;&lt;wsp:rsid wsp:val=&quot;00C34A1E&quot;/&gt;&lt;wsp:rsid wsp:val=&quot;00C37EFB&quot;/&gt;&lt;wsp:rsid wsp:val=&quot;00C50BDB&quot;/&gt;&lt;wsp:rsid wsp:val=&quot;00C57197&quot;/&gt;&lt;wsp:rsid wsp:val=&quot;00C63237&quot;/&gt;&lt;wsp:rsid wsp:val=&quot;00C67778&quot;/&gt;&lt;wsp:rsid wsp:val=&quot;00C72E58&quot;/&gt;&lt;wsp:rsid wsp:val=&quot;00C86FAA&quot;/&gt;&lt;wsp:rsid wsp:val=&quot;00C87AC6&quot;/&gt;&lt;wsp:rsid wsp:val=&quot;00C94BB7&quot;/&gt;&lt;wsp:rsid wsp:val=&quot;00C976BE&quot;/&gt;&lt;wsp:rsid wsp:val=&quot;00C97E25&quot;/&gt;&lt;wsp:rsid wsp:val=&quot;00C97F88&quot;/&gt;&lt;wsp:rsid wsp:val=&quot;00CA1378&quot;/&gt;&lt;wsp:rsid wsp:val=&quot;00CB0266&quot;/&gt;&lt;wsp:rsid wsp:val=&quot;00CB0F5E&quot;/&gt;&lt;wsp:rsid wsp:val=&quot;00CB2732&quot;/&gt;&lt;wsp:rsid wsp:val=&quot;00CE28AA&quot;/&gt;&lt;wsp:rsid wsp:val=&quot;00CE6B55&quot;/&gt;&lt;wsp:rsid wsp:val=&quot;00CF109A&quot;/&gt;&lt;wsp:rsid wsp:val=&quot;00CF421E&quot;/&gt;&lt;wsp:rsid wsp:val=&quot;00D13ABE&quot;/&gt;&lt;wsp:rsid wsp:val=&quot;00D24F54&quot;/&gt;&lt;wsp:rsid wsp:val=&quot;00D30545&quot;/&gt;&lt;wsp:rsid wsp:val=&quot;00D32543&quot;/&gt;&lt;wsp:rsid wsp:val=&quot;00D35ECB&quot;/&gt;&lt;wsp:rsid wsp:val=&quot;00D40158&quot;/&gt;&lt;wsp:rsid wsp:val=&quot;00D43C46&quot;/&gt;&lt;wsp:rsid wsp:val=&quot;00D45C26&quot;/&gt;&lt;wsp:rsid wsp:val=&quot;00D5111E&quot;/&gt;&lt;wsp:rsid wsp:val=&quot;00D51770&quot;/&gt;&lt;wsp:rsid wsp:val=&quot;00D56084&quot;/&gt;&lt;wsp:rsid wsp:val=&quot;00D62A9A&quot;/&gt;&lt;wsp:rsid wsp:val=&quot;00D65980&quot;/&gt;&lt;wsp:rsid wsp:val=&quot;00D9645E&quot;/&gt;&lt;wsp:rsid wsp:val=&quot;00D97D3C&quot;/&gt;&lt;wsp:rsid wsp:val=&quot;00DA0532&quot;/&gt;&lt;wsp:rsid wsp:val=&quot;00DA4173&quot;/&gt;&lt;wsp:rsid wsp:val=&quot;00DA66B2&quot;/&gt;&lt;wsp:rsid wsp:val=&quot;00DB09A4&quot;/&gt;&lt;wsp:rsid wsp:val=&quot;00DC5E38&quot;/&gt;&lt;wsp:rsid wsp:val=&quot;00DC73AD&quot;/&gt;&lt;wsp:rsid wsp:val=&quot;00DD16C4&quot;/&gt;&lt;wsp:rsid wsp:val=&quot;00DD2870&quot;/&gt;&lt;wsp:rsid wsp:val=&quot;00DF1DCD&quot;/&gt;&lt;wsp:rsid wsp:val=&quot;00DF470C&quot;/&gt;&lt;wsp:rsid wsp:val=&quot;00DF486E&quot;/&gt;&lt;wsp:rsid wsp:val=&quot;00E05025&quot;/&gt;&lt;wsp:rsid wsp:val=&quot;00E11160&quot;/&gt;&lt;wsp:rsid wsp:val=&quot;00E14637&quot;/&gt;&lt;wsp:rsid wsp:val=&quot;00E14A0C&quot;/&gt;&lt;wsp:rsid wsp:val=&quot;00E1693B&quot;/&gt;&lt;wsp:rsid wsp:val=&quot;00E16C90&quot;/&gt;&lt;wsp:rsid wsp:val=&quot;00E263C0&quot;/&gt;&lt;wsp:rsid wsp:val=&quot;00E27B4C&quot;/&gt;&lt;wsp:rsid wsp:val=&quot;00E35ABB&quot;/&gt;&lt;wsp:rsid wsp:val=&quot;00E36856&quot;/&gt;&lt;wsp:rsid wsp:val=&quot;00E52B53&quot;/&gt;&lt;wsp:rsid wsp:val=&quot;00E60BFC&quot;/&gt;&lt;wsp:rsid wsp:val=&quot;00E660D6&quot;/&gt;&lt;wsp:rsid wsp:val=&quot;00E81ACD&quot;/&gt;&lt;wsp:rsid wsp:val=&quot;00E872A7&quot;/&gt;&lt;wsp:rsid wsp:val=&quot;00E90F14&quot;/&gt;&lt;wsp:rsid wsp:val=&quot;00E91EF3&quot;/&gt;&lt;wsp:rsid wsp:val=&quot;00EA5DEE&quot;/&gt;&lt;wsp:rsid wsp:val=&quot;00EB1BD1&quot;/&gt;&lt;wsp:rsid wsp:val=&quot;00EB67C0&quot;/&gt;&lt;wsp:rsid wsp:val=&quot;00EE1BA7&quot;/&gt;&lt;wsp:rsid wsp:val=&quot;00EE68A9&quot;/&gt;&lt;wsp:rsid wsp:val=&quot;00EE7411&quot;/&gt;&lt;wsp:rsid wsp:val=&quot;00EF3DA5&quot;/&gt;&lt;wsp:rsid wsp:val=&quot;00EF7114&quot;/&gt;&lt;wsp:rsid wsp:val=&quot;00F0656F&quot;/&gt;&lt;wsp:rsid wsp:val=&quot;00F10F02&quot;/&gt;&lt;wsp:rsid wsp:val=&quot;00F30C12&quot;/&gt;&lt;wsp:rsid wsp:val=&quot;00F5023B&quot;/&gt;&lt;wsp:rsid wsp:val=&quot;00F67DF1&quot;/&gt;&lt;wsp:rsid wsp:val=&quot;00F7520A&quot;/&gt;&lt;wsp:rsid wsp:val=&quot;00F75DD1&quot;/&gt;&lt;wsp:rsid wsp:val=&quot;00F97363&quot;/&gt;&lt;wsp:rsid wsp:val=&quot;00FA4B87&quot;/&gt;&lt;wsp:rsid wsp:val=&quot;00FA58D9&quot;/&gt;&lt;wsp:rsid wsp:val=&quot;00FB28FF&quot;/&gt;&lt;wsp:rsid wsp:val=&quot;00FB6C39&quot;/&gt;&lt;wsp:rsid wsp:val=&quot;00FC7756&quot;/&gt;&lt;wsp:rsid wsp:val=&quot;00FE4CC4&quot;/&gt;&lt;wsp:rsid wsp:val=&quot;00FE79B9&quot;/&gt;&lt;wsp:rsid wsp:val=&quot;00FF2243&quot;/&gt;&lt;/wsp:rsids&gt;&lt;/w:docPr&gt;&lt;w:body&gt;&lt;wx:sect&gt;&lt;w:p wsp:rsidR=&quot;000002CA&quot; wsp:rsidRDefault=&quot;000002CA&quot; wsp:rsidP=&quot;000002CA&quot;&gt;&lt;m:oMathPara&gt;&lt;m:oMath&gt;&lt;m:sSub&gt;&lt;m:sSubPr&gt;&lt;m:ctrlPr&gt;&lt;w:rPr&gt;&lt;w:rFonts w:ascii=&quot;Cambria Math&quot; w:h-ansi=&quot;Cambria Math&quot;/&gt;&lt;wx:font wx:val=&quot;Cambria Math&quot;/&gt;&lt;w:i/&gt;&lt;w:sz w:val=&quot;24&quot;/&gt;&lt;w:lang w:val=&quot;EN-US&quot;/&gt;&lt;/w:rPr&gt;&lt;/m:ctrlPr&gt;&lt;/m:sSubPr&gt;&lt;m:e&gt;&lt;m:r&gt;&lt;w:rPr&gt;&lt;w:rFonts w:ascii=&quot;Cambria Math&quot; w:h-ansi=&quot;Cambria Math&quot;/&gt;&lt;wx:font wx:val=&quot;Cambria Math&quot;/&gt;&lt;w:i/&gt;&lt;w:sz w:val=&quot;24&quot;/&gt;&lt;w:lang w:val=&quot;EN-US&quot;/&gt;&lt;/w:rPr&gt;&lt;m:t&gt;P&lt;/m:t&gt;&lt;/m:r&gt;&lt;/m:e&gt;&lt;m:sub&gt;&lt;m:r&gt;&lt;m:rPr&gt;&lt;m:sty m:val=&quot;p&quot;/&gt;&lt;/m:rPr&gt;&lt;w:rPr&gt;&lt;w:rFonts w:ascii=&quot;Cambria Math&quot; w:h-ansi=&quot;Cambria Math&quot;/&gt;&lt;wx:font wx:val=&quot;Cambria Math&quot;/&gt;&lt;w:sz w:val=&quot;24&quot;/&gt;&lt;w:lang w:val=&quot;EN-US&quot;/&gt;&lt;/w:rPr&gt;&lt;m:t&gt;C1&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75" chromakey="#FFFFFF" o:title=""/>
            <o:lock v:ext="edit" aspectratio="t"/>
            <w10:wrap type="none"/>
            <w10:anchorlock/>
          </v:shape>
        </w:pict>
      </w:r>
      <w:r>
        <w:rPr>
          <w:sz w:val="24"/>
          <w:lang w:val="en-US"/>
        </w:rPr>
        <w:instrText xml:space="preserve"> </w:instrText>
      </w:r>
      <w:r>
        <w:rPr>
          <w:sz w:val="24"/>
          <w:lang w:val="en-US"/>
        </w:rPr>
        <w:fldChar w:fldCharType="separate"/>
      </w:r>
      <w:r>
        <w:rPr>
          <w:rFonts w:hint="eastAsia"/>
          <w:position w:val="-7"/>
        </w:rPr>
        <w:pict>
          <v:shape id="_x0000_i1064" o:spt="75" type="#_x0000_t75" style="height:20pt;width:17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7F2B17&quot;/&gt;&lt;wsp:rsid wsp:val=&quot;000002CA&quot;/&gt;&lt;wsp:rsid wsp:val=&quot;00005045&quot;/&gt;&lt;wsp:rsid wsp:val=&quot;0000578F&quot;/&gt;&lt;wsp:rsid wsp:val=&quot;0002001E&quot;/&gt;&lt;wsp:rsid wsp:val=&quot;000219DF&quot;/&gt;&lt;wsp:rsid wsp:val=&quot;00037A4C&quot;/&gt;&lt;wsp:rsid wsp:val=&quot;000678A8&quot;/&gt;&lt;wsp:rsid wsp:val=&quot;00067FD6&quot;/&gt;&lt;wsp:rsid wsp:val=&quot;00070047&quot;/&gt;&lt;wsp:rsid wsp:val=&quot;00073958&quot;/&gt;&lt;wsp:rsid wsp:val=&quot;00081A16&quot;/&gt;&lt;wsp:rsid wsp:val=&quot;000A23A8&quot;/&gt;&lt;wsp:rsid wsp:val=&quot;000B78A5&quot;/&gt;&lt;wsp:rsid wsp:val=&quot;000C1855&quot;/&gt;&lt;wsp:rsid wsp:val=&quot;000C291D&quot;/&gt;&lt;wsp:rsid wsp:val=&quot;000C3B77&quot;/&gt;&lt;wsp:rsid wsp:val=&quot;000D16B8&quot;/&gt;&lt;wsp:rsid wsp:val=&quot;000D7A8A&quot;/&gt;&lt;wsp:rsid wsp:val=&quot;000F14F7&quot;/&gt;&lt;wsp:rsid wsp:val=&quot;000F63BF&quot;/&gt;&lt;wsp:rsid wsp:val=&quot;000F7EF2&quot;/&gt;&lt;wsp:rsid wsp:val=&quot;00100111&quot;/&gt;&lt;wsp:rsid wsp:val=&quot;00101EBF&quot;/&gt;&lt;wsp:rsid wsp:val=&quot;00106871&quot;/&gt;&lt;wsp:rsid wsp:val=&quot;001105DA&quot;/&gt;&lt;wsp:rsid wsp:val=&quot;00111EDF&quot;/&gt;&lt;wsp:rsid wsp:val=&quot;00112DC5&quot;/&gt;&lt;wsp:rsid wsp:val=&quot;00122AE1&quot;/&gt;&lt;wsp:rsid wsp:val=&quot;00124784&quot;/&gt;&lt;wsp:rsid wsp:val=&quot;00124E90&quot;/&gt;&lt;wsp:rsid wsp:val=&quot;00134709&quot;/&gt;&lt;wsp:rsid wsp:val=&quot;001428A7&quot;/&gt;&lt;wsp:rsid wsp:val=&quot;0014776A&quot;/&gt;&lt;wsp:rsid wsp:val=&quot;00147DF5&quot;/&gt;&lt;wsp:rsid wsp:val=&quot;001511A3&quot;/&gt;&lt;wsp:rsid wsp:val=&quot;00153AEE&quot;/&gt;&lt;wsp:rsid wsp:val=&quot;001570B9&quot;/&gt;&lt;wsp:rsid wsp:val=&quot;0016330F&quot;/&gt;&lt;wsp:rsid wsp:val=&quot;0016667B&quot;/&gt;&lt;wsp:rsid wsp:val=&quot;001737F9&quot;/&gt;&lt;wsp:rsid wsp:val=&quot;001773DA&quot;/&gt;&lt;wsp:rsid wsp:val=&quot;00184656&quot;/&gt;&lt;wsp:rsid wsp:val=&quot;00186918&quot;/&gt;&lt;wsp:rsid wsp:val=&quot;001A38B7&quot;/&gt;&lt;wsp:rsid wsp:val=&quot;001A7C37&quot;/&gt;&lt;wsp:rsid wsp:val=&quot;001B7C87&quot;/&gt;&lt;wsp:rsid wsp:val=&quot;001C1C39&quot;/&gt;&lt;wsp:rsid wsp:val=&quot;001D3071&quot;/&gt;&lt;wsp:rsid wsp:val=&quot;001D3BB9&quot;/&gt;&lt;wsp:rsid wsp:val=&quot;001E133A&quot;/&gt;&lt;wsp:rsid wsp:val=&quot;001F01FD&quot;/&gt;&lt;wsp:rsid wsp:val=&quot;00201812&quot;/&gt;&lt;wsp:rsid wsp:val=&quot;00203163&quot;/&gt;&lt;wsp:rsid wsp:val=&quot;00203A7D&quot;/&gt;&lt;wsp:rsid wsp:val=&quot;00215EBC&quot;/&gt;&lt;wsp:rsid wsp:val=&quot;00217F09&quot;/&gt;&lt;wsp:rsid wsp:val=&quot;0022597C&quot;/&gt;&lt;wsp:rsid wsp:val=&quot;002431AE&quot;/&gt;&lt;wsp:rsid wsp:val=&quot;002555B8&quot;/&gt;&lt;wsp:rsid wsp:val=&quot;00284FB2&quot;/&gt;&lt;wsp:rsid wsp:val=&quot;0029328A&quot;/&gt;&lt;wsp:rsid wsp:val=&quot;00295C3C&quot;/&gt;&lt;wsp:rsid wsp:val=&quot;00295D20&quot;/&gt;&lt;wsp:rsid wsp:val=&quot;002A1AF2&quot;/&gt;&lt;wsp:rsid wsp:val=&quot;002A5BD0&quot;/&gt;&lt;wsp:rsid wsp:val=&quot;002A60F5&quot;/&gt;&lt;wsp:rsid wsp:val=&quot;002B090C&quot;/&gt;&lt;wsp:rsid wsp:val=&quot;002B2E78&quot;/&gt;&lt;wsp:rsid wsp:val=&quot;002B7314&quot;/&gt;&lt;wsp:rsid wsp:val=&quot;002C153B&quot;/&gt;&lt;wsp:rsid wsp:val=&quot;002E4CD4&quot;/&gt;&lt;wsp:rsid wsp:val=&quot;002E702B&quot;/&gt;&lt;wsp:rsid wsp:val=&quot;0030437C&quot;/&gt;&lt;wsp:rsid wsp:val=&quot;0031135A&quot;/&gt;&lt;wsp:rsid wsp:val=&quot;003116CC&quot;/&gt;&lt;wsp:rsid wsp:val=&quot;003121F7&quot;/&gt;&lt;wsp:rsid wsp:val=&quot;0031365D&quot;/&gt;&lt;wsp:rsid wsp:val=&quot;00314D29&quot;/&gt;&lt;wsp:rsid wsp:val=&quot;00315CFC&quot;/&gt;&lt;wsp:rsid wsp:val=&quot;00316B5F&quot;/&gt;&lt;wsp:rsid wsp:val=&quot;00317F3B&quot;/&gt;&lt;wsp:rsid wsp:val=&quot;00321894&quot;/&gt;&lt;wsp:rsid wsp:val=&quot;00321CDB&quot;/&gt;&lt;wsp:rsid wsp:val=&quot;003225B0&quot;/&gt;&lt;wsp:rsid wsp:val=&quot;003368D4&quot;/&gt;&lt;wsp:rsid wsp:val=&quot;00337C74&quot;/&gt;&lt;wsp:rsid wsp:val=&quot;00340177&quot;/&gt;&lt;wsp:rsid wsp:val=&quot;0034506B&quot;/&gt;&lt;wsp:rsid wsp:val=&quot;0037000B&quot;/&gt;&lt;wsp:rsid wsp:val=&quot;00372110&quot;/&gt;&lt;wsp:rsid wsp:val=&quot;003747B9&quot;/&gt;&lt;wsp:rsid wsp:val=&quot;003857DF&quot;/&gt;&lt;wsp:rsid wsp:val=&quot;003A50E3&quot;/&gt;&lt;wsp:rsid wsp:val=&quot;003A6A7F&quot;/&gt;&lt;wsp:rsid wsp:val=&quot;003B2E2C&quot;/&gt;&lt;wsp:rsid wsp:val=&quot;003C51B9&quot;/&gt;&lt;wsp:rsid wsp:val=&quot;003C5F3A&quot;/&gt;&lt;wsp:rsid wsp:val=&quot;003D123E&quot;/&gt;&lt;wsp:rsid wsp:val=&quot;003D3E8E&quot;/&gt;&lt;wsp:rsid wsp:val=&quot;003E405A&quot;/&gt;&lt;wsp:rsid wsp:val=&quot;003E54CD&quot;/&gt;&lt;wsp:rsid wsp:val=&quot;00407998&quot;/&gt;&lt;wsp:rsid wsp:val=&quot;00412598&quot;/&gt;&lt;wsp:rsid wsp:val=&quot;00412ACB&quot;/&gt;&lt;wsp:rsid wsp:val=&quot;00413DB8&quot;/&gt;&lt;wsp:rsid wsp:val=&quot;004169B3&quot;/&gt;&lt;wsp:rsid wsp:val=&quot;00437A5C&quot;/&gt;&lt;wsp:rsid wsp:val=&quot;00453246&quot;/&gt;&lt;wsp:rsid wsp:val=&quot;004556B5&quot;/&gt;&lt;wsp:rsid wsp:val=&quot;0046589C&quot;/&gt;&lt;wsp:rsid wsp:val=&quot;0047200C&quot;/&gt;&lt;wsp:rsid wsp:val=&quot;00483193&quot;/&gt;&lt;wsp:rsid wsp:val=&quot;00494ADE&quot;/&gt;&lt;wsp:rsid wsp:val=&quot;0049520E&quot;/&gt;&lt;wsp:rsid wsp:val=&quot;004A0D3B&quot;/&gt;&lt;wsp:rsid wsp:val=&quot;004C7D33&quot;/&gt;&lt;wsp:rsid wsp:val=&quot;004D230F&quot;/&gt;&lt;wsp:rsid wsp:val=&quot;004D449D&quot;/&gt;&lt;wsp:rsid wsp:val=&quot;004E2AEB&quot;/&gt;&lt;wsp:rsid wsp:val=&quot;004F0639&quot;/&gt;&lt;wsp:rsid wsp:val=&quot;0050569B&quot;/&gt;&lt;wsp:rsid wsp:val=&quot;00511D13&quot;/&gt;&lt;wsp:rsid wsp:val=&quot;00512B1A&quot;/&gt;&lt;wsp:rsid wsp:val=&quot;005215FB&quot;/&gt;&lt;wsp:rsid wsp:val=&quot;00537CCE&quot;/&gt;&lt;wsp:rsid wsp:val=&quot;00537E4B&quot;/&gt;&lt;wsp:rsid wsp:val=&quot;00540765&quot;/&gt;&lt;wsp:rsid wsp:val=&quot;00547D69&quot;/&gt;&lt;wsp:rsid wsp:val=&quot;00562403&quot;/&gt;&lt;wsp:rsid wsp:val=&quot;005725E0&quot;/&gt;&lt;wsp:rsid wsp:val=&quot;005755BA&quot;/&gt;&lt;wsp:rsid wsp:val=&quot;0058501E&quot;/&gt;&lt;wsp:rsid wsp:val=&quot;005910E8&quot;/&gt;&lt;wsp:rsid wsp:val=&quot;00594562&quot;/&gt;&lt;wsp:rsid wsp:val=&quot;005A1031&quot;/&gt;&lt;wsp:rsid wsp:val=&quot;005A1B63&quot;/&gt;&lt;wsp:rsid wsp:val=&quot;005A21DB&quot;/&gt;&lt;wsp:rsid wsp:val=&quot;005A317A&quot;/&gt;&lt;wsp:rsid wsp:val=&quot;005A3A23&quot;/&gt;&lt;wsp:rsid wsp:val=&quot;005A7F1B&quot;/&gt;&lt;wsp:rsid wsp:val=&quot;005B7445&quot;/&gt;&lt;wsp:rsid wsp:val=&quot;005C069E&quot;/&gt;&lt;wsp:rsid wsp:val=&quot;005C6629&quot;/&gt;&lt;wsp:rsid wsp:val=&quot;005D1E21&quot;/&gt;&lt;wsp:rsid wsp:val=&quot;005E2482&quot;/&gt;&lt;wsp:rsid wsp:val=&quot;005F4F73&quot;/&gt;&lt;wsp:rsid wsp:val=&quot;005F689E&quot;/&gt;&lt;wsp:rsid wsp:val=&quot;006031E6&quot;/&gt;&lt;wsp:rsid wsp:val=&quot;006105F7&quot;/&gt;&lt;wsp:rsid wsp:val=&quot;006156D5&quot;/&gt;&lt;wsp:rsid wsp:val=&quot;0062338D&quot;/&gt;&lt;wsp:rsid wsp:val=&quot;006254D5&quot;/&gt;&lt;wsp:rsid wsp:val=&quot;00634E08&quot;/&gt;&lt;wsp:rsid wsp:val=&quot;00642291&quot;/&gt;&lt;wsp:rsid wsp:val=&quot;00642309&quot;/&gt;&lt;wsp:rsid wsp:val=&quot;00646118&quot;/&gt;&lt;wsp:rsid wsp:val=&quot;00654C63&quot;/&gt;&lt;wsp:rsid wsp:val=&quot;00661405&quot;/&gt;&lt;wsp:rsid wsp:val=&quot;00662EF0&quot;/&gt;&lt;wsp:rsid wsp:val=&quot;006645DE&quot;/&gt;&lt;wsp:rsid wsp:val=&quot;00670E9B&quot;/&gt;&lt;wsp:rsid wsp:val=&quot;00672C75&quot;/&gt;&lt;wsp:rsid wsp:val=&quot;0067336D&quot;/&gt;&lt;wsp:rsid wsp:val=&quot;00674121&quot;/&gt;&lt;wsp:rsid wsp:val=&quot;00694FCA&quot;/&gt;&lt;wsp:rsid wsp:val=&quot;0069542D&quot;/&gt;&lt;wsp:rsid wsp:val=&quot;006A07C2&quot;/&gt;&lt;wsp:rsid wsp:val=&quot;006A3243&quot;/&gt;&lt;wsp:rsid wsp:val=&quot;006B6C00&quot;/&gt;&lt;wsp:rsid wsp:val=&quot;006C2D59&quot;/&gt;&lt;wsp:rsid wsp:val=&quot;006C2DCC&quot;/&gt;&lt;wsp:rsid wsp:val=&quot;006D02D6&quot;/&gt;&lt;wsp:rsid wsp:val=&quot;006D45E8&quot;/&gt;&lt;wsp:rsid wsp:val=&quot;006E2867&quot;/&gt;&lt;wsp:rsid wsp:val=&quot;006F289F&quot;/&gt;&lt;wsp:rsid wsp:val=&quot;006F3036&quot;/&gt;&lt;wsp:rsid wsp:val=&quot;007064C5&quot;/&gt;&lt;wsp:rsid wsp:val=&quot;00712C8C&quot;/&gt;&lt;wsp:rsid wsp:val=&quot;0071616F&quot;/&gt;&lt;wsp:rsid wsp:val=&quot;00741470&quot;/&gt;&lt;wsp:rsid wsp:val=&quot;007446D1&quot;/&gt;&lt;wsp:rsid wsp:val=&quot;00745913&quot;/&gt;&lt;wsp:rsid wsp:val=&quot;0074750E&quot;/&gt;&lt;wsp:rsid wsp:val=&quot;00751D7B&quot;/&gt;&lt;wsp:rsid wsp:val=&quot;00754FB6&quot;/&gt;&lt;wsp:rsid wsp:val=&quot;00762314&quot;/&gt;&lt;wsp:rsid wsp:val=&quot;007628A1&quot;/&gt;&lt;wsp:rsid wsp:val=&quot;00782889&quot;/&gt;&lt;wsp:rsid wsp:val=&quot;00790965&quot;/&gt;&lt;wsp:rsid wsp:val=&quot;007A20AF&quot;/&gt;&lt;wsp:rsid wsp:val=&quot;007A5318&quot;/&gt;&lt;wsp:rsid wsp:val=&quot;007A5B7A&quot;/&gt;&lt;wsp:rsid wsp:val=&quot;007B2D7C&quot;/&gt;&lt;wsp:rsid wsp:val=&quot;007B3E87&quot;/&gt;&lt;wsp:rsid wsp:val=&quot;007B61C5&quot;/&gt;&lt;wsp:rsid wsp:val=&quot;007C15B9&quot;/&gt;&lt;wsp:rsid wsp:val=&quot;007C4F93&quot;/&gt;&lt;wsp:rsid wsp:val=&quot;007C52FA&quot;/&gt;&lt;wsp:rsid wsp:val=&quot;007D02FB&quot;/&gt;&lt;wsp:rsid wsp:val=&quot;007D224D&quot;/&gt;&lt;wsp:rsid wsp:val=&quot;007D386E&quot;/&gt;&lt;wsp:rsid wsp:val=&quot;007E5D0D&quot;/&gt;&lt;wsp:rsid wsp:val=&quot;007E6E69&quot;/&gt;&lt;wsp:rsid wsp:val=&quot;007F2B17&quot;/&gt;&lt;wsp:rsid wsp:val=&quot;00815874&quot;/&gt;&lt;wsp:rsid wsp:val=&quot;008160AB&quot;/&gt;&lt;wsp:rsid wsp:val=&quot;00820783&quot;/&gt;&lt;wsp:rsid wsp:val=&quot;00821D1E&quot;/&gt;&lt;wsp:rsid wsp:val=&quot;00823CD7&quot;/&gt;&lt;wsp:rsid wsp:val=&quot;00823E9B&quot;/&gt;&lt;wsp:rsid wsp:val=&quot;00834E88&quot;/&gt;&lt;wsp:rsid wsp:val=&quot;00851CA4&quot;/&gt;&lt;wsp:rsid wsp:val=&quot;00856B3E&quot;/&gt;&lt;wsp:rsid wsp:val=&quot;00865A08&quot;/&gt;&lt;wsp:rsid wsp:val=&quot;0086632A&quot;/&gt;&lt;wsp:rsid wsp:val=&quot;0087011E&quot;/&gt;&lt;wsp:rsid wsp:val=&quot;00880A06&quot;/&gt;&lt;wsp:rsid wsp:val=&quot;00883D6C&quot;/&gt;&lt;wsp:rsid wsp:val=&quot;00886207&quot;/&gt;&lt;wsp:rsid wsp:val=&quot;008870D0&quot;/&gt;&lt;wsp:rsid wsp:val=&quot;008932A0&quot;/&gt;&lt;wsp:rsid wsp:val=&quot;008A48E6&quot;/&gt;&lt;wsp:rsid wsp:val=&quot;008B115C&quot;/&gt;&lt;wsp:rsid wsp:val=&quot;008B49CE&quot;/&gt;&lt;wsp:rsid wsp:val=&quot;008C231A&quot;/&gt;&lt;wsp:rsid wsp:val=&quot;008C2A0D&quot;/&gt;&lt;wsp:rsid wsp:val=&quot;008D7355&quot;/&gt;&lt;wsp:rsid wsp:val=&quot;008E5E54&quot;/&gt;&lt;wsp:rsid wsp:val=&quot;00902A4F&quot;/&gt;&lt;wsp:rsid wsp:val=&quot;00920203&quot;/&gt;&lt;wsp:rsid wsp:val=&quot;0092087D&quot;/&gt;&lt;wsp:rsid wsp:val=&quot;00920FEB&quot;/&gt;&lt;wsp:rsid wsp:val=&quot;00966AA0&quot;/&gt;&lt;wsp:rsid wsp:val=&quot;00972F40&quot;/&gt;&lt;wsp:rsid wsp:val=&quot;00974ECB&quot;/&gt;&lt;wsp:rsid wsp:val=&quot;009812A9&quot;/&gt;&lt;wsp:rsid wsp:val=&quot;009904E5&quot;/&gt;&lt;wsp:rsid wsp:val=&quot;009A2274&quot;/&gt;&lt;wsp:rsid wsp:val=&quot;009A4F1F&quot;/&gt;&lt;wsp:rsid wsp:val=&quot;009C1CEB&quot;/&gt;&lt;wsp:rsid wsp:val=&quot;009E2DE9&quot;/&gt;&lt;wsp:rsid wsp:val=&quot;009F2CAC&quot;/&gt;&lt;wsp:rsid wsp:val=&quot;00A11D6B&quot;/&gt;&lt;wsp:rsid wsp:val=&quot;00A23D26&quot;/&gt;&lt;wsp:rsid wsp:val=&quot;00A273C5&quot;/&gt;&lt;wsp:rsid wsp:val=&quot;00A32590&quot;/&gt;&lt;wsp:rsid wsp:val=&quot;00A327ED&quot;/&gt;&lt;wsp:rsid wsp:val=&quot;00A352C9&quot;/&gt;&lt;wsp:rsid wsp:val=&quot;00A355BD&quot;/&gt;&lt;wsp:rsid wsp:val=&quot;00A41C1F&quot;/&gt;&lt;wsp:rsid wsp:val=&quot;00A472CE&quot;/&gt;&lt;wsp:rsid wsp:val=&quot;00A628B2&quot;/&gt;&lt;wsp:rsid wsp:val=&quot;00A7322A&quot;/&gt;&lt;wsp:rsid wsp:val=&quot;00A7462A&quot;/&gt;&lt;wsp:rsid wsp:val=&quot;00A8181B&quot;/&gt;&lt;wsp:rsid wsp:val=&quot;00A8393F&quot;/&gt;&lt;wsp:rsid wsp:val=&quot;00AA26C7&quot;/&gt;&lt;wsp:rsid wsp:val=&quot;00AA47FE&quot;/&gt;&lt;wsp:rsid wsp:val=&quot;00AB00F6&quot;/&gt;&lt;wsp:rsid wsp:val=&quot;00AB3E6E&quot;/&gt;&lt;wsp:rsid wsp:val=&quot;00AC7C9E&quot;/&gt;&lt;wsp:rsid wsp:val=&quot;00AC7EEF&quot;/&gt;&lt;wsp:rsid wsp:val=&quot;00AD1722&quot;/&gt;&lt;wsp:rsid wsp:val=&quot;00AD239C&quot;/&gt;&lt;wsp:rsid wsp:val=&quot;00AE0FC4&quot;/&gt;&lt;wsp:rsid wsp:val=&quot;00AE5F8F&quot;/&gt;&lt;wsp:rsid wsp:val=&quot;00B11FE8&quot;/&gt;&lt;wsp:rsid wsp:val=&quot;00B121A8&quot;/&gt;&lt;wsp:rsid wsp:val=&quot;00B14131&quot;/&gt;&lt;wsp:rsid wsp:val=&quot;00B20DC9&quot;/&gt;&lt;wsp:rsid wsp:val=&quot;00B25777&quot;/&gt;&lt;wsp:rsid wsp:val=&quot;00B27308&quot;/&gt;&lt;wsp:rsid wsp:val=&quot;00B32B1D&quot;/&gt;&lt;wsp:rsid wsp:val=&quot;00B41640&quot;/&gt;&lt;wsp:rsid wsp:val=&quot;00B44806&quot;/&gt;&lt;wsp:rsid wsp:val=&quot;00B51A2D&quot;/&gt;&lt;wsp:rsid wsp:val=&quot;00B55B22&quot;/&gt;&lt;wsp:rsid wsp:val=&quot;00B5678B&quot;/&gt;&lt;wsp:rsid wsp:val=&quot;00B5736D&quot;/&gt;&lt;wsp:rsid wsp:val=&quot;00B60841&quot;/&gt;&lt;wsp:rsid wsp:val=&quot;00B67401&quot;/&gt;&lt;wsp:rsid wsp:val=&quot;00B67D57&quot;/&gt;&lt;wsp:rsid wsp:val=&quot;00B71B30&quot;/&gt;&lt;wsp:rsid wsp:val=&quot;00B73C41&quot;/&gt;&lt;wsp:rsid wsp:val=&quot;00B7457E&quot;/&gt;&lt;wsp:rsid wsp:val=&quot;00B757DF&quot;/&gt;&lt;wsp:rsid wsp:val=&quot;00B84271&quot;/&gt;&lt;wsp:rsid wsp:val=&quot;00B86C89&quot;/&gt;&lt;wsp:rsid wsp:val=&quot;00BB1BF9&quot;/&gt;&lt;wsp:rsid wsp:val=&quot;00BD0C1B&quot;/&gt;&lt;wsp:rsid wsp:val=&quot;00BE0E75&quot;/&gt;&lt;wsp:rsid wsp:val=&quot;00BE4681&quot;/&gt;&lt;wsp:rsid wsp:val=&quot;00BE75B4&quot;/&gt;&lt;wsp:rsid wsp:val=&quot;00BF173E&quot;/&gt;&lt;wsp:rsid wsp:val=&quot;00C03066&quot;/&gt;&lt;wsp:rsid wsp:val=&quot;00C15B1A&quot;/&gt;&lt;wsp:rsid wsp:val=&quot;00C3112C&quot;/&gt;&lt;wsp:rsid wsp:val=&quot;00C34A1E&quot;/&gt;&lt;wsp:rsid wsp:val=&quot;00C37EFB&quot;/&gt;&lt;wsp:rsid wsp:val=&quot;00C50BDB&quot;/&gt;&lt;wsp:rsid wsp:val=&quot;00C57197&quot;/&gt;&lt;wsp:rsid wsp:val=&quot;00C63237&quot;/&gt;&lt;wsp:rsid wsp:val=&quot;00C67778&quot;/&gt;&lt;wsp:rsid wsp:val=&quot;00C72E58&quot;/&gt;&lt;wsp:rsid wsp:val=&quot;00C86FAA&quot;/&gt;&lt;wsp:rsid wsp:val=&quot;00C87AC6&quot;/&gt;&lt;wsp:rsid wsp:val=&quot;00C94BB7&quot;/&gt;&lt;wsp:rsid wsp:val=&quot;00C976BE&quot;/&gt;&lt;wsp:rsid wsp:val=&quot;00C97E25&quot;/&gt;&lt;wsp:rsid wsp:val=&quot;00C97F88&quot;/&gt;&lt;wsp:rsid wsp:val=&quot;00CA1378&quot;/&gt;&lt;wsp:rsid wsp:val=&quot;00CB0266&quot;/&gt;&lt;wsp:rsid wsp:val=&quot;00CB0F5E&quot;/&gt;&lt;wsp:rsid wsp:val=&quot;00CB2732&quot;/&gt;&lt;wsp:rsid wsp:val=&quot;00CE28AA&quot;/&gt;&lt;wsp:rsid wsp:val=&quot;00CE6B55&quot;/&gt;&lt;wsp:rsid wsp:val=&quot;00CF109A&quot;/&gt;&lt;wsp:rsid wsp:val=&quot;00CF421E&quot;/&gt;&lt;wsp:rsid wsp:val=&quot;00D13ABE&quot;/&gt;&lt;wsp:rsid wsp:val=&quot;00D24F54&quot;/&gt;&lt;wsp:rsid wsp:val=&quot;00D30545&quot;/&gt;&lt;wsp:rsid wsp:val=&quot;00D32543&quot;/&gt;&lt;wsp:rsid wsp:val=&quot;00D35ECB&quot;/&gt;&lt;wsp:rsid wsp:val=&quot;00D40158&quot;/&gt;&lt;wsp:rsid wsp:val=&quot;00D43C46&quot;/&gt;&lt;wsp:rsid wsp:val=&quot;00D45C26&quot;/&gt;&lt;wsp:rsid wsp:val=&quot;00D5111E&quot;/&gt;&lt;wsp:rsid wsp:val=&quot;00D51770&quot;/&gt;&lt;wsp:rsid wsp:val=&quot;00D56084&quot;/&gt;&lt;wsp:rsid wsp:val=&quot;00D62A9A&quot;/&gt;&lt;wsp:rsid wsp:val=&quot;00D65980&quot;/&gt;&lt;wsp:rsid wsp:val=&quot;00D9645E&quot;/&gt;&lt;wsp:rsid wsp:val=&quot;00D97D3C&quot;/&gt;&lt;wsp:rsid wsp:val=&quot;00DA0532&quot;/&gt;&lt;wsp:rsid wsp:val=&quot;00DA4173&quot;/&gt;&lt;wsp:rsid wsp:val=&quot;00DA66B2&quot;/&gt;&lt;wsp:rsid wsp:val=&quot;00DB09A4&quot;/&gt;&lt;wsp:rsid wsp:val=&quot;00DC5E38&quot;/&gt;&lt;wsp:rsid wsp:val=&quot;00DC73AD&quot;/&gt;&lt;wsp:rsid wsp:val=&quot;00DD16C4&quot;/&gt;&lt;wsp:rsid wsp:val=&quot;00DD2870&quot;/&gt;&lt;wsp:rsid wsp:val=&quot;00DF1DCD&quot;/&gt;&lt;wsp:rsid wsp:val=&quot;00DF470C&quot;/&gt;&lt;wsp:rsid wsp:val=&quot;00DF486E&quot;/&gt;&lt;wsp:rsid wsp:val=&quot;00E05025&quot;/&gt;&lt;wsp:rsid wsp:val=&quot;00E11160&quot;/&gt;&lt;wsp:rsid wsp:val=&quot;00E14637&quot;/&gt;&lt;wsp:rsid wsp:val=&quot;00E14A0C&quot;/&gt;&lt;wsp:rsid wsp:val=&quot;00E1693B&quot;/&gt;&lt;wsp:rsid wsp:val=&quot;00E16C90&quot;/&gt;&lt;wsp:rsid wsp:val=&quot;00E263C0&quot;/&gt;&lt;wsp:rsid wsp:val=&quot;00E27B4C&quot;/&gt;&lt;wsp:rsid wsp:val=&quot;00E35ABB&quot;/&gt;&lt;wsp:rsid wsp:val=&quot;00E36856&quot;/&gt;&lt;wsp:rsid wsp:val=&quot;00E52B53&quot;/&gt;&lt;wsp:rsid wsp:val=&quot;00E60BFC&quot;/&gt;&lt;wsp:rsid wsp:val=&quot;00E660D6&quot;/&gt;&lt;wsp:rsid wsp:val=&quot;00E81ACD&quot;/&gt;&lt;wsp:rsid wsp:val=&quot;00E872A7&quot;/&gt;&lt;wsp:rsid wsp:val=&quot;00E90F14&quot;/&gt;&lt;wsp:rsid wsp:val=&quot;00E91EF3&quot;/&gt;&lt;wsp:rsid wsp:val=&quot;00EA5DEE&quot;/&gt;&lt;wsp:rsid wsp:val=&quot;00EB1BD1&quot;/&gt;&lt;wsp:rsid wsp:val=&quot;00EB67C0&quot;/&gt;&lt;wsp:rsid wsp:val=&quot;00EE1BA7&quot;/&gt;&lt;wsp:rsid wsp:val=&quot;00EE68A9&quot;/&gt;&lt;wsp:rsid wsp:val=&quot;00EE7411&quot;/&gt;&lt;wsp:rsid wsp:val=&quot;00EF3DA5&quot;/&gt;&lt;wsp:rsid wsp:val=&quot;00EF7114&quot;/&gt;&lt;wsp:rsid wsp:val=&quot;00F0656F&quot;/&gt;&lt;wsp:rsid wsp:val=&quot;00F10F02&quot;/&gt;&lt;wsp:rsid wsp:val=&quot;00F30C12&quot;/&gt;&lt;wsp:rsid wsp:val=&quot;00F5023B&quot;/&gt;&lt;wsp:rsid wsp:val=&quot;00F67DF1&quot;/&gt;&lt;wsp:rsid wsp:val=&quot;00F7520A&quot;/&gt;&lt;wsp:rsid wsp:val=&quot;00F75DD1&quot;/&gt;&lt;wsp:rsid wsp:val=&quot;00F97363&quot;/&gt;&lt;wsp:rsid wsp:val=&quot;00FA4B87&quot;/&gt;&lt;wsp:rsid wsp:val=&quot;00FA58D9&quot;/&gt;&lt;wsp:rsid wsp:val=&quot;00FB28FF&quot;/&gt;&lt;wsp:rsid wsp:val=&quot;00FB6C39&quot;/&gt;&lt;wsp:rsid wsp:val=&quot;00FC7756&quot;/&gt;&lt;wsp:rsid wsp:val=&quot;00FE4CC4&quot;/&gt;&lt;wsp:rsid wsp:val=&quot;00FE79B9&quot;/&gt;&lt;wsp:rsid wsp:val=&quot;00FF2243&quot;/&gt;&lt;/wsp:rsids&gt;&lt;/w:docPr&gt;&lt;w:body&gt;&lt;wx:sect&gt;&lt;w:p wsp:rsidR=&quot;000002CA&quot; wsp:rsidRDefault=&quot;000002CA&quot; wsp:rsidP=&quot;000002CA&quot;&gt;&lt;m:oMathPara&gt;&lt;m:oMath&gt;&lt;m:sSub&gt;&lt;m:sSubPr&gt;&lt;m:ctrlPr&gt;&lt;w:rPr&gt;&lt;w:rFonts w:ascii=&quot;Cambria Math&quot; w:h-ansi=&quot;Cambria Math&quot;/&gt;&lt;wx:font wx:val=&quot;Cambria Math&quot;/&gt;&lt;w:i/&gt;&lt;w:sz w:val=&quot;24&quot;/&gt;&lt;w:lang w:val=&quot;EN-US&quot;/&gt;&lt;/w:rPr&gt;&lt;/m:ctrlPr&gt;&lt;/m:sSubPr&gt;&lt;m:e&gt;&lt;m:r&gt;&lt;w:rPr&gt;&lt;w:rFonts w:ascii=&quot;Cambria Math&quot; w:h-ansi=&quot;Cambria Math&quot;/&gt;&lt;wx:font wx:val=&quot;Cambria Math&quot;/&gt;&lt;w:i/&gt;&lt;w:sz w:val=&quot;24&quot;/&gt;&lt;w:lang w:val=&quot;EN-US&quot;/&gt;&lt;/w:rPr&gt;&lt;m:t&gt;P&lt;/m:t&gt;&lt;/m:r&gt;&lt;/m:e&gt;&lt;m:sub&gt;&lt;m:r&gt;&lt;m:rPr&gt;&lt;m:sty m:val=&quot;p&quot;/&gt;&lt;/m:rPr&gt;&lt;w:rPr&gt;&lt;w:rFonts w:ascii=&quot;Cambria Math&quot; w:h-ansi=&quot;Cambria Math&quot;/&gt;&lt;wx:font wx:val=&quot;Cambria Math&quot;/&gt;&lt;w:sz w:val=&quot;24&quot;/&gt;&lt;w:lang w:val=&quot;EN-US&quot;/&gt;&lt;/w:rPr&gt;&lt;m:t&gt;C1&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75" chromakey="#FFFFFF" o:title=""/>
            <o:lock v:ext="edit" aspectratio="t"/>
            <w10:wrap type="none"/>
            <w10:anchorlock/>
          </v:shape>
        </w:pict>
      </w:r>
      <w:r>
        <w:rPr>
          <w:sz w:val="24"/>
          <w:lang w:val="en-US"/>
        </w:rPr>
        <w:fldChar w:fldCharType="end"/>
      </w:r>
      <w:r>
        <w:rPr>
          <w:rFonts w:hint="eastAsia"/>
          <w:sz w:val="24"/>
          <w:lang w:val="en-US"/>
        </w:rPr>
        <w:t>、</w:t>
      </w:r>
      <w:r>
        <w:rPr>
          <w:sz w:val="24"/>
          <w:lang w:val="en-US"/>
        </w:rPr>
        <w:fldChar w:fldCharType="begin"/>
      </w:r>
      <w:r>
        <w:rPr>
          <w:sz w:val="24"/>
          <w:lang w:val="en-US"/>
        </w:rPr>
        <w:instrText xml:space="preserve"> QUOTE </w:instrText>
      </w:r>
      <w:r>
        <w:rPr>
          <w:rFonts w:hint="eastAsia"/>
          <w:position w:val="-7"/>
        </w:rPr>
        <w:pict>
          <v:shape id="_x0000_i1065" o:spt="75" type="#_x0000_t75" style="height:20pt;width:17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7F2B17&quot;/&gt;&lt;wsp:rsid wsp:val=&quot;00005045&quot;/&gt;&lt;wsp:rsid wsp:val=&quot;0000578F&quot;/&gt;&lt;wsp:rsid wsp:val=&quot;0002001E&quot;/&gt;&lt;wsp:rsid wsp:val=&quot;000219DF&quot;/&gt;&lt;wsp:rsid wsp:val=&quot;00037A4C&quot;/&gt;&lt;wsp:rsid wsp:val=&quot;000678A8&quot;/&gt;&lt;wsp:rsid wsp:val=&quot;00067FD6&quot;/&gt;&lt;wsp:rsid wsp:val=&quot;00070047&quot;/&gt;&lt;wsp:rsid wsp:val=&quot;00073958&quot;/&gt;&lt;wsp:rsid wsp:val=&quot;00081A16&quot;/&gt;&lt;wsp:rsid wsp:val=&quot;000A23A8&quot;/&gt;&lt;wsp:rsid wsp:val=&quot;000B78A5&quot;/&gt;&lt;wsp:rsid wsp:val=&quot;000C1855&quot;/&gt;&lt;wsp:rsid wsp:val=&quot;000C291D&quot;/&gt;&lt;wsp:rsid wsp:val=&quot;000C3B77&quot;/&gt;&lt;wsp:rsid wsp:val=&quot;000D16B8&quot;/&gt;&lt;wsp:rsid wsp:val=&quot;000D7A8A&quot;/&gt;&lt;wsp:rsid wsp:val=&quot;000F14F7&quot;/&gt;&lt;wsp:rsid wsp:val=&quot;000F63BF&quot;/&gt;&lt;wsp:rsid wsp:val=&quot;000F7EF2&quot;/&gt;&lt;wsp:rsid wsp:val=&quot;00100111&quot;/&gt;&lt;wsp:rsid wsp:val=&quot;00101EBF&quot;/&gt;&lt;wsp:rsid wsp:val=&quot;00106871&quot;/&gt;&lt;wsp:rsid wsp:val=&quot;001105DA&quot;/&gt;&lt;wsp:rsid wsp:val=&quot;00111EDF&quot;/&gt;&lt;wsp:rsid wsp:val=&quot;00112DC5&quot;/&gt;&lt;wsp:rsid wsp:val=&quot;00122AE1&quot;/&gt;&lt;wsp:rsid wsp:val=&quot;00124784&quot;/&gt;&lt;wsp:rsid wsp:val=&quot;00124E90&quot;/&gt;&lt;wsp:rsid wsp:val=&quot;00134709&quot;/&gt;&lt;wsp:rsid wsp:val=&quot;001428A7&quot;/&gt;&lt;wsp:rsid wsp:val=&quot;0014776A&quot;/&gt;&lt;wsp:rsid wsp:val=&quot;00147DF5&quot;/&gt;&lt;wsp:rsid wsp:val=&quot;001511A3&quot;/&gt;&lt;wsp:rsid wsp:val=&quot;00153AEE&quot;/&gt;&lt;wsp:rsid wsp:val=&quot;001570B9&quot;/&gt;&lt;wsp:rsid wsp:val=&quot;0016330F&quot;/&gt;&lt;wsp:rsid wsp:val=&quot;0016667B&quot;/&gt;&lt;wsp:rsid wsp:val=&quot;001737F9&quot;/&gt;&lt;wsp:rsid wsp:val=&quot;001773DA&quot;/&gt;&lt;wsp:rsid wsp:val=&quot;00184656&quot;/&gt;&lt;wsp:rsid wsp:val=&quot;00186918&quot;/&gt;&lt;wsp:rsid wsp:val=&quot;001A38B7&quot;/&gt;&lt;wsp:rsid wsp:val=&quot;001A7C37&quot;/&gt;&lt;wsp:rsid wsp:val=&quot;001B7C87&quot;/&gt;&lt;wsp:rsid wsp:val=&quot;001C1C39&quot;/&gt;&lt;wsp:rsid wsp:val=&quot;001D3071&quot;/&gt;&lt;wsp:rsid wsp:val=&quot;001D3BB9&quot;/&gt;&lt;wsp:rsid wsp:val=&quot;001E133A&quot;/&gt;&lt;wsp:rsid wsp:val=&quot;001F01FD&quot;/&gt;&lt;wsp:rsid wsp:val=&quot;00201812&quot;/&gt;&lt;wsp:rsid wsp:val=&quot;00203163&quot;/&gt;&lt;wsp:rsid wsp:val=&quot;00203A7D&quot;/&gt;&lt;wsp:rsid wsp:val=&quot;00215EBC&quot;/&gt;&lt;wsp:rsid wsp:val=&quot;00217F09&quot;/&gt;&lt;wsp:rsid wsp:val=&quot;0022597C&quot;/&gt;&lt;wsp:rsid wsp:val=&quot;002431AE&quot;/&gt;&lt;wsp:rsid wsp:val=&quot;002555B8&quot;/&gt;&lt;wsp:rsid wsp:val=&quot;00284FB2&quot;/&gt;&lt;wsp:rsid wsp:val=&quot;0029328A&quot;/&gt;&lt;wsp:rsid wsp:val=&quot;00295C3C&quot;/&gt;&lt;wsp:rsid wsp:val=&quot;00295D20&quot;/&gt;&lt;wsp:rsid wsp:val=&quot;002A1AF2&quot;/&gt;&lt;wsp:rsid wsp:val=&quot;002A5BD0&quot;/&gt;&lt;wsp:rsid wsp:val=&quot;002A60F5&quot;/&gt;&lt;wsp:rsid wsp:val=&quot;002B090C&quot;/&gt;&lt;wsp:rsid wsp:val=&quot;002B2E78&quot;/&gt;&lt;wsp:rsid wsp:val=&quot;002B7314&quot;/&gt;&lt;wsp:rsid wsp:val=&quot;002C153B&quot;/&gt;&lt;wsp:rsid wsp:val=&quot;002E4CD4&quot;/&gt;&lt;wsp:rsid wsp:val=&quot;002E702B&quot;/&gt;&lt;wsp:rsid wsp:val=&quot;0030437C&quot;/&gt;&lt;wsp:rsid wsp:val=&quot;0031135A&quot;/&gt;&lt;wsp:rsid wsp:val=&quot;003116CC&quot;/&gt;&lt;wsp:rsid wsp:val=&quot;003121F7&quot;/&gt;&lt;wsp:rsid wsp:val=&quot;0031365D&quot;/&gt;&lt;wsp:rsid wsp:val=&quot;00314D29&quot;/&gt;&lt;wsp:rsid wsp:val=&quot;00315CFC&quot;/&gt;&lt;wsp:rsid wsp:val=&quot;00316B5F&quot;/&gt;&lt;wsp:rsid wsp:val=&quot;00317F3B&quot;/&gt;&lt;wsp:rsid wsp:val=&quot;00321894&quot;/&gt;&lt;wsp:rsid wsp:val=&quot;00321CDB&quot;/&gt;&lt;wsp:rsid wsp:val=&quot;003225B0&quot;/&gt;&lt;wsp:rsid wsp:val=&quot;003368D4&quot;/&gt;&lt;wsp:rsid wsp:val=&quot;00337C74&quot;/&gt;&lt;wsp:rsid wsp:val=&quot;00340177&quot;/&gt;&lt;wsp:rsid wsp:val=&quot;0034506B&quot;/&gt;&lt;wsp:rsid wsp:val=&quot;0037000B&quot;/&gt;&lt;wsp:rsid wsp:val=&quot;00372110&quot;/&gt;&lt;wsp:rsid wsp:val=&quot;003747B9&quot;/&gt;&lt;wsp:rsid wsp:val=&quot;003857DF&quot;/&gt;&lt;wsp:rsid wsp:val=&quot;003A50E3&quot;/&gt;&lt;wsp:rsid wsp:val=&quot;003A6A7F&quot;/&gt;&lt;wsp:rsid wsp:val=&quot;003B2E2C&quot;/&gt;&lt;wsp:rsid wsp:val=&quot;003C51B9&quot;/&gt;&lt;wsp:rsid wsp:val=&quot;003C5F3A&quot;/&gt;&lt;wsp:rsid wsp:val=&quot;003D123E&quot;/&gt;&lt;wsp:rsid wsp:val=&quot;003D3E8E&quot;/&gt;&lt;wsp:rsid wsp:val=&quot;003E405A&quot;/&gt;&lt;wsp:rsid wsp:val=&quot;003E54CD&quot;/&gt;&lt;wsp:rsid wsp:val=&quot;00407998&quot;/&gt;&lt;wsp:rsid wsp:val=&quot;00412598&quot;/&gt;&lt;wsp:rsid wsp:val=&quot;00412ACB&quot;/&gt;&lt;wsp:rsid wsp:val=&quot;00413DB8&quot;/&gt;&lt;wsp:rsid wsp:val=&quot;004169B3&quot;/&gt;&lt;wsp:rsid wsp:val=&quot;00437A5C&quot;/&gt;&lt;wsp:rsid wsp:val=&quot;00453246&quot;/&gt;&lt;wsp:rsid wsp:val=&quot;004556B5&quot;/&gt;&lt;wsp:rsid wsp:val=&quot;0046589C&quot;/&gt;&lt;wsp:rsid wsp:val=&quot;0047200C&quot;/&gt;&lt;wsp:rsid wsp:val=&quot;00483193&quot;/&gt;&lt;wsp:rsid wsp:val=&quot;00494ADE&quot;/&gt;&lt;wsp:rsid wsp:val=&quot;0049520E&quot;/&gt;&lt;wsp:rsid wsp:val=&quot;004A0D3B&quot;/&gt;&lt;wsp:rsid wsp:val=&quot;004C7D33&quot;/&gt;&lt;wsp:rsid wsp:val=&quot;004D230F&quot;/&gt;&lt;wsp:rsid wsp:val=&quot;004D449D&quot;/&gt;&lt;wsp:rsid wsp:val=&quot;004E2AEB&quot;/&gt;&lt;wsp:rsid wsp:val=&quot;004F0639&quot;/&gt;&lt;wsp:rsid wsp:val=&quot;0050569B&quot;/&gt;&lt;wsp:rsid wsp:val=&quot;00511D13&quot;/&gt;&lt;wsp:rsid wsp:val=&quot;00512B1A&quot;/&gt;&lt;wsp:rsid wsp:val=&quot;005215FB&quot;/&gt;&lt;wsp:rsid wsp:val=&quot;00537CCE&quot;/&gt;&lt;wsp:rsid wsp:val=&quot;00537E4B&quot;/&gt;&lt;wsp:rsid wsp:val=&quot;00540765&quot;/&gt;&lt;wsp:rsid wsp:val=&quot;00547D69&quot;/&gt;&lt;wsp:rsid wsp:val=&quot;00562403&quot;/&gt;&lt;wsp:rsid wsp:val=&quot;005725E0&quot;/&gt;&lt;wsp:rsid wsp:val=&quot;005755BA&quot;/&gt;&lt;wsp:rsid wsp:val=&quot;0058501E&quot;/&gt;&lt;wsp:rsid wsp:val=&quot;005910E8&quot;/&gt;&lt;wsp:rsid wsp:val=&quot;00594562&quot;/&gt;&lt;wsp:rsid wsp:val=&quot;005A1031&quot;/&gt;&lt;wsp:rsid wsp:val=&quot;005A1B63&quot;/&gt;&lt;wsp:rsid wsp:val=&quot;005A21DB&quot;/&gt;&lt;wsp:rsid wsp:val=&quot;005A317A&quot;/&gt;&lt;wsp:rsid wsp:val=&quot;005A3A23&quot;/&gt;&lt;wsp:rsid wsp:val=&quot;005A7F1B&quot;/&gt;&lt;wsp:rsid wsp:val=&quot;005B7445&quot;/&gt;&lt;wsp:rsid wsp:val=&quot;005C069E&quot;/&gt;&lt;wsp:rsid wsp:val=&quot;005C6629&quot;/&gt;&lt;wsp:rsid wsp:val=&quot;005D1E21&quot;/&gt;&lt;wsp:rsid wsp:val=&quot;005E2482&quot;/&gt;&lt;wsp:rsid wsp:val=&quot;005F4F73&quot;/&gt;&lt;wsp:rsid wsp:val=&quot;005F689E&quot;/&gt;&lt;wsp:rsid wsp:val=&quot;006031E6&quot;/&gt;&lt;wsp:rsid wsp:val=&quot;006105F7&quot;/&gt;&lt;wsp:rsid wsp:val=&quot;006156D5&quot;/&gt;&lt;wsp:rsid wsp:val=&quot;0062338D&quot;/&gt;&lt;wsp:rsid wsp:val=&quot;006254D5&quot;/&gt;&lt;wsp:rsid wsp:val=&quot;00634E08&quot;/&gt;&lt;wsp:rsid wsp:val=&quot;00642291&quot;/&gt;&lt;wsp:rsid wsp:val=&quot;00642309&quot;/&gt;&lt;wsp:rsid wsp:val=&quot;00646118&quot;/&gt;&lt;wsp:rsid wsp:val=&quot;00654C63&quot;/&gt;&lt;wsp:rsid wsp:val=&quot;00661405&quot;/&gt;&lt;wsp:rsid wsp:val=&quot;00662EF0&quot;/&gt;&lt;wsp:rsid wsp:val=&quot;006645DE&quot;/&gt;&lt;wsp:rsid wsp:val=&quot;00670E9B&quot;/&gt;&lt;wsp:rsid wsp:val=&quot;00672C75&quot;/&gt;&lt;wsp:rsid wsp:val=&quot;0067336D&quot;/&gt;&lt;wsp:rsid wsp:val=&quot;00674121&quot;/&gt;&lt;wsp:rsid wsp:val=&quot;00694FCA&quot;/&gt;&lt;wsp:rsid wsp:val=&quot;0069542D&quot;/&gt;&lt;wsp:rsid wsp:val=&quot;006A07C2&quot;/&gt;&lt;wsp:rsid wsp:val=&quot;006A3243&quot;/&gt;&lt;wsp:rsid wsp:val=&quot;006B6C00&quot;/&gt;&lt;wsp:rsid wsp:val=&quot;006C2D59&quot;/&gt;&lt;wsp:rsid wsp:val=&quot;006C2DCC&quot;/&gt;&lt;wsp:rsid wsp:val=&quot;006D02D6&quot;/&gt;&lt;wsp:rsid wsp:val=&quot;006D45E8&quot;/&gt;&lt;wsp:rsid wsp:val=&quot;006E2867&quot;/&gt;&lt;wsp:rsid wsp:val=&quot;006F289F&quot;/&gt;&lt;wsp:rsid wsp:val=&quot;006F3036&quot;/&gt;&lt;wsp:rsid wsp:val=&quot;007064C5&quot;/&gt;&lt;wsp:rsid wsp:val=&quot;00712C8C&quot;/&gt;&lt;wsp:rsid wsp:val=&quot;0071616F&quot;/&gt;&lt;wsp:rsid wsp:val=&quot;00741470&quot;/&gt;&lt;wsp:rsid wsp:val=&quot;007446D1&quot;/&gt;&lt;wsp:rsid wsp:val=&quot;00745913&quot;/&gt;&lt;wsp:rsid wsp:val=&quot;0074750E&quot;/&gt;&lt;wsp:rsid wsp:val=&quot;00751D7B&quot;/&gt;&lt;wsp:rsid wsp:val=&quot;00754FB6&quot;/&gt;&lt;wsp:rsid wsp:val=&quot;00762314&quot;/&gt;&lt;wsp:rsid wsp:val=&quot;007628A1&quot;/&gt;&lt;wsp:rsid wsp:val=&quot;00782889&quot;/&gt;&lt;wsp:rsid wsp:val=&quot;00790965&quot;/&gt;&lt;wsp:rsid wsp:val=&quot;007A20AF&quot;/&gt;&lt;wsp:rsid wsp:val=&quot;007A5318&quot;/&gt;&lt;wsp:rsid wsp:val=&quot;007A5B7A&quot;/&gt;&lt;wsp:rsid wsp:val=&quot;007B2D7C&quot;/&gt;&lt;wsp:rsid wsp:val=&quot;007B3E87&quot;/&gt;&lt;wsp:rsid wsp:val=&quot;007B61C5&quot;/&gt;&lt;wsp:rsid wsp:val=&quot;007C15B9&quot;/&gt;&lt;wsp:rsid wsp:val=&quot;007C4F93&quot;/&gt;&lt;wsp:rsid wsp:val=&quot;007C52FA&quot;/&gt;&lt;wsp:rsid wsp:val=&quot;007D02FB&quot;/&gt;&lt;wsp:rsid wsp:val=&quot;007D224D&quot;/&gt;&lt;wsp:rsid wsp:val=&quot;007D386E&quot;/&gt;&lt;wsp:rsid wsp:val=&quot;007E5D0D&quot;/&gt;&lt;wsp:rsid wsp:val=&quot;007E6E69&quot;/&gt;&lt;wsp:rsid wsp:val=&quot;007F2B17&quot;/&gt;&lt;wsp:rsid wsp:val=&quot;00815874&quot;/&gt;&lt;wsp:rsid wsp:val=&quot;008160AB&quot;/&gt;&lt;wsp:rsid wsp:val=&quot;00820783&quot;/&gt;&lt;wsp:rsid wsp:val=&quot;00821D1E&quot;/&gt;&lt;wsp:rsid wsp:val=&quot;00823CD7&quot;/&gt;&lt;wsp:rsid wsp:val=&quot;00823E9B&quot;/&gt;&lt;wsp:rsid wsp:val=&quot;00834E88&quot;/&gt;&lt;wsp:rsid wsp:val=&quot;00851CA4&quot;/&gt;&lt;wsp:rsid wsp:val=&quot;00856B3E&quot;/&gt;&lt;wsp:rsid wsp:val=&quot;00865A08&quot;/&gt;&lt;wsp:rsid wsp:val=&quot;0086632A&quot;/&gt;&lt;wsp:rsid wsp:val=&quot;0087011E&quot;/&gt;&lt;wsp:rsid wsp:val=&quot;00880A06&quot;/&gt;&lt;wsp:rsid wsp:val=&quot;00883D6C&quot;/&gt;&lt;wsp:rsid wsp:val=&quot;00886207&quot;/&gt;&lt;wsp:rsid wsp:val=&quot;008870D0&quot;/&gt;&lt;wsp:rsid wsp:val=&quot;008932A0&quot;/&gt;&lt;wsp:rsid wsp:val=&quot;008A48E6&quot;/&gt;&lt;wsp:rsid wsp:val=&quot;008B115C&quot;/&gt;&lt;wsp:rsid wsp:val=&quot;008B49CE&quot;/&gt;&lt;wsp:rsid wsp:val=&quot;008C231A&quot;/&gt;&lt;wsp:rsid wsp:val=&quot;008C2A0D&quot;/&gt;&lt;wsp:rsid wsp:val=&quot;008D7355&quot;/&gt;&lt;wsp:rsid wsp:val=&quot;008E5E54&quot;/&gt;&lt;wsp:rsid wsp:val=&quot;00902A4F&quot;/&gt;&lt;wsp:rsid wsp:val=&quot;00920203&quot;/&gt;&lt;wsp:rsid wsp:val=&quot;0092087D&quot;/&gt;&lt;wsp:rsid wsp:val=&quot;00920FEB&quot;/&gt;&lt;wsp:rsid wsp:val=&quot;00966AA0&quot;/&gt;&lt;wsp:rsid wsp:val=&quot;00972F40&quot;/&gt;&lt;wsp:rsid wsp:val=&quot;00974ECB&quot;/&gt;&lt;wsp:rsid wsp:val=&quot;009812A9&quot;/&gt;&lt;wsp:rsid wsp:val=&quot;009904E5&quot;/&gt;&lt;wsp:rsid wsp:val=&quot;009A2274&quot;/&gt;&lt;wsp:rsid wsp:val=&quot;009A4F1F&quot;/&gt;&lt;wsp:rsid wsp:val=&quot;009C1CEB&quot;/&gt;&lt;wsp:rsid wsp:val=&quot;009E2DE9&quot;/&gt;&lt;wsp:rsid wsp:val=&quot;009F2CAC&quot;/&gt;&lt;wsp:rsid wsp:val=&quot;00A11D6B&quot;/&gt;&lt;wsp:rsid wsp:val=&quot;00A23D26&quot;/&gt;&lt;wsp:rsid wsp:val=&quot;00A273C5&quot;/&gt;&lt;wsp:rsid wsp:val=&quot;00A32590&quot;/&gt;&lt;wsp:rsid wsp:val=&quot;00A327ED&quot;/&gt;&lt;wsp:rsid wsp:val=&quot;00A352C9&quot;/&gt;&lt;wsp:rsid wsp:val=&quot;00A355BD&quot;/&gt;&lt;wsp:rsid wsp:val=&quot;00A41C1F&quot;/&gt;&lt;wsp:rsid wsp:val=&quot;00A472CE&quot;/&gt;&lt;wsp:rsid wsp:val=&quot;00A628B2&quot;/&gt;&lt;wsp:rsid wsp:val=&quot;00A7322A&quot;/&gt;&lt;wsp:rsid wsp:val=&quot;00A7462A&quot;/&gt;&lt;wsp:rsid wsp:val=&quot;00A8181B&quot;/&gt;&lt;wsp:rsid wsp:val=&quot;00A8393F&quot;/&gt;&lt;wsp:rsid wsp:val=&quot;00AA26C7&quot;/&gt;&lt;wsp:rsid wsp:val=&quot;00AA47FE&quot;/&gt;&lt;wsp:rsid wsp:val=&quot;00AB00F6&quot;/&gt;&lt;wsp:rsid wsp:val=&quot;00AB3E6E&quot;/&gt;&lt;wsp:rsid wsp:val=&quot;00AC7C9E&quot;/&gt;&lt;wsp:rsid wsp:val=&quot;00AC7EEF&quot;/&gt;&lt;wsp:rsid wsp:val=&quot;00AD1722&quot;/&gt;&lt;wsp:rsid wsp:val=&quot;00AD239C&quot;/&gt;&lt;wsp:rsid wsp:val=&quot;00AE0FC4&quot;/&gt;&lt;wsp:rsid wsp:val=&quot;00AE5F8F&quot;/&gt;&lt;wsp:rsid wsp:val=&quot;00B11FE8&quot;/&gt;&lt;wsp:rsid wsp:val=&quot;00B121A8&quot;/&gt;&lt;wsp:rsid wsp:val=&quot;00B14131&quot;/&gt;&lt;wsp:rsid wsp:val=&quot;00B20DC9&quot;/&gt;&lt;wsp:rsid wsp:val=&quot;00B25777&quot;/&gt;&lt;wsp:rsid wsp:val=&quot;00B27308&quot;/&gt;&lt;wsp:rsid wsp:val=&quot;00B32B1D&quot;/&gt;&lt;wsp:rsid wsp:val=&quot;00B41640&quot;/&gt;&lt;wsp:rsid wsp:val=&quot;00B44806&quot;/&gt;&lt;wsp:rsid wsp:val=&quot;00B51A2D&quot;/&gt;&lt;wsp:rsid wsp:val=&quot;00B55B22&quot;/&gt;&lt;wsp:rsid wsp:val=&quot;00B5678B&quot;/&gt;&lt;wsp:rsid wsp:val=&quot;00B5736D&quot;/&gt;&lt;wsp:rsid wsp:val=&quot;00B60841&quot;/&gt;&lt;wsp:rsid wsp:val=&quot;00B67401&quot;/&gt;&lt;wsp:rsid wsp:val=&quot;00B67D57&quot;/&gt;&lt;wsp:rsid wsp:val=&quot;00B71B30&quot;/&gt;&lt;wsp:rsid wsp:val=&quot;00B73C41&quot;/&gt;&lt;wsp:rsid wsp:val=&quot;00B7457E&quot;/&gt;&lt;wsp:rsid wsp:val=&quot;00B757DF&quot;/&gt;&lt;wsp:rsid wsp:val=&quot;00B84271&quot;/&gt;&lt;wsp:rsid wsp:val=&quot;00B86C89&quot;/&gt;&lt;wsp:rsid wsp:val=&quot;00BB1BF9&quot;/&gt;&lt;wsp:rsid wsp:val=&quot;00BD0C1B&quot;/&gt;&lt;wsp:rsid wsp:val=&quot;00BE0E75&quot;/&gt;&lt;wsp:rsid wsp:val=&quot;00BE4681&quot;/&gt;&lt;wsp:rsid wsp:val=&quot;00BE75B4&quot;/&gt;&lt;wsp:rsid wsp:val=&quot;00BF173E&quot;/&gt;&lt;wsp:rsid wsp:val=&quot;00C03066&quot;/&gt;&lt;wsp:rsid wsp:val=&quot;00C15B1A&quot;/&gt;&lt;wsp:rsid wsp:val=&quot;00C3112C&quot;/&gt;&lt;wsp:rsid wsp:val=&quot;00C34A1E&quot;/&gt;&lt;wsp:rsid wsp:val=&quot;00C37EFB&quot;/&gt;&lt;wsp:rsid wsp:val=&quot;00C50BDB&quot;/&gt;&lt;wsp:rsid wsp:val=&quot;00C57197&quot;/&gt;&lt;wsp:rsid wsp:val=&quot;00C63237&quot;/&gt;&lt;wsp:rsid wsp:val=&quot;00C67778&quot;/&gt;&lt;wsp:rsid wsp:val=&quot;00C72E58&quot;/&gt;&lt;wsp:rsid wsp:val=&quot;00C84BFC&quot;/&gt;&lt;wsp:rsid wsp:val=&quot;00C86FAA&quot;/&gt;&lt;wsp:rsid wsp:val=&quot;00C87AC6&quot;/&gt;&lt;wsp:rsid wsp:val=&quot;00C94BB7&quot;/&gt;&lt;wsp:rsid wsp:val=&quot;00C976BE&quot;/&gt;&lt;wsp:rsid wsp:val=&quot;00C97E25&quot;/&gt;&lt;wsp:rsid wsp:val=&quot;00C97F88&quot;/&gt;&lt;wsp:rsid wsp:val=&quot;00CA1378&quot;/&gt;&lt;wsp:rsid wsp:val=&quot;00CB0266&quot;/&gt;&lt;wsp:rsid wsp:val=&quot;00CB0F5E&quot;/&gt;&lt;wsp:rsid wsp:val=&quot;00CB2732&quot;/&gt;&lt;wsp:rsid wsp:val=&quot;00CE28AA&quot;/&gt;&lt;wsp:rsid wsp:val=&quot;00CE6B55&quot;/&gt;&lt;wsp:rsid wsp:val=&quot;00CF109A&quot;/&gt;&lt;wsp:rsid wsp:val=&quot;00CF421E&quot;/&gt;&lt;wsp:rsid wsp:val=&quot;00D13ABE&quot;/&gt;&lt;wsp:rsid wsp:val=&quot;00D24F54&quot;/&gt;&lt;wsp:rsid wsp:val=&quot;00D30545&quot;/&gt;&lt;wsp:rsid wsp:val=&quot;00D32543&quot;/&gt;&lt;wsp:rsid wsp:val=&quot;00D35ECB&quot;/&gt;&lt;wsp:rsid wsp:val=&quot;00D40158&quot;/&gt;&lt;wsp:rsid wsp:val=&quot;00D43C46&quot;/&gt;&lt;wsp:rsid wsp:val=&quot;00D45C26&quot;/&gt;&lt;wsp:rsid wsp:val=&quot;00D5111E&quot;/&gt;&lt;wsp:rsid wsp:val=&quot;00D51770&quot;/&gt;&lt;wsp:rsid wsp:val=&quot;00D56084&quot;/&gt;&lt;wsp:rsid wsp:val=&quot;00D62A9A&quot;/&gt;&lt;wsp:rsid wsp:val=&quot;00D65980&quot;/&gt;&lt;wsp:rsid wsp:val=&quot;00D9645E&quot;/&gt;&lt;wsp:rsid wsp:val=&quot;00D97D3C&quot;/&gt;&lt;wsp:rsid wsp:val=&quot;00DA0532&quot;/&gt;&lt;wsp:rsid wsp:val=&quot;00DA4173&quot;/&gt;&lt;wsp:rsid wsp:val=&quot;00DA66B2&quot;/&gt;&lt;wsp:rsid wsp:val=&quot;00DB09A4&quot;/&gt;&lt;wsp:rsid wsp:val=&quot;00DC5E38&quot;/&gt;&lt;wsp:rsid wsp:val=&quot;00DC73AD&quot;/&gt;&lt;wsp:rsid wsp:val=&quot;00DD16C4&quot;/&gt;&lt;wsp:rsid wsp:val=&quot;00DD2870&quot;/&gt;&lt;wsp:rsid wsp:val=&quot;00DF1DCD&quot;/&gt;&lt;wsp:rsid wsp:val=&quot;00DF470C&quot;/&gt;&lt;wsp:rsid wsp:val=&quot;00DF486E&quot;/&gt;&lt;wsp:rsid wsp:val=&quot;00E05025&quot;/&gt;&lt;wsp:rsid wsp:val=&quot;00E11160&quot;/&gt;&lt;wsp:rsid wsp:val=&quot;00E14637&quot;/&gt;&lt;wsp:rsid wsp:val=&quot;00E14A0C&quot;/&gt;&lt;wsp:rsid wsp:val=&quot;00E1693B&quot;/&gt;&lt;wsp:rsid wsp:val=&quot;00E16C90&quot;/&gt;&lt;wsp:rsid wsp:val=&quot;00E263C0&quot;/&gt;&lt;wsp:rsid wsp:val=&quot;00E27B4C&quot;/&gt;&lt;wsp:rsid wsp:val=&quot;00E35ABB&quot;/&gt;&lt;wsp:rsid wsp:val=&quot;00E36856&quot;/&gt;&lt;wsp:rsid wsp:val=&quot;00E52B53&quot;/&gt;&lt;wsp:rsid wsp:val=&quot;00E60BFC&quot;/&gt;&lt;wsp:rsid wsp:val=&quot;00E660D6&quot;/&gt;&lt;wsp:rsid wsp:val=&quot;00E81ACD&quot;/&gt;&lt;wsp:rsid wsp:val=&quot;00E872A7&quot;/&gt;&lt;wsp:rsid wsp:val=&quot;00E90F14&quot;/&gt;&lt;wsp:rsid wsp:val=&quot;00E91EF3&quot;/&gt;&lt;wsp:rsid wsp:val=&quot;00EA5DEE&quot;/&gt;&lt;wsp:rsid wsp:val=&quot;00EB1BD1&quot;/&gt;&lt;wsp:rsid wsp:val=&quot;00EB67C0&quot;/&gt;&lt;wsp:rsid wsp:val=&quot;00EE1BA7&quot;/&gt;&lt;wsp:rsid wsp:val=&quot;00EE68A9&quot;/&gt;&lt;wsp:rsid wsp:val=&quot;00EE7411&quot;/&gt;&lt;wsp:rsid wsp:val=&quot;00EF3DA5&quot;/&gt;&lt;wsp:rsid wsp:val=&quot;00EF7114&quot;/&gt;&lt;wsp:rsid wsp:val=&quot;00F0656F&quot;/&gt;&lt;wsp:rsid wsp:val=&quot;00F10F02&quot;/&gt;&lt;wsp:rsid wsp:val=&quot;00F30C12&quot;/&gt;&lt;wsp:rsid wsp:val=&quot;00F5023B&quot;/&gt;&lt;wsp:rsid wsp:val=&quot;00F67DF1&quot;/&gt;&lt;wsp:rsid wsp:val=&quot;00F7520A&quot;/&gt;&lt;wsp:rsid wsp:val=&quot;00F75DD1&quot;/&gt;&lt;wsp:rsid wsp:val=&quot;00F97363&quot;/&gt;&lt;wsp:rsid wsp:val=&quot;00FA4B87&quot;/&gt;&lt;wsp:rsid wsp:val=&quot;00FA58D9&quot;/&gt;&lt;wsp:rsid wsp:val=&quot;00FB28FF&quot;/&gt;&lt;wsp:rsid wsp:val=&quot;00FB6C39&quot;/&gt;&lt;wsp:rsid wsp:val=&quot;00FC7756&quot;/&gt;&lt;wsp:rsid wsp:val=&quot;00FE4CC4&quot;/&gt;&lt;wsp:rsid wsp:val=&quot;00FE79B9&quot;/&gt;&lt;wsp:rsid wsp:val=&quot;00FF2243&quot;/&gt;&lt;/wsp:rsids&gt;&lt;/w:docPr&gt;&lt;w:body&gt;&lt;wx:sect&gt;&lt;w:p wsp:rsidR=&quot;00C84BFC&quot; wsp:rsidRDefault=&quot;00C84BFC&quot; wsp:rsidP=&quot;00C84BFC&quot;&gt;&lt;m:oMathPara&gt;&lt;m:oMath&gt;&lt;m:sSub&gt;&lt;m:sSubPr&gt;&lt;m:ctrlPr&gt;&lt;w:rPr&gt;&lt;w:rFonts w:ascii=&quot;Cambria Math&quot; w:h-ansi=&quot;Cambria Math&quot;/&gt;&lt;wx:font wx:val=&quot;Cambria Math&quot;/&gt;&lt;w:i/&gt;&lt;w:sz w:val=&quot;24&quot;/&gt;&lt;w:lang w:val=&quot;EN-US&quot;/&gt;&lt;/w:rPr&gt;&lt;/m:ctrlPr&gt;&lt;/m:sSubPr&gt;&lt;m:e&gt;&lt;m:r&gt;&lt;w:rPr&gt;&lt;w:rFonts w:ascii=&quot;Cambria Math&quot; w:h-ansi=&quot;Cambria Math&quot;/&gt;&lt;wx:font wx:val=&quot;Cambria Math&quot;/&gt;&lt;w:i/&gt;&lt;w:sz w:val=&quot;24&quot;/&gt;&lt;w:lang w:val=&quot;EN-US&quot;/&gt;&lt;/w:rPr&gt;&lt;m:t&gt;P&lt;/m:t&gt;&lt;/m:r&gt;&lt;/m:e&gt;&lt;m:sub&gt;&lt;m:r&gt;&lt;m:rPr&gt;&lt;m:sty m:val=&quot;p&quot;/&gt;&lt;/m:rPr&gt;&lt;w:rPr&gt;&lt;w:rFonts w:ascii=&quot;Cambria Math&quot; w:h-ansi=&quot;Cambria Math&quot;/&gt;&lt;wx:font wx:val=&quot;Cambria Math&quot;/&gt;&lt;w:sz w:val=&quot;24&quot;/&gt;&lt;w:lang w:val=&quot;EN-US&quot;/&gt;&lt;/w:rPr&gt;&lt;m:t&gt;C2&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76" chromakey="#FFFFFF" o:title=""/>
            <o:lock v:ext="edit" aspectratio="t"/>
            <w10:wrap type="none"/>
            <w10:anchorlock/>
          </v:shape>
        </w:pict>
      </w:r>
      <w:r>
        <w:rPr>
          <w:sz w:val="24"/>
          <w:lang w:val="en-US"/>
        </w:rPr>
        <w:instrText xml:space="preserve"> </w:instrText>
      </w:r>
      <w:r>
        <w:rPr>
          <w:sz w:val="24"/>
          <w:lang w:val="en-US"/>
        </w:rPr>
        <w:fldChar w:fldCharType="separate"/>
      </w:r>
      <w:r>
        <w:rPr>
          <w:rFonts w:hint="eastAsia"/>
          <w:position w:val="-7"/>
        </w:rPr>
        <w:pict>
          <v:shape id="_x0000_i1066" o:spt="75" type="#_x0000_t75" style="height:20pt;width:17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7F2B17&quot;/&gt;&lt;wsp:rsid wsp:val=&quot;00005045&quot;/&gt;&lt;wsp:rsid wsp:val=&quot;0000578F&quot;/&gt;&lt;wsp:rsid wsp:val=&quot;0002001E&quot;/&gt;&lt;wsp:rsid wsp:val=&quot;000219DF&quot;/&gt;&lt;wsp:rsid wsp:val=&quot;00037A4C&quot;/&gt;&lt;wsp:rsid wsp:val=&quot;000678A8&quot;/&gt;&lt;wsp:rsid wsp:val=&quot;00067FD6&quot;/&gt;&lt;wsp:rsid wsp:val=&quot;00070047&quot;/&gt;&lt;wsp:rsid wsp:val=&quot;00073958&quot;/&gt;&lt;wsp:rsid wsp:val=&quot;00081A16&quot;/&gt;&lt;wsp:rsid wsp:val=&quot;000A23A8&quot;/&gt;&lt;wsp:rsid wsp:val=&quot;000B78A5&quot;/&gt;&lt;wsp:rsid wsp:val=&quot;000C1855&quot;/&gt;&lt;wsp:rsid wsp:val=&quot;000C291D&quot;/&gt;&lt;wsp:rsid wsp:val=&quot;000C3B77&quot;/&gt;&lt;wsp:rsid wsp:val=&quot;000D16B8&quot;/&gt;&lt;wsp:rsid wsp:val=&quot;000D7A8A&quot;/&gt;&lt;wsp:rsid wsp:val=&quot;000F14F7&quot;/&gt;&lt;wsp:rsid wsp:val=&quot;000F63BF&quot;/&gt;&lt;wsp:rsid wsp:val=&quot;000F7EF2&quot;/&gt;&lt;wsp:rsid wsp:val=&quot;00100111&quot;/&gt;&lt;wsp:rsid wsp:val=&quot;00101EBF&quot;/&gt;&lt;wsp:rsid wsp:val=&quot;00106871&quot;/&gt;&lt;wsp:rsid wsp:val=&quot;001105DA&quot;/&gt;&lt;wsp:rsid wsp:val=&quot;00111EDF&quot;/&gt;&lt;wsp:rsid wsp:val=&quot;00112DC5&quot;/&gt;&lt;wsp:rsid wsp:val=&quot;00122AE1&quot;/&gt;&lt;wsp:rsid wsp:val=&quot;00124784&quot;/&gt;&lt;wsp:rsid wsp:val=&quot;00124E90&quot;/&gt;&lt;wsp:rsid wsp:val=&quot;00134709&quot;/&gt;&lt;wsp:rsid wsp:val=&quot;001428A7&quot;/&gt;&lt;wsp:rsid wsp:val=&quot;0014776A&quot;/&gt;&lt;wsp:rsid wsp:val=&quot;00147DF5&quot;/&gt;&lt;wsp:rsid wsp:val=&quot;001511A3&quot;/&gt;&lt;wsp:rsid wsp:val=&quot;00153AEE&quot;/&gt;&lt;wsp:rsid wsp:val=&quot;001570B9&quot;/&gt;&lt;wsp:rsid wsp:val=&quot;0016330F&quot;/&gt;&lt;wsp:rsid wsp:val=&quot;0016667B&quot;/&gt;&lt;wsp:rsid wsp:val=&quot;001737F9&quot;/&gt;&lt;wsp:rsid wsp:val=&quot;001773DA&quot;/&gt;&lt;wsp:rsid wsp:val=&quot;00184656&quot;/&gt;&lt;wsp:rsid wsp:val=&quot;00186918&quot;/&gt;&lt;wsp:rsid wsp:val=&quot;001A38B7&quot;/&gt;&lt;wsp:rsid wsp:val=&quot;001A7C37&quot;/&gt;&lt;wsp:rsid wsp:val=&quot;001B7C87&quot;/&gt;&lt;wsp:rsid wsp:val=&quot;001C1C39&quot;/&gt;&lt;wsp:rsid wsp:val=&quot;001D3071&quot;/&gt;&lt;wsp:rsid wsp:val=&quot;001D3BB9&quot;/&gt;&lt;wsp:rsid wsp:val=&quot;001E133A&quot;/&gt;&lt;wsp:rsid wsp:val=&quot;001F01FD&quot;/&gt;&lt;wsp:rsid wsp:val=&quot;00201812&quot;/&gt;&lt;wsp:rsid wsp:val=&quot;00203163&quot;/&gt;&lt;wsp:rsid wsp:val=&quot;00203A7D&quot;/&gt;&lt;wsp:rsid wsp:val=&quot;00215EBC&quot;/&gt;&lt;wsp:rsid wsp:val=&quot;00217F09&quot;/&gt;&lt;wsp:rsid wsp:val=&quot;0022597C&quot;/&gt;&lt;wsp:rsid wsp:val=&quot;002431AE&quot;/&gt;&lt;wsp:rsid wsp:val=&quot;002555B8&quot;/&gt;&lt;wsp:rsid wsp:val=&quot;00284FB2&quot;/&gt;&lt;wsp:rsid wsp:val=&quot;0029328A&quot;/&gt;&lt;wsp:rsid wsp:val=&quot;00295C3C&quot;/&gt;&lt;wsp:rsid wsp:val=&quot;00295D20&quot;/&gt;&lt;wsp:rsid wsp:val=&quot;002A1AF2&quot;/&gt;&lt;wsp:rsid wsp:val=&quot;002A5BD0&quot;/&gt;&lt;wsp:rsid wsp:val=&quot;002A60F5&quot;/&gt;&lt;wsp:rsid wsp:val=&quot;002B090C&quot;/&gt;&lt;wsp:rsid wsp:val=&quot;002B2E78&quot;/&gt;&lt;wsp:rsid wsp:val=&quot;002B7314&quot;/&gt;&lt;wsp:rsid wsp:val=&quot;002C153B&quot;/&gt;&lt;wsp:rsid wsp:val=&quot;002E4CD4&quot;/&gt;&lt;wsp:rsid wsp:val=&quot;002E702B&quot;/&gt;&lt;wsp:rsid wsp:val=&quot;0030437C&quot;/&gt;&lt;wsp:rsid wsp:val=&quot;0031135A&quot;/&gt;&lt;wsp:rsid wsp:val=&quot;003116CC&quot;/&gt;&lt;wsp:rsid wsp:val=&quot;003121F7&quot;/&gt;&lt;wsp:rsid wsp:val=&quot;0031365D&quot;/&gt;&lt;wsp:rsid wsp:val=&quot;00314D29&quot;/&gt;&lt;wsp:rsid wsp:val=&quot;00315CFC&quot;/&gt;&lt;wsp:rsid wsp:val=&quot;00316B5F&quot;/&gt;&lt;wsp:rsid wsp:val=&quot;00317F3B&quot;/&gt;&lt;wsp:rsid wsp:val=&quot;00321894&quot;/&gt;&lt;wsp:rsid wsp:val=&quot;00321CDB&quot;/&gt;&lt;wsp:rsid wsp:val=&quot;003225B0&quot;/&gt;&lt;wsp:rsid wsp:val=&quot;003368D4&quot;/&gt;&lt;wsp:rsid wsp:val=&quot;00337C74&quot;/&gt;&lt;wsp:rsid wsp:val=&quot;00340177&quot;/&gt;&lt;wsp:rsid wsp:val=&quot;0034506B&quot;/&gt;&lt;wsp:rsid wsp:val=&quot;0037000B&quot;/&gt;&lt;wsp:rsid wsp:val=&quot;00372110&quot;/&gt;&lt;wsp:rsid wsp:val=&quot;003747B9&quot;/&gt;&lt;wsp:rsid wsp:val=&quot;003857DF&quot;/&gt;&lt;wsp:rsid wsp:val=&quot;003A50E3&quot;/&gt;&lt;wsp:rsid wsp:val=&quot;003A6A7F&quot;/&gt;&lt;wsp:rsid wsp:val=&quot;003B2E2C&quot;/&gt;&lt;wsp:rsid wsp:val=&quot;003C51B9&quot;/&gt;&lt;wsp:rsid wsp:val=&quot;003C5F3A&quot;/&gt;&lt;wsp:rsid wsp:val=&quot;003D123E&quot;/&gt;&lt;wsp:rsid wsp:val=&quot;003D3E8E&quot;/&gt;&lt;wsp:rsid wsp:val=&quot;003E405A&quot;/&gt;&lt;wsp:rsid wsp:val=&quot;003E54CD&quot;/&gt;&lt;wsp:rsid wsp:val=&quot;00407998&quot;/&gt;&lt;wsp:rsid wsp:val=&quot;00412598&quot;/&gt;&lt;wsp:rsid wsp:val=&quot;00412ACB&quot;/&gt;&lt;wsp:rsid wsp:val=&quot;00413DB8&quot;/&gt;&lt;wsp:rsid wsp:val=&quot;004169B3&quot;/&gt;&lt;wsp:rsid wsp:val=&quot;00437A5C&quot;/&gt;&lt;wsp:rsid wsp:val=&quot;00453246&quot;/&gt;&lt;wsp:rsid wsp:val=&quot;004556B5&quot;/&gt;&lt;wsp:rsid wsp:val=&quot;0046589C&quot;/&gt;&lt;wsp:rsid wsp:val=&quot;0047200C&quot;/&gt;&lt;wsp:rsid wsp:val=&quot;00483193&quot;/&gt;&lt;wsp:rsid wsp:val=&quot;00494ADE&quot;/&gt;&lt;wsp:rsid wsp:val=&quot;0049520E&quot;/&gt;&lt;wsp:rsid wsp:val=&quot;004A0D3B&quot;/&gt;&lt;wsp:rsid wsp:val=&quot;004C7D33&quot;/&gt;&lt;wsp:rsid wsp:val=&quot;004D230F&quot;/&gt;&lt;wsp:rsid wsp:val=&quot;004D449D&quot;/&gt;&lt;wsp:rsid wsp:val=&quot;004E2AEB&quot;/&gt;&lt;wsp:rsid wsp:val=&quot;004F0639&quot;/&gt;&lt;wsp:rsid wsp:val=&quot;0050569B&quot;/&gt;&lt;wsp:rsid wsp:val=&quot;00511D13&quot;/&gt;&lt;wsp:rsid wsp:val=&quot;00512B1A&quot;/&gt;&lt;wsp:rsid wsp:val=&quot;005215FB&quot;/&gt;&lt;wsp:rsid wsp:val=&quot;00537CCE&quot;/&gt;&lt;wsp:rsid wsp:val=&quot;00537E4B&quot;/&gt;&lt;wsp:rsid wsp:val=&quot;00540765&quot;/&gt;&lt;wsp:rsid wsp:val=&quot;00547D69&quot;/&gt;&lt;wsp:rsid wsp:val=&quot;00562403&quot;/&gt;&lt;wsp:rsid wsp:val=&quot;005725E0&quot;/&gt;&lt;wsp:rsid wsp:val=&quot;005755BA&quot;/&gt;&lt;wsp:rsid wsp:val=&quot;0058501E&quot;/&gt;&lt;wsp:rsid wsp:val=&quot;005910E8&quot;/&gt;&lt;wsp:rsid wsp:val=&quot;00594562&quot;/&gt;&lt;wsp:rsid wsp:val=&quot;005A1031&quot;/&gt;&lt;wsp:rsid wsp:val=&quot;005A1B63&quot;/&gt;&lt;wsp:rsid wsp:val=&quot;005A21DB&quot;/&gt;&lt;wsp:rsid wsp:val=&quot;005A317A&quot;/&gt;&lt;wsp:rsid wsp:val=&quot;005A3A23&quot;/&gt;&lt;wsp:rsid wsp:val=&quot;005A7F1B&quot;/&gt;&lt;wsp:rsid wsp:val=&quot;005B7445&quot;/&gt;&lt;wsp:rsid wsp:val=&quot;005C069E&quot;/&gt;&lt;wsp:rsid wsp:val=&quot;005C6629&quot;/&gt;&lt;wsp:rsid wsp:val=&quot;005D1E21&quot;/&gt;&lt;wsp:rsid wsp:val=&quot;005E2482&quot;/&gt;&lt;wsp:rsid wsp:val=&quot;005F4F73&quot;/&gt;&lt;wsp:rsid wsp:val=&quot;005F689E&quot;/&gt;&lt;wsp:rsid wsp:val=&quot;006031E6&quot;/&gt;&lt;wsp:rsid wsp:val=&quot;006105F7&quot;/&gt;&lt;wsp:rsid wsp:val=&quot;006156D5&quot;/&gt;&lt;wsp:rsid wsp:val=&quot;0062338D&quot;/&gt;&lt;wsp:rsid wsp:val=&quot;006254D5&quot;/&gt;&lt;wsp:rsid wsp:val=&quot;00634E08&quot;/&gt;&lt;wsp:rsid wsp:val=&quot;00642291&quot;/&gt;&lt;wsp:rsid wsp:val=&quot;00642309&quot;/&gt;&lt;wsp:rsid wsp:val=&quot;00646118&quot;/&gt;&lt;wsp:rsid wsp:val=&quot;00654C63&quot;/&gt;&lt;wsp:rsid wsp:val=&quot;00661405&quot;/&gt;&lt;wsp:rsid wsp:val=&quot;00662EF0&quot;/&gt;&lt;wsp:rsid wsp:val=&quot;006645DE&quot;/&gt;&lt;wsp:rsid wsp:val=&quot;00670E9B&quot;/&gt;&lt;wsp:rsid wsp:val=&quot;00672C75&quot;/&gt;&lt;wsp:rsid wsp:val=&quot;0067336D&quot;/&gt;&lt;wsp:rsid wsp:val=&quot;00674121&quot;/&gt;&lt;wsp:rsid wsp:val=&quot;00694FCA&quot;/&gt;&lt;wsp:rsid wsp:val=&quot;0069542D&quot;/&gt;&lt;wsp:rsid wsp:val=&quot;006A07C2&quot;/&gt;&lt;wsp:rsid wsp:val=&quot;006A3243&quot;/&gt;&lt;wsp:rsid wsp:val=&quot;006B6C00&quot;/&gt;&lt;wsp:rsid wsp:val=&quot;006C2D59&quot;/&gt;&lt;wsp:rsid wsp:val=&quot;006C2DCC&quot;/&gt;&lt;wsp:rsid wsp:val=&quot;006D02D6&quot;/&gt;&lt;wsp:rsid wsp:val=&quot;006D45E8&quot;/&gt;&lt;wsp:rsid wsp:val=&quot;006E2867&quot;/&gt;&lt;wsp:rsid wsp:val=&quot;006F289F&quot;/&gt;&lt;wsp:rsid wsp:val=&quot;006F3036&quot;/&gt;&lt;wsp:rsid wsp:val=&quot;007064C5&quot;/&gt;&lt;wsp:rsid wsp:val=&quot;00712C8C&quot;/&gt;&lt;wsp:rsid wsp:val=&quot;0071616F&quot;/&gt;&lt;wsp:rsid wsp:val=&quot;00741470&quot;/&gt;&lt;wsp:rsid wsp:val=&quot;007446D1&quot;/&gt;&lt;wsp:rsid wsp:val=&quot;00745913&quot;/&gt;&lt;wsp:rsid wsp:val=&quot;0074750E&quot;/&gt;&lt;wsp:rsid wsp:val=&quot;00751D7B&quot;/&gt;&lt;wsp:rsid wsp:val=&quot;00754FB6&quot;/&gt;&lt;wsp:rsid wsp:val=&quot;00762314&quot;/&gt;&lt;wsp:rsid wsp:val=&quot;007628A1&quot;/&gt;&lt;wsp:rsid wsp:val=&quot;00782889&quot;/&gt;&lt;wsp:rsid wsp:val=&quot;00790965&quot;/&gt;&lt;wsp:rsid wsp:val=&quot;007A20AF&quot;/&gt;&lt;wsp:rsid wsp:val=&quot;007A5318&quot;/&gt;&lt;wsp:rsid wsp:val=&quot;007A5B7A&quot;/&gt;&lt;wsp:rsid wsp:val=&quot;007B2D7C&quot;/&gt;&lt;wsp:rsid wsp:val=&quot;007B3E87&quot;/&gt;&lt;wsp:rsid wsp:val=&quot;007B61C5&quot;/&gt;&lt;wsp:rsid wsp:val=&quot;007C15B9&quot;/&gt;&lt;wsp:rsid wsp:val=&quot;007C4F93&quot;/&gt;&lt;wsp:rsid wsp:val=&quot;007C52FA&quot;/&gt;&lt;wsp:rsid wsp:val=&quot;007D02FB&quot;/&gt;&lt;wsp:rsid wsp:val=&quot;007D224D&quot;/&gt;&lt;wsp:rsid wsp:val=&quot;007D386E&quot;/&gt;&lt;wsp:rsid wsp:val=&quot;007E5D0D&quot;/&gt;&lt;wsp:rsid wsp:val=&quot;007E6E69&quot;/&gt;&lt;wsp:rsid wsp:val=&quot;007F2B17&quot;/&gt;&lt;wsp:rsid wsp:val=&quot;00815874&quot;/&gt;&lt;wsp:rsid wsp:val=&quot;008160AB&quot;/&gt;&lt;wsp:rsid wsp:val=&quot;00820783&quot;/&gt;&lt;wsp:rsid wsp:val=&quot;00821D1E&quot;/&gt;&lt;wsp:rsid wsp:val=&quot;00823CD7&quot;/&gt;&lt;wsp:rsid wsp:val=&quot;00823E9B&quot;/&gt;&lt;wsp:rsid wsp:val=&quot;00834E88&quot;/&gt;&lt;wsp:rsid wsp:val=&quot;00851CA4&quot;/&gt;&lt;wsp:rsid wsp:val=&quot;00856B3E&quot;/&gt;&lt;wsp:rsid wsp:val=&quot;00865A08&quot;/&gt;&lt;wsp:rsid wsp:val=&quot;0086632A&quot;/&gt;&lt;wsp:rsid wsp:val=&quot;0087011E&quot;/&gt;&lt;wsp:rsid wsp:val=&quot;00880A06&quot;/&gt;&lt;wsp:rsid wsp:val=&quot;00883D6C&quot;/&gt;&lt;wsp:rsid wsp:val=&quot;00886207&quot;/&gt;&lt;wsp:rsid wsp:val=&quot;008870D0&quot;/&gt;&lt;wsp:rsid wsp:val=&quot;008932A0&quot;/&gt;&lt;wsp:rsid wsp:val=&quot;008A48E6&quot;/&gt;&lt;wsp:rsid wsp:val=&quot;008B115C&quot;/&gt;&lt;wsp:rsid wsp:val=&quot;008B49CE&quot;/&gt;&lt;wsp:rsid wsp:val=&quot;008C231A&quot;/&gt;&lt;wsp:rsid wsp:val=&quot;008C2A0D&quot;/&gt;&lt;wsp:rsid wsp:val=&quot;008D7355&quot;/&gt;&lt;wsp:rsid wsp:val=&quot;008E5E54&quot;/&gt;&lt;wsp:rsid wsp:val=&quot;00902A4F&quot;/&gt;&lt;wsp:rsid wsp:val=&quot;00920203&quot;/&gt;&lt;wsp:rsid wsp:val=&quot;0092087D&quot;/&gt;&lt;wsp:rsid wsp:val=&quot;00920FEB&quot;/&gt;&lt;wsp:rsid wsp:val=&quot;00966AA0&quot;/&gt;&lt;wsp:rsid wsp:val=&quot;00972F40&quot;/&gt;&lt;wsp:rsid wsp:val=&quot;00974ECB&quot;/&gt;&lt;wsp:rsid wsp:val=&quot;009812A9&quot;/&gt;&lt;wsp:rsid wsp:val=&quot;009904E5&quot;/&gt;&lt;wsp:rsid wsp:val=&quot;009A2274&quot;/&gt;&lt;wsp:rsid wsp:val=&quot;009A4F1F&quot;/&gt;&lt;wsp:rsid wsp:val=&quot;009C1CEB&quot;/&gt;&lt;wsp:rsid wsp:val=&quot;009E2DE9&quot;/&gt;&lt;wsp:rsid wsp:val=&quot;009F2CAC&quot;/&gt;&lt;wsp:rsid wsp:val=&quot;00A11D6B&quot;/&gt;&lt;wsp:rsid wsp:val=&quot;00A23D26&quot;/&gt;&lt;wsp:rsid wsp:val=&quot;00A273C5&quot;/&gt;&lt;wsp:rsid wsp:val=&quot;00A32590&quot;/&gt;&lt;wsp:rsid wsp:val=&quot;00A327ED&quot;/&gt;&lt;wsp:rsid wsp:val=&quot;00A352C9&quot;/&gt;&lt;wsp:rsid wsp:val=&quot;00A355BD&quot;/&gt;&lt;wsp:rsid wsp:val=&quot;00A41C1F&quot;/&gt;&lt;wsp:rsid wsp:val=&quot;00A472CE&quot;/&gt;&lt;wsp:rsid wsp:val=&quot;00A628B2&quot;/&gt;&lt;wsp:rsid wsp:val=&quot;00A7322A&quot;/&gt;&lt;wsp:rsid wsp:val=&quot;00A7462A&quot;/&gt;&lt;wsp:rsid wsp:val=&quot;00A8181B&quot;/&gt;&lt;wsp:rsid wsp:val=&quot;00A8393F&quot;/&gt;&lt;wsp:rsid wsp:val=&quot;00AA26C7&quot;/&gt;&lt;wsp:rsid wsp:val=&quot;00AA47FE&quot;/&gt;&lt;wsp:rsid wsp:val=&quot;00AB00F6&quot;/&gt;&lt;wsp:rsid wsp:val=&quot;00AB3E6E&quot;/&gt;&lt;wsp:rsid wsp:val=&quot;00AC7C9E&quot;/&gt;&lt;wsp:rsid wsp:val=&quot;00AC7EEF&quot;/&gt;&lt;wsp:rsid wsp:val=&quot;00AD1722&quot;/&gt;&lt;wsp:rsid wsp:val=&quot;00AD239C&quot;/&gt;&lt;wsp:rsid wsp:val=&quot;00AE0FC4&quot;/&gt;&lt;wsp:rsid wsp:val=&quot;00AE5F8F&quot;/&gt;&lt;wsp:rsid wsp:val=&quot;00B11FE8&quot;/&gt;&lt;wsp:rsid wsp:val=&quot;00B121A8&quot;/&gt;&lt;wsp:rsid wsp:val=&quot;00B14131&quot;/&gt;&lt;wsp:rsid wsp:val=&quot;00B20DC9&quot;/&gt;&lt;wsp:rsid wsp:val=&quot;00B25777&quot;/&gt;&lt;wsp:rsid wsp:val=&quot;00B27308&quot;/&gt;&lt;wsp:rsid wsp:val=&quot;00B32B1D&quot;/&gt;&lt;wsp:rsid wsp:val=&quot;00B41640&quot;/&gt;&lt;wsp:rsid wsp:val=&quot;00B44806&quot;/&gt;&lt;wsp:rsid wsp:val=&quot;00B51A2D&quot;/&gt;&lt;wsp:rsid wsp:val=&quot;00B55B22&quot;/&gt;&lt;wsp:rsid wsp:val=&quot;00B5678B&quot;/&gt;&lt;wsp:rsid wsp:val=&quot;00B5736D&quot;/&gt;&lt;wsp:rsid wsp:val=&quot;00B60841&quot;/&gt;&lt;wsp:rsid wsp:val=&quot;00B67401&quot;/&gt;&lt;wsp:rsid wsp:val=&quot;00B67D57&quot;/&gt;&lt;wsp:rsid wsp:val=&quot;00B71B30&quot;/&gt;&lt;wsp:rsid wsp:val=&quot;00B73C41&quot;/&gt;&lt;wsp:rsid wsp:val=&quot;00B7457E&quot;/&gt;&lt;wsp:rsid wsp:val=&quot;00B757DF&quot;/&gt;&lt;wsp:rsid wsp:val=&quot;00B84271&quot;/&gt;&lt;wsp:rsid wsp:val=&quot;00B86C89&quot;/&gt;&lt;wsp:rsid wsp:val=&quot;00BB1BF9&quot;/&gt;&lt;wsp:rsid wsp:val=&quot;00BD0C1B&quot;/&gt;&lt;wsp:rsid wsp:val=&quot;00BE0E75&quot;/&gt;&lt;wsp:rsid wsp:val=&quot;00BE4681&quot;/&gt;&lt;wsp:rsid wsp:val=&quot;00BE75B4&quot;/&gt;&lt;wsp:rsid wsp:val=&quot;00BF173E&quot;/&gt;&lt;wsp:rsid wsp:val=&quot;00C03066&quot;/&gt;&lt;wsp:rsid wsp:val=&quot;00C15B1A&quot;/&gt;&lt;wsp:rsid wsp:val=&quot;00C3112C&quot;/&gt;&lt;wsp:rsid wsp:val=&quot;00C34A1E&quot;/&gt;&lt;wsp:rsid wsp:val=&quot;00C37EFB&quot;/&gt;&lt;wsp:rsid wsp:val=&quot;00C50BDB&quot;/&gt;&lt;wsp:rsid wsp:val=&quot;00C57197&quot;/&gt;&lt;wsp:rsid wsp:val=&quot;00C63237&quot;/&gt;&lt;wsp:rsid wsp:val=&quot;00C67778&quot;/&gt;&lt;wsp:rsid wsp:val=&quot;00C72E58&quot;/&gt;&lt;wsp:rsid wsp:val=&quot;00C84BFC&quot;/&gt;&lt;wsp:rsid wsp:val=&quot;00C86FAA&quot;/&gt;&lt;wsp:rsid wsp:val=&quot;00C87AC6&quot;/&gt;&lt;wsp:rsid wsp:val=&quot;00C94BB7&quot;/&gt;&lt;wsp:rsid wsp:val=&quot;00C976BE&quot;/&gt;&lt;wsp:rsid wsp:val=&quot;00C97E25&quot;/&gt;&lt;wsp:rsid wsp:val=&quot;00C97F88&quot;/&gt;&lt;wsp:rsid wsp:val=&quot;00CA1378&quot;/&gt;&lt;wsp:rsid wsp:val=&quot;00CB0266&quot;/&gt;&lt;wsp:rsid wsp:val=&quot;00CB0F5E&quot;/&gt;&lt;wsp:rsid wsp:val=&quot;00CB2732&quot;/&gt;&lt;wsp:rsid wsp:val=&quot;00CE28AA&quot;/&gt;&lt;wsp:rsid wsp:val=&quot;00CE6B55&quot;/&gt;&lt;wsp:rsid wsp:val=&quot;00CF109A&quot;/&gt;&lt;wsp:rsid wsp:val=&quot;00CF421E&quot;/&gt;&lt;wsp:rsid wsp:val=&quot;00D13ABE&quot;/&gt;&lt;wsp:rsid wsp:val=&quot;00D24F54&quot;/&gt;&lt;wsp:rsid wsp:val=&quot;00D30545&quot;/&gt;&lt;wsp:rsid wsp:val=&quot;00D32543&quot;/&gt;&lt;wsp:rsid wsp:val=&quot;00D35ECB&quot;/&gt;&lt;wsp:rsid wsp:val=&quot;00D40158&quot;/&gt;&lt;wsp:rsid wsp:val=&quot;00D43C46&quot;/&gt;&lt;wsp:rsid wsp:val=&quot;00D45C26&quot;/&gt;&lt;wsp:rsid wsp:val=&quot;00D5111E&quot;/&gt;&lt;wsp:rsid wsp:val=&quot;00D51770&quot;/&gt;&lt;wsp:rsid wsp:val=&quot;00D56084&quot;/&gt;&lt;wsp:rsid wsp:val=&quot;00D62A9A&quot;/&gt;&lt;wsp:rsid wsp:val=&quot;00D65980&quot;/&gt;&lt;wsp:rsid wsp:val=&quot;00D9645E&quot;/&gt;&lt;wsp:rsid wsp:val=&quot;00D97D3C&quot;/&gt;&lt;wsp:rsid wsp:val=&quot;00DA0532&quot;/&gt;&lt;wsp:rsid wsp:val=&quot;00DA4173&quot;/&gt;&lt;wsp:rsid wsp:val=&quot;00DA66B2&quot;/&gt;&lt;wsp:rsid wsp:val=&quot;00DB09A4&quot;/&gt;&lt;wsp:rsid wsp:val=&quot;00DC5E38&quot;/&gt;&lt;wsp:rsid wsp:val=&quot;00DC73AD&quot;/&gt;&lt;wsp:rsid wsp:val=&quot;00DD16C4&quot;/&gt;&lt;wsp:rsid wsp:val=&quot;00DD2870&quot;/&gt;&lt;wsp:rsid wsp:val=&quot;00DF1DCD&quot;/&gt;&lt;wsp:rsid wsp:val=&quot;00DF470C&quot;/&gt;&lt;wsp:rsid wsp:val=&quot;00DF486E&quot;/&gt;&lt;wsp:rsid wsp:val=&quot;00E05025&quot;/&gt;&lt;wsp:rsid wsp:val=&quot;00E11160&quot;/&gt;&lt;wsp:rsid wsp:val=&quot;00E14637&quot;/&gt;&lt;wsp:rsid wsp:val=&quot;00E14A0C&quot;/&gt;&lt;wsp:rsid wsp:val=&quot;00E1693B&quot;/&gt;&lt;wsp:rsid wsp:val=&quot;00E16C90&quot;/&gt;&lt;wsp:rsid wsp:val=&quot;00E263C0&quot;/&gt;&lt;wsp:rsid wsp:val=&quot;00E27B4C&quot;/&gt;&lt;wsp:rsid wsp:val=&quot;00E35ABB&quot;/&gt;&lt;wsp:rsid wsp:val=&quot;00E36856&quot;/&gt;&lt;wsp:rsid wsp:val=&quot;00E52B53&quot;/&gt;&lt;wsp:rsid wsp:val=&quot;00E60BFC&quot;/&gt;&lt;wsp:rsid wsp:val=&quot;00E660D6&quot;/&gt;&lt;wsp:rsid wsp:val=&quot;00E81ACD&quot;/&gt;&lt;wsp:rsid wsp:val=&quot;00E872A7&quot;/&gt;&lt;wsp:rsid wsp:val=&quot;00E90F14&quot;/&gt;&lt;wsp:rsid wsp:val=&quot;00E91EF3&quot;/&gt;&lt;wsp:rsid wsp:val=&quot;00EA5DEE&quot;/&gt;&lt;wsp:rsid wsp:val=&quot;00EB1BD1&quot;/&gt;&lt;wsp:rsid wsp:val=&quot;00EB67C0&quot;/&gt;&lt;wsp:rsid wsp:val=&quot;00EE1BA7&quot;/&gt;&lt;wsp:rsid wsp:val=&quot;00EE68A9&quot;/&gt;&lt;wsp:rsid wsp:val=&quot;00EE7411&quot;/&gt;&lt;wsp:rsid wsp:val=&quot;00EF3DA5&quot;/&gt;&lt;wsp:rsid wsp:val=&quot;00EF7114&quot;/&gt;&lt;wsp:rsid wsp:val=&quot;00F0656F&quot;/&gt;&lt;wsp:rsid wsp:val=&quot;00F10F02&quot;/&gt;&lt;wsp:rsid wsp:val=&quot;00F30C12&quot;/&gt;&lt;wsp:rsid wsp:val=&quot;00F5023B&quot;/&gt;&lt;wsp:rsid wsp:val=&quot;00F67DF1&quot;/&gt;&lt;wsp:rsid wsp:val=&quot;00F7520A&quot;/&gt;&lt;wsp:rsid wsp:val=&quot;00F75DD1&quot;/&gt;&lt;wsp:rsid wsp:val=&quot;00F97363&quot;/&gt;&lt;wsp:rsid wsp:val=&quot;00FA4B87&quot;/&gt;&lt;wsp:rsid wsp:val=&quot;00FA58D9&quot;/&gt;&lt;wsp:rsid wsp:val=&quot;00FB28FF&quot;/&gt;&lt;wsp:rsid wsp:val=&quot;00FB6C39&quot;/&gt;&lt;wsp:rsid wsp:val=&quot;00FC7756&quot;/&gt;&lt;wsp:rsid wsp:val=&quot;00FE4CC4&quot;/&gt;&lt;wsp:rsid wsp:val=&quot;00FE79B9&quot;/&gt;&lt;wsp:rsid wsp:val=&quot;00FF2243&quot;/&gt;&lt;/wsp:rsids&gt;&lt;/w:docPr&gt;&lt;w:body&gt;&lt;wx:sect&gt;&lt;w:p wsp:rsidR=&quot;00C84BFC&quot; wsp:rsidRDefault=&quot;00C84BFC&quot; wsp:rsidP=&quot;00C84BFC&quot;&gt;&lt;m:oMathPara&gt;&lt;m:oMath&gt;&lt;m:sSub&gt;&lt;m:sSubPr&gt;&lt;m:ctrlPr&gt;&lt;w:rPr&gt;&lt;w:rFonts w:ascii=&quot;Cambria Math&quot; w:h-ansi=&quot;Cambria Math&quot;/&gt;&lt;wx:font wx:val=&quot;Cambria Math&quot;/&gt;&lt;w:i/&gt;&lt;w:sz w:val=&quot;24&quot;/&gt;&lt;w:lang w:val=&quot;EN-US&quot;/&gt;&lt;/w:rPr&gt;&lt;/m:ctrlPr&gt;&lt;/m:sSubPr&gt;&lt;m:e&gt;&lt;m:r&gt;&lt;w:rPr&gt;&lt;w:rFonts w:ascii=&quot;Cambria Math&quot; w:h-ansi=&quot;Cambria Math&quot;/&gt;&lt;wx:font wx:val=&quot;Cambria Math&quot;/&gt;&lt;w:i/&gt;&lt;w:sz w:val=&quot;24&quot;/&gt;&lt;w:lang w:val=&quot;EN-US&quot;/&gt;&lt;/w:rPr&gt;&lt;m:t&gt;P&lt;/m:t&gt;&lt;/m:r&gt;&lt;/m:e&gt;&lt;m:sub&gt;&lt;m:r&gt;&lt;m:rPr&gt;&lt;m:sty m:val=&quot;p&quot;/&gt;&lt;/m:rPr&gt;&lt;w:rPr&gt;&lt;w:rFonts w:ascii=&quot;Cambria Math&quot; w:h-ansi=&quot;Cambria Math&quot;/&gt;&lt;wx:font wx:val=&quot;Cambria Math&quot;/&gt;&lt;w:sz w:val=&quot;24&quot;/&gt;&lt;w:lang w:val=&quot;EN-US&quot;/&gt;&lt;/w:rPr&gt;&lt;m:t&gt;C2&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76" chromakey="#FFFFFF" o:title=""/>
            <o:lock v:ext="edit" aspectratio="t"/>
            <w10:wrap type="none"/>
            <w10:anchorlock/>
          </v:shape>
        </w:pict>
      </w:r>
      <w:r>
        <w:rPr>
          <w:sz w:val="24"/>
          <w:lang w:val="en-US"/>
        </w:rPr>
        <w:fldChar w:fldCharType="end"/>
      </w:r>
      <w:r>
        <w:rPr>
          <w:rFonts w:hint="eastAsia"/>
          <w:sz w:val="24"/>
          <w:lang w:val="en-US"/>
        </w:rPr>
        <w:t xml:space="preserve">和 </w:t>
      </w:r>
      <w:r>
        <w:rPr>
          <w:lang w:val="en-US"/>
        </w:rPr>
        <w:fldChar w:fldCharType="begin"/>
      </w:r>
      <w:r>
        <w:rPr>
          <w:lang w:val="en-US"/>
        </w:rPr>
        <w:instrText xml:space="preserve"> QUOTE </w:instrText>
      </w:r>
      <w:r>
        <w:rPr>
          <w:rFonts w:hint="eastAsia"/>
          <w:position w:val="-7"/>
        </w:rPr>
        <w:pict>
          <v:shape id="_x0000_i1067" o:spt="75" type="#_x0000_t75" style="height:20pt;width:17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7F2B17&quot;/&gt;&lt;wsp:rsid wsp:val=&quot;00005045&quot;/&gt;&lt;wsp:rsid wsp:val=&quot;0000578F&quot;/&gt;&lt;wsp:rsid wsp:val=&quot;0002001E&quot;/&gt;&lt;wsp:rsid wsp:val=&quot;000219DF&quot;/&gt;&lt;wsp:rsid wsp:val=&quot;00037A4C&quot;/&gt;&lt;wsp:rsid wsp:val=&quot;000678A8&quot;/&gt;&lt;wsp:rsid wsp:val=&quot;00067FD6&quot;/&gt;&lt;wsp:rsid wsp:val=&quot;00070047&quot;/&gt;&lt;wsp:rsid wsp:val=&quot;00073958&quot;/&gt;&lt;wsp:rsid wsp:val=&quot;00081A16&quot;/&gt;&lt;wsp:rsid wsp:val=&quot;000A23A8&quot;/&gt;&lt;wsp:rsid wsp:val=&quot;000B78A5&quot;/&gt;&lt;wsp:rsid wsp:val=&quot;000C1855&quot;/&gt;&lt;wsp:rsid wsp:val=&quot;000C291D&quot;/&gt;&lt;wsp:rsid wsp:val=&quot;000C3B77&quot;/&gt;&lt;wsp:rsid wsp:val=&quot;000D16B8&quot;/&gt;&lt;wsp:rsid wsp:val=&quot;000D7A8A&quot;/&gt;&lt;wsp:rsid wsp:val=&quot;000F14F7&quot;/&gt;&lt;wsp:rsid wsp:val=&quot;000F63BF&quot;/&gt;&lt;wsp:rsid wsp:val=&quot;000F7EF2&quot;/&gt;&lt;wsp:rsid wsp:val=&quot;00100111&quot;/&gt;&lt;wsp:rsid wsp:val=&quot;00101EBF&quot;/&gt;&lt;wsp:rsid wsp:val=&quot;00106871&quot;/&gt;&lt;wsp:rsid wsp:val=&quot;001105DA&quot;/&gt;&lt;wsp:rsid wsp:val=&quot;00111EDF&quot;/&gt;&lt;wsp:rsid wsp:val=&quot;00112DC5&quot;/&gt;&lt;wsp:rsid wsp:val=&quot;00122AE1&quot;/&gt;&lt;wsp:rsid wsp:val=&quot;00124784&quot;/&gt;&lt;wsp:rsid wsp:val=&quot;00124E90&quot;/&gt;&lt;wsp:rsid wsp:val=&quot;00134709&quot;/&gt;&lt;wsp:rsid wsp:val=&quot;001428A7&quot;/&gt;&lt;wsp:rsid wsp:val=&quot;0014776A&quot;/&gt;&lt;wsp:rsid wsp:val=&quot;00147DF5&quot;/&gt;&lt;wsp:rsid wsp:val=&quot;001511A3&quot;/&gt;&lt;wsp:rsid wsp:val=&quot;00153AEE&quot;/&gt;&lt;wsp:rsid wsp:val=&quot;001570B9&quot;/&gt;&lt;wsp:rsid wsp:val=&quot;0016330F&quot;/&gt;&lt;wsp:rsid wsp:val=&quot;0016667B&quot;/&gt;&lt;wsp:rsid wsp:val=&quot;001737F9&quot;/&gt;&lt;wsp:rsid wsp:val=&quot;001773DA&quot;/&gt;&lt;wsp:rsid wsp:val=&quot;00184656&quot;/&gt;&lt;wsp:rsid wsp:val=&quot;00186918&quot;/&gt;&lt;wsp:rsid wsp:val=&quot;001A38B7&quot;/&gt;&lt;wsp:rsid wsp:val=&quot;001A7C37&quot;/&gt;&lt;wsp:rsid wsp:val=&quot;001B7C87&quot;/&gt;&lt;wsp:rsid wsp:val=&quot;001C1C39&quot;/&gt;&lt;wsp:rsid wsp:val=&quot;001D3071&quot;/&gt;&lt;wsp:rsid wsp:val=&quot;001D3BB9&quot;/&gt;&lt;wsp:rsid wsp:val=&quot;001E133A&quot;/&gt;&lt;wsp:rsid wsp:val=&quot;001F01FD&quot;/&gt;&lt;wsp:rsid wsp:val=&quot;00201812&quot;/&gt;&lt;wsp:rsid wsp:val=&quot;00203163&quot;/&gt;&lt;wsp:rsid wsp:val=&quot;00203A7D&quot;/&gt;&lt;wsp:rsid wsp:val=&quot;00215EBC&quot;/&gt;&lt;wsp:rsid wsp:val=&quot;00217F09&quot;/&gt;&lt;wsp:rsid wsp:val=&quot;0022597C&quot;/&gt;&lt;wsp:rsid wsp:val=&quot;002431AE&quot;/&gt;&lt;wsp:rsid wsp:val=&quot;002555B8&quot;/&gt;&lt;wsp:rsid wsp:val=&quot;00284FB2&quot;/&gt;&lt;wsp:rsid wsp:val=&quot;0029328A&quot;/&gt;&lt;wsp:rsid wsp:val=&quot;00295C3C&quot;/&gt;&lt;wsp:rsid wsp:val=&quot;00295D20&quot;/&gt;&lt;wsp:rsid wsp:val=&quot;002A1AF2&quot;/&gt;&lt;wsp:rsid wsp:val=&quot;002A5BD0&quot;/&gt;&lt;wsp:rsid wsp:val=&quot;002A60F5&quot;/&gt;&lt;wsp:rsid wsp:val=&quot;002B090C&quot;/&gt;&lt;wsp:rsid wsp:val=&quot;002B2E78&quot;/&gt;&lt;wsp:rsid wsp:val=&quot;002B7314&quot;/&gt;&lt;wsp:rsid wsp:val=&quot;002C153B&quot;/&gt;&lt;wsp:rsid wsp:val=&quot;002E4CD4&quot;/&gt;&lt;wsp:rsid wsp:val=&quot;002E702B&quot;/&gt;&lt;wsp:rsid wsp:val=&quot;0030437C&quot;/&gt;&lt;wsp:rsid wsp:val=&quot;0031135A&quot;/&gt;&lt;wsp:rsid wsp:val=&quot;003116CC&quot;/&gt;&lt;wsp:rsid wsp:val=&quot;003121F7&quot;/&gt;&lt;wsp:rsid wsp:val=&quot;0031365D&quot;/&gt;&lt;wsp:rsid wsp:val=&quot;00314D29&quot;/&gt;&lt;wsp:rsid wsp:val=&quot;00315CFC&quot;/&gt;&lt;wsp:rsid wsp:val=&quot;00316B5F&quot;/&gt;&lt;wsp:rsid wsp:val=&quot;00317F3B&quot;/&gt;&lt;wsp:rsid wsp:val=&quot;00321894&quot;/&gt;&lt;wsp:rsid wsp:val=&quot;00321CDB&quot;/&gt;&lt;wsp:rsid wsp:val=&quot;003225B0&quot;/&gt;&lt;wsp:rsid wsp:val=&quot;003368D4&quot;/&gt;&lt;wsp:rsid wsp:val=&quot;00337C74&quot;/&gt;&lt;wsp:rsid wsp:val=&quot;00340177&quot;/&gt;&lt;wsp:rsid wsp:val=&quot;0034506B&quot;/&gt;&lt;wsp:rsid wsp:val=&quot;0037000B&quot;/&gt;&lt;wsp:rsid wsp:val=&quot;00372110&quot;/&gt;&lt;wsp:rsid wsp:val=&quot;003747B9&quot;/&gt;&lt;wsp:rsid wsp:val=&quot;003857DF&quot;/&gt;&lt;wsp:rsid wsp:val=&quot;003A50E3&quot;/&gt;&lt;wsp:rsid wsp:val=&quot;003A6A7F&quot;/&gt;&lt;wsp:rsid wsp:val=&quot;003B2E2C&quot;/&gt;&lt;wsp:rsid wsp:val=&quot;003C51B9&quot;/&gt;&lt;wsp:rsid wsp:val=&quot;003C5F3A&quot;/&gt;&lt;wsp:rsid wsp:val=&quot;003D123E&quot;/&gt;&lt;wsp:rsid wsp:val=&quot;003D3E8E&quot;/&gt;&lt;wsp:rsid wsp:val=&quot;003E405A&quot;/&gt;&lt;wsp:rsid wsp:val=&quot;003E54CD&quot;/&gt;&lt;wsp:rsid wsp:val=&quot;00407998&quot;/&gt;&lt;wsp:rsid wsp:val=&quot;00412598&quot;/&gt;&lt;wsp:rsid wsp:val=&quot;00412ACB&quot;/&gt;&lt;wsp:rsid wsp:val=&quot;00413DB8&quot;/&gt;&lt;wsp:rsid wsp:val=&quot;004169B3&quot;/&gt;&lt;wsp:rsid wsp:val=&quot;00437A5C&quot;/&gt;&lt;wsp:rsid wsp:val=&quot;00453246&quot;/&gt;&lt;wsp:rsid wsp:val=&quot;004556B5&quot;/&gt;&lt;wsp:rsid wsp:val=&quot;0046589C&quot;/&gt;&lt;wsp:rsid wsp:val=&quot;0047200C&quot;/&gt;&lt;wsp:rsid wsp:val=&quot;00483193&quot;/&gt;&lt;wsp:rsid wsp:val=&quot;00494ADE&quot;/&gt;&lt;wsp:rsid wsp:val=&quot;0049520E&quot;/&gt;&lt;wsp:rsid wsp:val=&quot;004A0D3B&quot;/&gt;&lt;wsp:rsid wsp:val=&quot;004C7D33&quot;/&gt;&lt;wsp:rsid wsp:val=&quot;004D230F&quot;/&gt;&lt;wsp:rsid wsp:val=&quot;004D449D&quot;/&gt;&lt;wsp:rsid wsp:val=&quot;004E2AEB&quot;/&gt;&lt;wsp:rsid wsp:val=&quot;004F0639&quot;/&gt;&lt;wsp:rsid wsp:val=&quot;0050569B&quot;/&gt;&lt;wsp:rsid wsp:val=&quot;00511D13&quot;/&gt;&lt;wsp:rsid wsp:val=&quot;00512B1A&quot;/&gt;&lt;wsp:rsid wsp:val=&quot;005215FB&quot;/&gt;&lt;wsp:rsid wsp:val=&quot;00537CCE&quot;/&gt;&lt;wsp:rsid wsp:val=&quot;00537E4B&quot;/&gt;&lt;wsp:rsid wsp:val=&quot;00540765&quot;/&gt;&lt;wsp:rsid wsp:val=&quot;00547D69&quot;/&gt;&lt;wsp:rsid wsp:val=&quot;00562403&quot;/&gt;&lt;wsp:rsid wsp:val=&quot;005725E0&quot;/&gt;&lt;wsp:rsid wsp:val=&quot;005755BA&quot;/&gt;&lt;wsp:rsid wsp:val=&quot;0058501E&quot;/&gt;&lt;wsp:rsid wsp:val=&quot;005910E8&quot;/&gt;&lt;wsp:rsid wsp:val=&quot;00594562&quot;/&gt;&lt;wsp:rsid wsp:val=&quot;005A1031&quot;/&gt;&lt;wsp:rsid wsp:val=&quot;005A1B63&quot;/&gt;&lt;wsp:rsid wsp:val=&quot;005A21DB&quot;/&gt;&lt;wsp:rsid wsp:val=&quot;005A317A&quot;/&gt;&lt;wsp:rsid wsp:val=&quot;005A3A23&quot;/&gt;&lt;wsp:rsid wsp:val=&quot;005A7F1B&quot;/&gt;&lt;wsp:rsid wsp:val=&quot;005B7445&quot;/&gt;&lt;wsp:rsid wsp:val=&quot;005C069E&quot;/&gt;&lt;wsp:rsid wsp:val=&quot;005C6629&quot;/&gt;&lt;wsp:rsid wsp:val=&quot;005D1E21&quot;/&gt;&lt;wsp:rsid wsp:val=&quot;005E2482&quot;/&gt;&lt;wsp:rsid wsp:val=&quot;005F4F73&quot;/&gt;&lt;wsp:rsid wsp:val=&quot;005F689E&quot;/&gt;&lt;wsp:rsid wsp:val=&quot;006031E6&quot;/&gt;&lt;wsp:rsid wsp:val=&quot;006105F7&quot;/&gt;&lt;wsp:rsid wsp:val=&quot;006156D5&quot;/&gt;&lt;wsp:rsid wsp:val=&quot;0062338D&quot;/&gt;&lt;wsp:rsid wsp:val=&quot;006254D5&quot;/&gt;&lt;wsp:rsid wsp:val=&quot;00634E08&quot;/&gt;&lt;wsp:rsid wsp:val=&quot;00642291&quot;/&gt;&lt;wsp:rsid wsp:val=&quot;00642309&quot;/&gt;&lt;wsp:rsid wsp:val=&quot;00646118&quot;/&gt;&lt;wsp:rsid wsp:val=&quot;00654C63&quot;/&gt;&lt;wsp:rsid wsp:val=&quot;00661405&quot;/&gt;&lt;wsp:rsid wsp:val=&quot;00662EF0&quot;/&gt;&lt;wsp:rsid wsp:val=&quot;006645DE&quot;/&gt;&lt;wsp:rsid wsp:val=&quot;00670E9B&quot;/&gt;&lt;wsp:rsid wsp:val=&quot;00672C75&quot;/&gt;&lt;wsp:rsid wsp:val=&quot;0067336D&quot;/&gt;&lt;wsp:rsid wsp:val=&quot;00674121&quot;/&gt;&lt;wsp:rsid wsp:val=&quot;00694FCA&quot;/&gt;&lt;wsp:rsid wsp:val=&quot;0069542D&quot;/&gt;&lt;wsp:rsid wsp:val=&quot;006A07C2&quot;/&gt;&lt;wsp:rsid wsp:val=&quot;006A3243&quot;/&gt;&lt;wsp:rsid wsp:val=&quot;006B6C00&quot;/&gt;&lt;wsp:rsid wsp:val=&quot;006C2D59&quot;/&gt;&lt;wsp:rsid wsp:val=&quot;006C2DCC&quot;/&gt;&lt;wsp:rsid wsp:val=&quot;006D02D6&quot;/&gt;&lt;wsp:rsid wsp:val=&quot;006D45E8&quot;/&gt;&lt;wsp:rsid wsp:val=&quot;006E2867&quot;/&gt;&lt;wsp:rsid wsp:val=&quot;006F289F&quot;/&gt;&lt;wsp:rsid wsp:val=&quot;006F3036&quot;/&gt;&lt;wsp:rsid wsp:val=&quot;007064C5&quot;/&gt;&lt;wsp:rsid wsp:val=&quot;00712C8C&quot;/&gt;&lt;wsp:rsid wsp:val=&quot;0071616F&quot;/&gt;&lt;wsp:rsid wsp:val=&quot;00741470&quot;/&gt;&lt;wsp:rsid wsp:val=&quot;007446D1&quot;/&gt;&lt;wsp:rsid wsp:val=&quot;00745913&quot;/&gt;&lt;wsp:rsid wsp:val=&quot;0074750E&quot;/&gt;&lt;wsp:rsid wsp:val=&quot;00751D7B&quot;/&gt;&lt;wsp:rsid wsp:val=&quot;00754FB6&quot;/&gt;&lt;wsp:rsid wsp:val=&quot;00762314&quot;/&gt;&lt;wsp:rsid wsp:val=&quot;007628A1&quot;/&gt;&lt;wsp:rsid wsp:val=&quot;00782889&quot;/&gt;&lt;wsp:rsid wsp:val=&quot;00790965&quot;/&gt;&lt;wsp:rsid wsp:val=&quot;007A20AF&quot;/&gt;&lt;wsp:rsid wsp:val=&quot;007A5318&quot;/&gt;&lt;wsp:rsid wsp:val=&quot;007A5B7A&quot;/&gt;&lt;wsp:rsid wsp:val=&quot;007B2D7C&quot;/&gt;&lt;wsp:rsid wsp:val=&quot;007B3E87&quot;/&gt;&lt;wsp:rsid wsp:val=&quot;007B61C5&quot;/&gt;&lt;wsp:rsid wsp:val=&quot;007C15B9&quot;/&gt;&lt;wsp:rsid wsp:val=&quot;007C4F93&quot;/&gt;&lt;wsp:rsid wsp:val=&quot;007C52FA&quot;/&gt;&lt;wsp:rsid wsp:val=&quot;007D02FB&quot;/&gt;&lt;wsp:rsid wsp:val=&quot;007D224D&quot;/&gt;&lt;wsp:rsid wsp:val=&quot;007D386E&quot;/&gt;&lt;wsp:rsid wsp:val=&quot;007E5D0D&quot;/&gt;&lt;wsp:rsid wsp:val=&quot;007E6E69&quot;/&gt;&lt;wsp:rsid wsp:val=&quot;007F2B17&quot;/&gt;&lt;wsp:rsid wsp:val=&quot;00815874&quot;/&gt;&lt;wsp:rsid wsp:val=&quot;008160AB&quot;/&gt;&lt;wsp:rsid wsp:val=&quot;00820783&quot;/&gt;&lt;wsp:rsid wsp:val=&quot;00821D1E&quot;/&gt;&lt;wsp:rsid wsp:val=&quot;00823CD7&quot;/&gt;&lt;wsp:rsid wsp:val=&quot;00823E9B&quot;/&gt;&lt;wsp:rsid wsp:val=&quot;00834E88&quot;/&gt;&lt;wsp:rsid wsp:val=&quot;00851CA4&quot;/&gt;&lt;wsp:rsid wsp:val=&quot;00856B3E&quot;/&gt;&lt;wsp:rsid wsp:val=&quot;00865A08&quot;/&gt;&lt;wsp:rsid wsp:val=&quot;0086632A&quot;/&gt;&lt;wsp:rsid wsp:val=&quot;0087011E&quot;/&gt;&lt;wsp:rsid wsp:val=&quot;00880A06&quot;/&gt;&lt;wsp:rsid wsp:val=&quot;00883D6C&quot;/&gt;&lt;wsp:rsid wsp:val=&quot;00886207&quot;/&gt;&lt;wsp:rsid wsp:val=&quot;008870D0&quot;/&gt;&lt;wsp:rsid wsp:val=&quot;008932A0&quot;/&gt;&lt;wsp:rsid wsp:val=&quot;008A48E6&quot;/&gt;&lt;wsp:rsid wsp:val=&quot;008B115C&quot;/&gt;&lt;wsp:rsid wsp:val=&quot;008B49CE&quot;/&gt;&lt;wsp:rsid wsp:val=&quot;008C231A&quot;/&gt;&lt;wsp:rsid wsp:val=&quot;008C2A0D&quot;/&gt;&lt;wsp:rsid wsp:val=&quot;008D7355&quot;/&gt;&lt;wsp:rsid wsp:val=&quot;008E5E54&quot;/&gt;&lt;wsp:rsid wsp:val=&quot;00902A4F&quot;/&gt;&lt;wsp:rsid wsp:val=&quot;00920203&quot;/&gt;&lt;wsp:rsid wsp:val=&quot;0092087D&quot;/&gt;&lt;wsp:rsid wsp:val=&quot;00920FEB&quot;/&gt;&lt;wsp:rsid wsp:val=&quot;00966AA0&quot;/&gt;&lt;wsp:rsid wsp:val=&quot;00972F40&quot;/&gt;&lt;wsp:rsid wsp:val=&quot;00974ECB&quot;/&gt;&lt;wsp:rsid wsp:val=&quot;009812A9&quot;/&gt;&lt;wsp:rsid wsp:val=&quot;009904E5&quot;/&gt;&lt;wsp:rsid wsp:val=&quot;0099538F&quot;/&gt;&lt;wsp:rsid wsp:val=&quot;009A2274&quot;/&gt;&lt;wsp:rsid wsp:val=&quot;009A4F1F&quot;/&gt;&lt;wsp:rsid wsp:val=&quot;009C1CEB&quot;/&gt;&lt;wsp:rsid wsp:val=&quot;009E2DE9&quot;/&gt;&lt;wsp:rsid wsp:val=&quot;009F2CAC&quot;/&gt;&lt;wsp:rsid wsp:val=&quot;00A11D6B&quot;/&gt;&lt;wsp:rsid wsp:val=&quot;00A23D26&quot;/&gt;&lt;wsp:rsid wsp:val=&quot;00A273C5&quot;/&gt;&lt;wsp:rsid wsp:val=&quot;00A32590&quot;/&gt;&lt;wsp:rsid wsp:val=&quot;00A327ED&quot;/&gt;&lt;wsp:rsid wsp:val=&quot;00A352C9&quot;/&gt;&lt;wsp:rsid wsp:val=&quot;00A355BD&quot;/&gt;&lt;wsp:rsid wsp:val=&quot;00A41C1F&quot;/&gt;&lt;wsp:rsid wsp:val=&quot;00A472CE&quot;/&gt;&lt;wsp:rsid wsp:val=&quot;00A628B2&quot;/&gt;&lt;wsp:rsid wsp:val=&quot;00A7322A&quot;/&gt;&lt;wsp:rsid wsp:val=&quot;00A7462A&quot;/&gt;&lt;wsp:rsid wsp:val=&quot;00A8181B&quot;/&gt;&lt;wsp:rsid wsp:val=&quot;00A8393F&quot;/&gt;&lt;wsp:rsid wsp:val=&quot;00AA26C7&quot;/&gt;&lt;wsp:rsid wsp:val=&quot;00AA47FE&quot;/&gt;&lt;wsp:rsid wsp:val=&quot;00AB00F6&quot;/&gt;&lt;wsp:rsid wsp:val=&quot;00AB3E6E&quot;/&gt;&lt;wsp:rsid wsp:val=&quot;00AC7C9E&quot;/&gt;&lt;wsp:rsid wsp:val=&quot;00AC7EEF&quot;/&gt;&lt;wsp:rsid wsp:val=&quot;00AD1722&quot;/&gt;&lt;wsp:rsid wsp:val=&quot;00AD239C&quot;/&gt;&lt;wsp:rsid wsp:val=&quot;00AE0FC4&quot;/&gt;&lt;wsp:rsid wsp:val=&quot;00AE5F8F&quot;/&gt;&lt;wsp:rsid wsp:val=&quot;00B11FE8&quot;/&gt;&lt;wsp:rsid wsp:val=&quot;00B121A8&quot;/&gt;&lt;wsp:rsid wsp:val=&quot;00B14131&quot;/&gt;&lt;wsp:rsid wsp:val=&quot;00B20DC9&quot;/&gt;&lt;wsp:rsid wsp:val=&quot;00B25777&quot;/&gt;&lt;wsp:rsid wsp:val=&quot;00B27308&quot;/&gt;&lt;wsp:rsid wsp:val=&quot;00B32B1D&quot;/&gt;&lt;wsp:rsid wsp:val=&quot;00B41640&quot;/&gt;&lt;wsp:rsid wsp:val=&quot;00B44806&quot;/&gt;&lt;wsp:rsid wsp:val=&quot;00B51A2D&quot;/&gt;&lt;wsp:rsid wsp:val=&quot;00B55B22&quot;/&gt;&lt;wsp:rsid wsp:val=&quot;00B5678B&quot;/&gt;&lt;wsp:rsid wsp:val=&quot;00B5736D&quot;/&gt;&lt;wsp:rsid wsp:val=&quot;00B60841&quot;/&gt;&lt;wsp:rsid wsp:val=&quot;00B67401&quot;/&gt;&lt;wsp:rsid wsp:val=&quot;00B67D57&quot;/&gt;&lt;wsp:rsid wsp:val=&quot;00B71B30&quot;/&gt;&lt;wsp:rsid wsp:val=&quot;00B73C41&quot;/&gt;&lt;wsp:rsid wsp:val=&quot;00B7457E&quot;/&gt;&lt;wsp:rsid wsp:val=&quot;00B757DF&quot;/&gt;&lt;wsp:rsid wsp:val=&quot;00B84271&quot;/&gt;&lt;wsp:rsid wsp:val=&quot;00B86C89&quot;/&gt;&lt;wsp:rsid wsp:val=&quot;00BB1BF9&quot;/&gt;&lt;wsp:rsid wsp:val=&quot;00BD0C1B&quot;/&gt;&lt;wsp:rsid wsp:val=&quot;00BE0E75&quot;/&gt;&lt;wsp:rsid wsp:val=&quot;00BE4681&quot;/&gt;&lt;wsp:rsid wsp:val=&quot;00BE75B4&quot;/&gt;&lt;wsp:rsid wsp:val=&quot;00BF173E&quot;/&gt;&lt;wsp:rsid wsp:val=&quot;00C03066&quot;/&gt;&lt;wsp:rsid wsp:val=&quot;00C15B1A&quot;/&gt;&lt;wsp:rsid wsp:val=&quot;00C3112C&quot;/&gt;&lt;wsp:rsid wsp:val=&quot;00C34A1E&quot;/&gt;&lt;wsp:rsid wsp:val=&quot;00C37EFB&quot;/&gt;&lt;wsp:rsid wsp:val=&quot;00C50BDB&quot;/&gt;&lt;wsp:rsid wsp:val=&quot;00C57197&quot;/&gt;&lt;wsp:rsid wsp:val=&quot;00C63237&quot;/&gt;&lt;wsp:rsid wsp:val=&quot;00C67778&quot;/&gt;&lt;wsp:rsid wsp:val=&quot;00C72E58&quot;/&gt;&lt;wsp:rsid wsp:val=&quot;00C86FAA&quot;/&gt;&lt;wsp:rsid wsp:val=&quot;00C87AC6&quot;/&gt;&lt;wsp:rsid wsp:val=&quot;00C94BB7&quot;/&gt;&lt;wsp:rsid wsp:val=&quot;00C976BE&quot;/&gt;&lt;wsp:rsid wsp:val=&quot;00C97E25&quot;/&gt;&lt;wsp:rsid wsp:val=&quot;00C97F88&quot;/&gt;&lt;wsp:rsid wsp:val=&quot;00CA1378&quot;/&gt;&lt;wsp:rsid wsp:val=&quot;00CB0266&quot;/&gt;&lt;wsp:rsid wsp:val=&quot;00CB0F5E&quot;/&gt;&lt;wsp:rsid wsp:val=&quot;00CB2732&quot;/&gt;&lt;wsp:rsid wsp:val=&quot;00CE28AA&quot;/&gt;&lt;wsp:rsid wsp:val=&quot;00CE6B55&quot;/&gt;&lt;wsp:rsid wsp:val=&quot;00CF109A&quot;/&gt;&lt;wsp:rsid wsp:val=&quot;00CF421E&quot;/&gt;&lt;wsp:rsid wsp:val=&quot;00D13ABE&quot;/&gt;&lt;wsp:rsid wsp:val=&quot;00D24F54&quot;/&gt;&lt;wsp:rsid wsp:val=&quot;00D30545&quot;/&gt;&lt;wsp:rsid wsp:val=&quot;00D32543&quot;/&gt;&lt;wsp:rsid wsp:val=&quot;00D35ECB&quot;/&gt;&lt;wsp:rsid wsp:val=&quot;00D40158&quot;/&gt;&lt;wsp:rsid wsp:val=&quot;00D43C46&quot;/&gt;&lt;wsp:rsid wsp:val=&quot;00D45C26&quot;/&gt;&lt;wsp:rsid wsp:val=&quot;00D5111E&quot;/&gt;&lt;wsp:rsid wsp:val=&quot;00D51770&quot;/&gt;&lt;wsp:rsid wsp:val=&quot;00D56084&quot;/&gt;&lt;wsp:rsid wsp:val=&quot;00D62A9A&quot;/&gt;&lt;wsp:rsid wsp:val=&quot;00D65980&quot;/&gt;&lt;wsp:rsid wsp:val=&quot;00D9645E&quot;/&gt;&lt;wsp:rsid wsp:val=&quot;00D97D3C&quot;/&gt;&lt;wsp:rsid wsp:val=&quot;00DA0532&quot;/&gt;&lt;wsp:rsid wsp:val=&quot;00DA4173&quot;/&gt;&lt;wsp:rsid wsp:val=&quot;00DA66B2&quot;/&gt;&lt;wsp:rsid wsp:val=&quot;00DB09A4&quot;/&gt;&lt;wsp:rsid wsp:val=&quot;00DC5E38&quot;/&gt;&lt;wsp:rsid wsp:val=&quot;00DC73AD&quot;/&gt;&lt;wsp:rsid wsp:val=&quot;00DD16C4&quot;/&gt;&lt;wsp:rsid wsp:val=&quot;00DD2870&quot;/&gt;&lt;wsp:rsid wsp:val=&quot;00DF1DCD&quot;/&gt;&lt;wsp:rsid wsp:val=&quot;00DF470C&quot;/&gt;&lt;wsp:rsid wsp:val=&quot;00DF486E&quot;/&gt;&lt;wsp:rsid wsp:val=&quot;00E05025&quot;/&gt;&lt;wsp:rsid wsp:val=&quot;00E11160&quot;/&gt;&lt;wsp:rsid wsp:val=&quot;00E14637&quot;/&gt;&lt;wsp:rsid wsp:val=&quot;00E14A0C&quot;/&gt;&lt;wsp:rsid wsp:val=&quot;00E1693B&quot;/&gt;&lt;wsp:rsid wsp:val=&quot;00E16C90&quot;/&gt;&lt;wsp:rsid wsp:val=&quot;00E263C0&quot;/&gt;&lt;wsp:rsid wsp:val=&quot;00E27B4C&quot;/&gt;&lt;wsp:rsid wsp:val=&quot;00E35ABB&quot;/&gt;&lt;wsp:rsid wsp:val=&quot;00E36856&quot;/&gt;&lt;wsp:rsid wsp:val=&quot;00E52B53&quot;/&gt;&lt;wsp:rsid wsp:val=&quot;00E60BFC&quot;/&gt;&lt;wsp:rsid wsp:val=&quot;00E660D6&quot;/&gt;&lt;wsp:rsid wsp:val=&quot;00E81ACD&quot;/&gt;&lt;wsp:rsid wsp:val=&quot;00E872A7&quot;/&gt;&lt;wsp:rsid wsp:val=&quot;00E90F14&quot;/&gt;&lt;wsp:rsid wsp:val=&quot;00E91EF3&quot;/&gt;&lt;wsp:rsid wsp:val=&quot;00EA5DEE&quot;/&gt;&lt;wsp:rsid wsp:val=&quot;00EB1BD1&quot;/&gt;&lt;wsp:rsid wsp:val=&quot;00EB67C0&quot;/&gt;&lt;wsp:rsid wsp:val=&quot;00EE1BA7&quot;/&gt;&lt;wsp:rsid wsp:val=&quot;00EE68A9&quot;/&gt;&lt;wsp:rsid wsp:val=&quot;00EE7411&quot;/&gt;&lt;wsp:rsid wsp:val=&quot;00EF3DA5&quot;/&gt;&lt;wsp:rsid wsp:val=&quot;00EF7114&quot;/&gt;&lt;wsp:rsid wsp:val=&quot;00F0656F&quot;/&gt;&lt;wsp:rsid wsp:val=&quot;00F10F02&quot;/&gt;&lt;wsp:rsid wsp:val=&quot;00F30C12&quot;/&gt;&lt;wsp:rsid wsp:val=&quot;00F5023B&quot;/&gt;&lt;wsp:rsid wsp:val=&quot;00F67DF1&quot;/&gt;&lt;wsp:rsid wsp:val=&quot;00F7520A&quot;/&gt;&lt;wsp:rsid wsp:val=&quot;00F75DD1&quot;/&gt;&lt;wsp:rsid wsp:val=&quot;00F97363&quot;/&gt;&lt;wsp:rsid wsp:val=&quot;00FA4B87&quot;/&gt;&lt;wsp:rsid wsp:val=&quot;00FA58D9&quot;/&gt;&lt;wsp:rsid wsp:val=&quot;00FB28FF&quot;/&gt;&lt;wsp:rsid wsp:val=&quot;00FB6C39&quot;/&gt;&lt;wsp:rsid wsp:val=&quot;00FC7756&quot;/&gt;&lt;wsp:rsid wsp:val=&quot;00FE4CC4&quot;/&gt;&lt;wsp:rsid wsp:val=&quot;00FE79B9&quot;/&gt;&lt;wsp:rsid wsp:val=&quot;00FF2243&quot;/&gt;&lt;/wsp:rsids&gt;&lt;/w:docPr&gt;&lt;w:body&gt;&lt;wx:sect&gt;&lt;w:p wsp:rsidR=&quot;0099538F&quot; wsp:rsidRDefault=&quot;0099538F&quot; wsp:rsidP=&quot;0099538F&quot;&gt;&lt;m:oMathPara&gt;&lt;m:oMath&gt;&lt;m:sSub&gt;&lt;m:sSubPr&gt;&lt;m:ctrlPr&gt;&lt;w:rPr&gt;&lt;w:rFonts w:ascii=&quot;Cambria Math&quot; w:h-ansi=&quot;Cambria Math&quot;/&gt;&lt;wx:font wx:val=&quot;Cambria Math&quot;/&gt;&lt;w:i/&gt;&lt;w:sz w:val=&quot;24&quot;/&gt;&lt;w:lang w:val=&quot;EN-US&quot;/&gt;&lt;/w:rPr&gt;&lt;/m:ctrlPr&gt;&lt;/m:sSubPr&gt;&lt;m:e&gt;&lt;m:r&gt;&lt;w:rPr&gt;&lt;w:rFonts w:ascii=&quot;Cambria Math&quot; w:h-ansi=&quot;Cambria Math&quot;/&gt;&lt;wx:font wx:val=&quot;Cambria Math&quot;/&gt;&lt;w:i/&gt;&lt;w:sz w:val=&quot;24&quot;/&gt;&lt;w:lang w:val=&quot;EN-US&quot;/&gt;&lt;/w:rPr&gt;&lt;m:t&gt;P&lt;/m:t&gt;&lt;/m:r&gt;&lt;/m:e&gt;&lt;m:sub&gt;&lt;m:r&gt;&lt;m:rPr&gt;&lt;m:sty m:val=&quot;p&quot;/&gt;&lt;/m:rPr&gt;&lt;w:rPr&gt;&lt;w:rFonts w:ascii=&quot;Cambria Math&quot; w:h-ansi=&quot;Cambria Math&quot;/&gt;&lt;wx:font wx:val=&quot;Cambria Math&quot;/&gt;&lt;w:sz w:val=&quot;24&quot;/&gt;&lt;w:lang w:val=&quot;EN-US&quot;/&gt;&lt;/w:rPr&gt;&lt;m:t&gt;C3&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77" chromakey="#FFFFFF" o:title=""/>
            <o:lock v:ext="edit" aspectratio="t"/>
            <w10:wrap type="none"/>
            <w10:anchorlock/>
          </v:shape>
        </w:pict>
      </w:r>
      <w:r>
        <w:rPr>
          <w:lang w:val="en-US"/>
        </w:rPr>
        <w:instrText xml:space="preserve"> </w:instrText>
      </w:r>
      <w:r>
        <w:rPr>
          <w:lang w:val="en-US"/>
        </w:rPr>
        <w:fldChar w:fldCharType="separate"/>
      </w:r>
      <w:r>
        <w:rPr>
          <w:rFonts w:hint="eastAsia"/>
          <w:position w:val="-7"/>
        </w:rPr>
        <w:pict>
          <v:shape id="_x0000_i1068" o:spt="75" type="#_x0000_t75" style="height:20pt;width:17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7F2B17&quot;/&gt;&lt;wsp:rsid wsp:val=&quot;00005045&quot;/&gt;&lt;wsp:rsid wsp:val=&quot;0000578F&quot;/&gt;&lt;wsp:rsid wsp:val=&quot;0002001E&quot;/&gt;&lt;wsp:rsid wsp:val=&quot;000219DF&quot;/&gt;&lt;wsp:rsid wsp:val=&quot;00037A4C&quot;/&gt;&lt;wsp:rsid wsp:val=&quot;000678A8&quot;/&gt;&lt;wsp:rsid wsp:val=&quot;00067FD6&quot;/&gt;&lt;wsp:rsid wsp:val=&quot;00070047&quot;/&gt;&lt;wsp:rsid wsp:val=&quot;00073958&quot;/&gt;&lt;wsp:rsid wsp:val=&quot;00081A16&quot;/&gt;&lt;wsp:rsid wsp:val=&quot;000A23A8&quot;/&gt;&lt;wsp:rsid wsp:val=&quot;000B78A5&quot;/&gt;&lt;wsp:rsid wsp:val=&quot;000C1855&quot;/&gt;&lt;wsp:rsid wsp:val=&quot;000C291D&quot;/&gt;&lt;wsp:rsid wsp:val=&quot;000C3B77&quot;/&gt;&lt;wsp:rsid wsp:val=&quot;000D16B8&quot;/&gt;&lt;wsp:rsid wsp:val=&quot;000D7A8A&quot;/&gt;&lt;wsp:rsid wsp:val=&quot;000F14F7&quot;/&gt;&lt;wsp:rsid wsp:val=&quot;000F63BF&quot;/&gt;&lt;wsp:rsid wsp:val=&quot;000F7EF2&quot;/&gt;&lt;wsp:rsid wsp:val=&quot;00100111&quot;/&gt;&lt;wsp:rsid wsp:val=&quot;00101EBF&quot;/&gt;&lt;wsp:rsid wsp:val=&quot;00106871&quot;/&gt;&lt;wsp:rsid wsp:val=&quot;001105DA&quot;/&gt;&lt;wsp:rsid wsp:val=&quot;00111EDF&quot;/&gt;&lt;wsp:rsid wsp:val=&quot;00112DC5&quot;/&gt;&lt;wsp:rsid wsp:val=&quot;00122AE1&quot;/&gt;&lt;wsp:rsid wsp:val=&quot;00124784&quot;/&gt;&lt;wsp:rsid wsp:val=&quot;00124E90&quot;/&gt;&lt;wsp:rsid wsp:val=&quot;00134709&quot;/&gt;&lt;wsp:rsid wsp:val=&quot;001428A7&quot;/&gt;&lt;wsp:rsid wsp:val=&quot;0014776A&quot;/&gt;&lt;wsp:rsid wsp:val=&quot;00147DF5&quot;/&gt;&lt;wsp:rsid wsp:val=&quot;001511A3&quot;/&gt;&lt;wsp:rsid wsp:val=&quot;00153AEE&quot;/&gt;&lt;wsp:rsid wsp:val=&quot;001570B9&quot;/&gt;&lt;wsp:rsid wsp:val=&quot;0016330F&quot;/&gt;&lt;wsp:rsid wsp:val=&quot;0016667B&quot;/&gt;&lt;wsp:rsid wsp:val=&quot;001737F9&quot;/&gt;&lt;wsp:rsid wsp:val=&quot;001773DA&quot;/&gt;&lt;wsp:rsid wsp:val=&quot;00184656&quot;/&gt;&lt;wsp:rsid wsp:val=&quot;00186918&quot;/&gt;&lt;wsp:rsid wsp:val=&quot;001A38B7&quot;/&gt;&lt;wsp:rsid wsp:val=&quot;001A7C37&quot;/&gt;&lt;wsp:rsid wsp:val=&quot;001B7C87&quot;/&gt;&lt;wsp:rsid wsp:val=&quot;001C1C39&quot;/&gt;&lt;wsp:rsid wsp:val=&quot;001D3071&quot;/&gt;&lt;wsp:rsid wsp:val=&quot;001D3BB9&quot;/&gt;&lt;wsp:rsid wsp:val=&quot;001E133A&quot;/&gt;&lt;wsp:rsid wsp:val=&quot;001F01FD&quot;/&gt;&lt;wsp:rsid wsp:val=&quot;00201812&quot;/&gt;&lt;wsp:rsid wsp:val=&quot;00203163&quot;/&gt;&lt;wsp:rsid wsp:val=&quot;00203A7D&quot;/&gt;&lt;wsp:rsid wsp:val=&quot;00215EBC&quot;/&gt;&lt;wsp:rsid wsp:val=&quot;00217F09&quot;/&gt;&lt;wsp:rsid wsp:val=&quot;0022597C&quot;/&gt;&lt;wsp:rsid wsp:val=&quot;002431AE&quot;/&gt;&lt;wsp:rsid wsp:val=&quot;002555B8&quot;/&gt;&lt;wsp:rsid wsp:val=&quot;00284FB2&quot;/&gt;&lt;wsp:rsid wsp:val=&quot;0029328A&quot;/&gt;&lt;wsp:rsid wsp:val=&quot;00295C3C&quot;/&gt;&lt;wsp:rsid wsp:val=&quot;00295D20&quot;/&gt;&lt;wsp:rsid wsp:val=&quot;002A1AF2&quot;/&gt;&lt;wsp:rsid wsp:val=&quot;002A5BD0&quot;/&gt;&lt;wsp:rsid wsp:val=&quot;002A60F5&quot;/&gt;&lt;wsp:rsid wsp:val=&quot;002B090C&quot;/&gt;&lt;wsp:rsid wsp:val=&quot;002B2E78&quot;/&gt;&lt;wsp:rsid wsp:val=&quot;002B7314&quot;/&gt;&lt;wsp:rsid wsp:val=&quot;002C153B&quot;/&gt;&lt;wsp:rsid wsp:val=&quot;002E4CD4&quot;/&gt;&lt;wsp:rsid wsp:val=&quot;002E702B&quot;/&gt;&lt;wsp:rsid wsp:val=&quot;0030437C&quot;/&gt;&lt;wsp:rsid wsp:val=&quot;0031135A&quot;/&gt;&lt;wsp:rsid wsp:val=&quot;003116CC&quot;/&gt;&lt;wsp:rsid wsp:val=&quot;003121F7&quot;/&gt;&lt;wsp:rsid wsp:val=&quot;0031365D&quot;/&gt;&lt;wsp:rsid wsp:val=&quot;00314D29&quot;/&gt;&lt;wsp:rsid wsp:val=&quot;00315CFC&quot;/&gt;&lt;wsp:rsid wsp:val=&quot;00316B5F&quot;/&gt;&lt;wsp:rsid wsp:val=&quot;00317F3B&quot;/&gt;&lt;wsp:rsid wsp:val=&quot;00321894&quot;/&gt;&lt;wsp:rsid wsp:val=&quot;00321CDB&quot;/&gt;&lt;wsp:rsid wsp:val=&quot;003225B0&quot;/&gt;&lt;wsp:rsid wsp:val=&quot;003368D4&quot;/&gt;&lt;wsp:rsid wsp:val=&quot;00337C74&quot;/&gt;&lt;wsp:rsid wsp:val=&quot;00340177&quot;/&gt;&lt;wsp:rsid wsp:val=&quot;0034506B&quot;/&gt;&lt;wsp:rsid wsp:val=&quot;0037000B&quot;/&gt;&lt;wsp:rsid wsp:val=&quot;00372110&quot;/&gt;&lt;wsp:rsid wsp:val=&quot;003747B9&quot;/&gt;&lt;wsp:rsid wsp:val=&quot;003857DF&quot;/&gt;&lt;wsp:rsid wsp:val=&quot;003A50E3&quot;/&gt;&lt;wsp:rsid wsp:val=&quot;003A6A7F&quot;/&gt;&lt;wsp:rsid wsp:val=&quot;003B2E2C&quot;/&gt;&lt;wsp:rsid wsp:val=&quot;003C51B9&quot;/&gt;&lt;wsp:rsid wsp:val=&quot;003C5F3A&quot;/&gt;&lt;wsp:rsid wsp:val=&quot;003D123E&quot;/&gt;&lt;wsp:rsid wsp:val=&quot;003D3E8E&quot;/&gt;&lt;wsp:rsid wsp:val=&quot;003E405A&quot;/&gt;&lt;wsp:rsid wsp:val=&quot;003E54CD&quot;/&gt;&lt;wsp:rsid wsp:val=&quot;00407998&quot;/&gt;&lt;wsp:rsid wsp:val=&quot;00412598&quot;/&gt;&lt;wsp:rsid wsp:val=&quot;00412ACB&quot;/&gt;&lt;wsp:rsid wsp:val=&quot;00413DB8&quot;/&gt;&lt;wsp:rsid wsp:val=&quot;004169B3&quot;/&gt;&lt;wsp:rsid wsp:val=&quot;00437A5C&quot;/&gt;&lt;wsp:rsid wsp:val=&quot;00453246&quot;/&gt;&lt;wsp:rsid wsp:val=&quot;004556B5&quot;/&gt;&lt;wsp:rsid wsp:val=&quot;0046589C&quot;/&gt;&lt;wsp:rsid wsp:val=&quot;0047200C&quot;/&gt;&lt;wsp:rsid wsp:val=&quot;00483193&quot;/&gt;&lt;wsp:rsid wsp:val=&quot;00494ADE&quot;/&gt;&lt;wsp:rsid wsp:val=&quot;0049520E&quot;/&gt;&lt;wsp:rsid wsp:val=&quot;004A0D3B&quot;/&gt;&lt;wsp:rsid wsp:val=&quot;004C7D33&quot;/&gt;&lt;wsp:rsid wsp:val=&quot;004D230F&quot;/&gt;&lt;wsp:rsid wsp:val=&quot;004D449D&quot;/&gt;&lt;wsp:rsid wsp:val=&quot;004E2AEB&quot;/&gt;&lt;wsp:rsid wsp:val=&quot;004F0639&quot;/&gt;&lt;wsp:rsid wsp:val=&quot;0050569B&quot;/&gt;&lt;wsp:rsid wsp:val=&quot;00511D13&quot;/&gt;&lt;wsp:rsid wsp:val=&quot;00512B1A&quot;/&gt;&lt;wsp:rsid wsp:val=&quot;005215FB&quot;/&gt;&lt;wsp:rsid wsp:val=&quot;00537CCE&quot;/&gt;&lt;wsp:rsid wsp:val=&quot;00537E4B&quot;/&gt;&lt;wsp:rsid wsp:val=&quot;00540765&quot;/&gt;&lt;wsp:rsid wsp:val=&quot;00547D69&quot;/&gt;&lt;wsp:rsid wsp:val=&quot;00562403&quot;/&gt;&lt;wsp:rsid wsp:val=&quot;005725E0&quot;/&gt;&lt;wsp:rsid wsp:val=&quot;005755BA&quot;/&gt;&lt;wsp:rsid wsp:val=&quot;0058501E&quot;/&gt;&lt;wsp:rsid wsp:val=&quot;005910E8&quot;/&gt;&lt;wsp:rsid wsp:val=&quot;00594562&quot;/&gt;&lt;wsp:rsid wsp:val=&quot;005A1031&quot;/&gt;&lt;wsp:rsid wsp:val=&quot;005A1B63&quot;/&gt;&lt;wsp:rsid wsp:val=&quot;005A21DB&quot;/&gt;&lt;wsp:rsid wsp:val=&quot;005A317A&quot;/&gt;&lt;wsp:rsid wsp:val=&quot;005A3A23&quot;/&gt;&lt;wsp:rsid wsp:val=&quot;005A7F1B&quot;/&gt;&lt;wsp:rsid wsp:val=&quot;005B7445&quot;/&gt;&lt;wsp:rsid wsp:val=&quot;005C069E&quot;/&gt;&lt;wsp:rsid wsp:val=&quot;005C6629&quot;/&gt;&lt;wsp:rsid wsp:val=&quot;005D1E21&quot;/&gt;&lt;wsp:rsid wsp:val=&quot;005E2482&quot;/&gt;&lt;wsp:rsid wsp:val=&quot;005F4F73&quot;/&gt;&lt;wsp:rsid wsp:val=&quot;005F689E&quot;/&gt;&lt;wsp:rsid wsp:val=&quot;006031E6&quot;/&gt;&lt;wsp:rsid wsp:val=&quot;006105F7&quot;/&gt;&lt;wsp:rsid wsp:val=&quot;006156D5&quot;/&gt;&lt;wsp:rsid wsp:val=&quot;0062338D&quot;/&gt;&lt;wsp:rsid wsp:val=&quot;006254D5&quot;/&gt;&lt;wsp:rsid wsp:val=&quot;00634E08&quot;/&gt;&lt;wsp:rsid wsp:val=&quot;00642291&quot;/&gt;&lt;wsp:rsid wsp:val=&quot;00642309&quot;/&gt;&lt;wsp:rsid wsp:val=&quot;00646118&quot;/&gt;&lt;wsp:rsid wsp:val=&quot;00654C63&quot;/&gt;&lt;wsp:rsid wsp:val=&quot;00661405&quot;/&gt;&lt;wsp:rsid wsp:val=&quot;00662EF0&quot;/&gt;&lt;wsp:rsid wsp:val=&quot;006645DE&quot;/&gt;&lt;wsp:rsid wsp:val=&quot;00670E9B&quot;/&gt;&lt;wsp:rsid wsp:val=&quot;00672C75&quot;/&gt;&lt;wsp:rsid wsp:val=&quot;0067336D&quot;/&gt;&lt;wsp:rsid wsp:val=&quot;00674121&quot;/&gt;&lt;wsp:rsid wsp:val=&quot;00694FCA&quot;/&gt;&lt;wsp:rsid wsp:val=&quot;0069542D&quot;/&gt;&lt;wsp:rsid wsp:val=&quot;006A07C2&quot;/&gt;&lt;wsp:rsid wsp:val=&quot;006A3243&quot;/&gt;&lt;wsp:rsid wsp:val=&quot;006B6C00&quot;/&gt;&lt;wsp:rsid wsp:val=&quot;006C2D59&quot;/&gt;&lt;wsp:rsid wsp:val=&quot;006C2DCC&quot;/&gt;&lt;wsp:rsid wsp:val=&quot;006D02D6&quot;/&gt;&lt;wsp:rsid wsp:val=&quot;006D45E8&quot;/&gt;&lt;wsp:rsid wsp:val=&quot;006E2867&quot;/&gt;&lt;wsp:rsid wsp:val=&quot;006F289F&quot;/&gt;&lt;wsp:rsid wsp:val=&quot;006F3036&quot;/&gt;&lt;wsp:rsid wsp:val=&quot;007064C5&quot;/&gt;&lt;wsp:rsid wsp:val=&quot;00712C8C&quot;/&gt;&lt;wsp:rsid wsp:val=&quot;0071616F&quot;/&gt;&lt;wsp:rsid wsp:val=&quot;00741470&quot;/&gt;&lt;wsp:rsid wsp:val=&quot;007446D1&quot;/&gt;&lt;wsp:rsid wsp:val=&quot;00745913&quot;/&gt;&lt;wsp:rsid wsp:val=&quot;0074750E&quot;/&gt;&lt;wsp:rsid wsp:val=&quot;00751D7B&quot;/&gt;&lt;wsp:rsid wsp:val=&quot;00754FB6&quot;/&gt;&lt;wsp:rsid wsp:val=&quot;00762314&quot;/&gt;&lt;wsp:rsid wsp:val=&quot;007628A1&quot;/&gt;&lt;wsp:rsid wsp:val=&quot;00782889&quot;/&gt;&lt;wsp:rsid wsp:val=&quot;00790965&quot;/&gt;&lt;wsp:rsid wsp:val=&quot;007A20AF&quot;/&gt;&lt;wsp:rsid wsp:val=&quot;007A5318&quot;/&gt;&lt;wsp:rsid wsp:val=&quot;007A5B7A&quot;/&gt;&lt;wsp:rsid wsp:val=&quot;007B2D7C&quot;/&gt;&lt;wsp:rsid wsp:val=&quot;007B3E87&quot;/&gt;&lt;wsp:rsid wsp:val=&quot;007B61C5&quot;/&gt;&lt;wsp:rsid wsp:val=&quot;007C15B9&quot;/&gt;&lt;wsp:rsid wsp:val=&quot;007C4F93&quot;/&gt;&lt;wsp:rsid wsp:val=&quot;007C52FA&quot;/&gt;&lt;wsp:rsid wsp:val=&quot;007D02FB&quot;/&gt;&lt;wsp:rsid wsp:val=&quot;007D224D&quot;/&gt;&lt;wsp:rsid wsp:val=&quot;007D386E&quot;/&gt;&lt;wsp:rsid wsp:val=&quot;007E5D0D&quot;/&gt;&lt;wsp:rsid wsp:val=&quot;007E6E69&quot;/&gt;&lt;wsp:rsid wsp:val=&quot;007F2B17&quot;/&gt;&lt;wsp:rsid wsp:val=&quot;00815874&quot;/&gt;&lt;wsp:rsid wsp:val=&quot;008160AB&quot;/&gt;&lt;wsp:rsid wsp:val=&quot;00820783&quot;/&gt;&lt;wsp:rsid wsp:val=&quot;00821D1E&quot;/&gt;&lt;wsp:rsid wsp:val=&quot;00823CD7&quot;/&gt;&lt;wsp:rsid wsp:val=&quot;00823E9B&quot;/&gt;&lt;wsp:rsid wsp:val=&quot;00834E88&quot;/&gt;&lt;wsp:rsid wsp:val=&quot;00851CA4&quot;/&gt;&lt;wsp:rsid wsp:val=&quot;00856B3E&quot;/&gt;&lt;wsp:rsid wsp:val=&quot;00865A08&quot;/&gt;&lt;wsp:rsid wsp:val=&quot;0086632A&quot;/&gt;&lt;wsp:rsid wsp:val=&quot;0087011E&quot;/&gt;&lt;wsp:rsid wsp:val=&quot;00880A06&quot;/&gt;&lt;wsp:rsid wsp:val=&quot;00883D6C&quot;/&gt;&lt;wsp:rsid wsp:val=&quot;00886207&quot;/&gt;&lt;wsp:rsid wsp:val=&quot;008870D0&quot;/&gt;&lt;wsp:rsid wsp:val=&quot;008932A0&quot;/&gt;&lt;wsp:rsid wsp:val=&quot;008A48E6&quot;/&gt;&lt;wsp:rsid wsp:val=&quot;008B115C&quot;/&gt;&lt;wsp:rsid wsp:val=&quot;008B49CE&quot;/&gt;&lt;wsp:rsid wsp:val=&quot;008C231A&quot;/&gt;&lt;wsp:rsid wsp:val=&quot;008C2A0D&quot;/&gt;&lt;wsp:rsid wsp:val=&quot;008D7355&quot;/&gt;&lt;wsp:rsid wsp:val=&quot;008E5E54&quot;/&gt;&lt;wsp:rsid wsp:val=&quot;00902A4F&quot;/&gt;&lt;wsp:rsid wsp:val=&quot;00920203&quot;/&gt;&lt;wsp:rsid wsp:val=&quot;0092087D&quot;/&gt;&lt;wsp:rsid wsp:val=&quot;00920FEB&quot;/&gt;&lt;wsp:rsid wsp:val=&quot;00966AA0&quot;/&gt;&lt;wsp:rsid wsp:val=&quot;00972F40&quot;/&gt;&lt;wsp:rsid wsp:val=&quot;00974ECB&quot;/&gt;&lt;wsp:rsid wsp:val=&quot;009812A9&quot;/&gt;&lt;wsp:rsid wsp:val=&quot;009904E5&quot;/&gt;&lt;wsp:rsid wsp:val=&quot;0099538F&quot;/&gt;&lt;wsp:rsid wsp:val=&quot;009A2274&quot;/&gt;&lt;wsp:rsid wsp:val=&quot;009A4F1F&quot;/&gt;&lt;wsp:rsid wsp:val=&quot;009C1CEB&quot;/&gt;&lt;wsp:rsid wsp:val=&quot;009E2DE9&quot;/&gt;&lt;wsp:rsid wsp:val=&quot;009F2CAC&quot;/&gt;&lt;wsp:rsid wsp:val=&quot;00A11D6B&quot;/&gt;&lt;wsp:rsid wsp:val=&quot;00A23D26&quot;/&gt;&lt;wsp:rsid wsp:val=&quot;00A273C5&quot;/&gt;&lt;wsp:rsid wsp:val=&quot;00A32590&quot;/&gt;&lt;wsp:rsid wsp:val=&quot;00A327ED&quot;/&gt;&lt;wsp:rsid wsp:val=&quot;00A352C9&quot;/&gt;&lt;wsp:rsid wsp:val=&quot;00A355BD&quot;/&gt;&lt;wsp:rsid wsp:val=&quot;00A41C1F&quot;/&gt;&lt;wsp:rsid wsp:val=&quot;00A472CE&quot;/&gt;&lt;wsp:rsid wsp:val=&quot;00A628B2&quot;/&gt;&lt;wsp:rsid wsp:val=&quot;00A7322A&quot;/&gt;&lt;wsp:rsid wsp:val=&quot;00A7462A&quot;/&gt;&lt;wsp:rsid wsp:val=&quot;00A8181B&quot;/&gt;&lt;wsp:rsid wsp:val=&quot;00A8393F&quot;/&gt;&lt;wsp:rsid wsp:val=&quot;00AA26C7&quot;/&gt;&lt;wsp:rsid wsp:val=&quot;00AA47FE&quot;/&gt;&lt;wsp:rsid wsp:val=&quot;00AB00F6&quot;/&gt;&lt;wsp:rsid wsp:val=&quot;00AB3E6E&quot;/&gt;&lt;wsp:rsid wsp:val=&quot;00AC7C9E&quot;/&gt;&lt;wsp:rsid wsp:val=&quot;00AC7EEF&quot;/&gt;&lt;wsp:rsid wsp:val=&quot;00AD1722&quot;/&gt;&lt;wsp:rsid wsp:val=&quot;00AD239C&quot;/&gt;&lt;wsp:rsid wsp:val=&quot;00AE0FC4&quot;/&gt;&lt;wsp:rsid wsp:val=&quot;00AE5F8F&quot;/&gt;&lt;wsp:rsid wsp:val=&quot;00B11FE8&quot;/&gt;&lt;wsp:rsid wsp:val=&quot;00B121A8&quot;/&gt;&lt;wsp:rsid wsp:val=&quot;00B14131&quot;/&gt;&lt;wsp:rsid wsp:val=&quot;00B20DC9&quot;/&gt;&lt;wsp:rsid wsp:val=&quot;00B25777&quot;/&gt;&lt;wsp:rsid wsp:val=&quot;00B27308&quot;/&gt;&lt;wsp:rsid wsp:val=&quot;00B32B1D&quot;/&gt;&lt;wsp:rsid wsp:val=&quot;00B41640&quot;/&gt;&lt;wsp:rsid wsp:val=&quot;00B44806&quot;/&gt;&lt;wsp:rsid wsp:val=&quot;00B51A2D&quot;/&gt;&lt;wsp:rsid wsp:val=&quot;00B55B22&quot;/&gt;&lt;wsp:rsid wsp:val=&quot;00B5678B&quot;/&gt;&lt;wsp:rsid wsp:val=&quot;00B5736D&quot;/&gt;&lt;wsp:rsid wsp:val=&quot;00B60841&quot;/&gt;&lt;wsp:rsid wsp:val=&quot;00B67401&quot;/&gt;&lt;wsp:rsid wsp:val=&quot;00B67D57&quot;/&gt;&lt;wsp:rsid wsp:val=&quot;00B71B30&quot;/&gt;&lt;wsp:rsid wsp:val=&quot;00B73C41&quot;/&gt;&lt;wsp:rsid wsp:val=&quot;00B7457E&quot;/&gt;&lt;wsp:rsid wsp:val=&quot;00B757DF&quot;/&gt;&lt;wsp:rsid wsp:val=&quot;00B84271&quot;/&gt;&lt;wsp:rsid wsp:val=&quot;00B86C89&quot;/&gt;&lt;wsp:rsid wsp:val=&quot;00BB1BF9&quot;/&gt;&lt;wsp:rsid wsp:val=&quot;00BD0C1B&quot;/&gt;&lt;wsp:rsid wsp:val=&quot;00BE0E75&quot;/&gt;&lt;wsp:rsid wsp:val=&quot;00BE4681&quot;/&gt;&lt;wsp:rsid wsp:val=&quot;00BE75B4&quot;/&gt;&lt;wsp:rsid wsp:val=&quot;00BF173E&quot;/&gt;&lt;wsp:rsid wsp:val=&quot;00C03066&quot;/&gt;&lt;wsp:rsid wsp:val=&quot;00C15B1A&quot;/&gt;&lt;wsp:rsid wsp:val=&quot;00C3112C&quot;/&gt;&lt;wsp:rsid wsp:val=&quot;00C34A1E&quot;/&gt;&lt;wsp:rsid wsp:val=&quot;00C37EFB&quot;/&gt;&lt;wsp:rsid wsp:val=&quot;00C50BDB&quot;/&gt;&lt;wsp:rsid wsp:val=&quot;00C57197&quot;/&gt;&lt;wsp:rsid wsp:val=&quot;00C63237&quot;/&gt;&lt;wsp:rsid wsp:val=&quot;00C67778&quot;/&gt;&lt;wsp:rsid wsp:val=&quot;00C72E58&quot;/&gt;&lt;wsp:rsid wsp:val=&quot;00C86FAA&quot;/&gt;&lt;wsp:rsid wsp:val=&quot;00C87AC6&quot;/&gt;&lt;wsp:rsid wsp:val=&quot;00C94BB7&quot;/&gt;&lt;wsp:rsid wsp:val=&quot;00C976BE&quot;/&gt;&lt;wsp:rsid wsp:val=&quot;00C97E25&quot;/&gt;&lt;wsp:rsid wsp:val=&quot;00C97F88&quot;/&gt;&lt;wsp:rsid wsp:val=&quot;00CA1378&quot;/&gt;&lt;wsp:rsid wsp:val=&quot;00CB0266&quot;/&gt;&lt;wsp:rsid wsp:val=&quot;00CB0F5E&quot;/&gt;&lt;wsp:rsid wsp:val=&quot;00CB2732&quot;/&gt;&lt;wsp:rsid wsp:val=&quot;00CE28AA&quot;/&gt;&lt;wsp:rsid wsp:val=&quot;00CE6B55&quot;/&gt;&lt;wsp:rsid wsp:val=&quot;00CF109A&quot;/&gt;&lt;wsp:rsid wsp:val=&quot;00CF421E&quot;/&gt;&lt;wsp:rsid wsp:val=&quot;00D13ABE&quot;/&gt;&lt;wsp:rsid wsp:val=&quot;00D24F54&quot;/&gt;&lt;wsp:rsid wsp:val=&quot;00D30545&quot;/&gt;&lt;wsp:rsid wsp:val=&quot;00D32543&quot;/&gt;&lt;wsp:rsid wsp:val=&quot;00D35ECB&quot;/&gt;&lt;wsp:rsid wsp:val=&quot;00D40158&quot;/&gt;&lt;wsp:rsid wsp:val=&quot;00D43C46&quot;/&gt;&lt;wsp:rsid wsp:val=&quot;00D45C26&quot;/&gt;&lt;wsp:rsid wsp:val=&quot;00D5111E&quot;/&gt;&lt;wsp:rsid wsp:val=&quot;00D51770&quot;/&gt;&lt;wsp:rsid wsp:val=&quot;00D56084&quot;/&gt;&lt;wsp:rsid wsp:val=&quot;00D62A9A&quot;/&gt;&lt;wsp:rsid wsp:val=&quot;00D65980&quot;/&gt;&lt;wsp:rsid wsp:val=&quot;00D9645E&quot;/&gt;&lt;wsp:rsid wsp:val=&quot;00D97D3C&quot;/&gt;&lt;wsp:rsid wsp:val=&quot;00DA0532&quot;/&gt;&lt;wsp:rsid wsp:val=&quot;00DA4173&quot;/&gt;&lt;wsp:rsid wsp:val=&quot;00DA66B2&quot;/&gt;&lt;wsp:rsid wsp:val=&quot;00DB09A4&quot;/&gt;&lt;wsp:rsid wsp:val=&quot;00DC5E38&quot;/&gt;&lt;wsp:rsid wsp:val=&quot;00DC73AD&quot;/&gt;&lt;wsp:rsid wsp:val=&quot;00DD16C4&quot;/&gt;&lt;wsp:rsid wsp:val=&quot;00DD2870&quot;/&gt;&lt;wsp:rsid wsp:val=&quot;00DF1DCD&quot;/&gt;&lt;wsp:rsid wsp:val=&quot;00DF470C&quot;/&gt;&lt;wsp:rsid wsp:val=&quot;00DF486E&quot;/&gt;&lt;wsp:rsid wsp:val=&quot;00E05025&quot;/&gt;&lt;wsp:rsid wsp:val=&quot;00E11160&quot;/&gt;&lt;wsp:rsid wsp:val=&quot;00E14637&quot;/&gt;&lt;wsp:rsid wsp:val=&quot;00E14A0C&quot;/&gt;&lt;wsp:rsid wsp:val=&quot;00E1693B&quot;/&gt;&lt;wsp:rsid wsp:val=&quot;00E16C90&quot;/&gt;&lt;wsp:rsid wsp:val=&quot;00E263C0&quot;/&gt;&lt;wsp:rsid wsp:val=&quot;00E27B4C&quot;/&gt;&lt;wsp:rsid wsp:val=&quot;00E35ABB&quot;/&gt;&lt;wsp:rsid wsp:val=&quot;00E36856&quot;/&gt;&lt;wsp:rsid wsp:val=&quot;00E52B53&quot;/&gt;&lt;wsp:rsid wsp:val=&quot;00E60BFC&quot;/&gt;&lt;wsp:rsid wsp:val=&quot;00E660D6&quot;/&gt;&lt;wsp:rsid wsp:val=&quot;00E81ACD&quot;/&gt;&lt;wsp:rsid wsp:val=&quot;00E872A7&quot;/&gt;&lt;wsp:rsid wsp:val=&quot;00E90F14&quot;/&gt;&lt;wsp:rsid wsp:val=&quot;00E91EF3&quot;/&gt;&lt;wsp:rsid wsp:val=&quot;00EA5DEE&quot;/&gt;&lt;wsp:rsid wsp:val=&quot;00EB1BD1&quot;/&gt;&lt;wsp:rsid wsp:val=&quot;00EB67C0&quot;/&gt;&lt;wsp:rsid wsp:val=&quot;00EE1BA7&quot;/&gt;&lt;wsp:rsid wsp:val=&quot;00EE68A9&quot;/&gt;&lt;wsp:rsid wsp:val=&quot;00EE7411&quot;/&gt;&lt;wsp:rsid wsp:val=&quot;00EF3DA5&quot;/&gt;&lt;wsp:rsid wsp:val=&quot;00EF7114&quot;/&gt;&lt;wsp:rsid wsp:val=&quot;00F0656F&quot;/&gt;&lt;wsp:rsid wsp:val=&quot;00F10F02&quot;/&gt;&lt;wsp:rsid wsp:val=&quot;00F30C12&quot;/&gt;&lt;wsp:rsid wsp:val=&quot;00F5023B&quot;/&gt;&lt;wsp:rsid wsp:val=&quot;00F67DF1&quot;/&gt;&lt;wsp:rsid wsp:val=&quot;00F7520A&quot;/&gt;&lt;wsp:rsid wsp:val=&quot;00F75DD1&quot;/&gt;&lt;wsp:rsid wsp:val=&quot;00F97363&quot;/&gt;&lt;wsp:rsid wsp:val=&quot;00FA4B87&quot;/&gt;&lt;wsp:rsid wsp:val=&quot;00FA58D9&quot;/&gt;&lt;wsp:rsid wsp:val=&quot;00FB28FF&quot;/&gt;&lt;wsp:rsid wsp:val=&quot;00FB6C39&quot;/&gt;&lt;wsp:rsid wsp:val=&quot;00FC7756&quot;/&gt;&lt;wsp:rsid wsp:val=&quot;00FE4CC4&quot;/&gt;&lt;wsp:rsid wsp:val=&quot;00FE79B9&quot;/&gt;&lt;wsp:rsid wsp:val=&quot;00FF2243&quot;/&gt;&lt;/wsp:rsids&gt;&lt;/w:docPr&gt;&lt;w:body&gt;&lt;wx:sect&gt;&lt;w:p wsp:rsidR=&quot;0099538F&quot; wsp:rsidRDefault=&quot;0099538F&quot; wsp:rsidP=&quot;0099538F&quot;&gt;&lt;m:oMathPara&gt;&lt;m:oMath&gt;&lt;m:sSub&gt;&lt;m:sSubPr&gt;&lt;m:ctrlPr&gt;&lt;w:rPr&gt;&lt;w:rFonts w:ascii=&quot;Cambria Math&quot; w:h-ansi=&quot;Cambria Math&quot;/&gt;&lt;wx:font wx:val=&quot;Cambria Math&quot;/&gt;&lt;w:i/&gt;&lt;w:sz w:val=&quot;24&quot;/&gt;&lt;w:lang w:val=&quot;EN-US&quot;/&gt;&lt;/w:rPr&gt;&lt;/m:ctrlPr&gt;&lt;/m:sSubPr&gt;&lt;m:e&gt;&lt;m:r&gt;&lt;w:rPr&gt;&lt;w:rFonts w:ascii=&quot;Cambria Math&quot; w:h-ansi=&quot;Cambria Math&quot;/&gt;&lt;wx:font wx:val=&quot;Cambria Math&quot;/&gt;&lt;w:i/&gt;&lt;w:sz w:val=&quot;24&quot;/&gt;&lt;w:lang w:val=&quot;EN-US&quot;/&gt;&lt;/w:rPr&gt;&lt;m:t&gt;P&lt;/m:t&gt;&lt;/m:r&gt;&lt;/m:e&gt;&lt;m:sub&gt;&lt;m:r&gt;&lt;m:rPr&gt;&lt;m:sty m:val=&quot;p&quot;/&gt;&lt;/m:rPr&gt;&lt;w:rPr&gt;&lt;w:rFonts w:ascii=&quot;Cambria Math&quot; w:h-ansi=&quot;Cambria Math&quot;/&gt;&lt;wx:font wx:val=&quot;Cambria Math&quot;/&gt;&lt;w:sz w:val=&quot;24&quot;/&gt;&lt;w:lang w:val=&quot;EN-US&quot;/&gt;&lt;/w:rPr&gt;&lt;m:t&gt;C3&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77" chromakey="#FFFFFF" o:title=""/>
            <o:lock v:ext="edit" aspectratio="t"/>
            <w10:wrap type="none"/>
            <w10:anchorlock/>
          </v:shape>
        </w:pict>
      </w:r>
      <w:r>
        <w:rPr>
          <w:lang w:val="en-US"/>
        </w:rPr>
        <w:fldChar w:fldCharType="end"/>
      </w:r>
      <w:r>
        <w:rPr>
          <w:rFonts w:hint="eastAsia"/>
          <w:lang w:val="en-US"/>
        </w:rPr>
        <w:t>分别为窗户C1，C2，C3的平均风压值，而</w:t>
      </w:r>
      <w:r>
        <w:rPr>
          <w:sz w:val="24"/>
          <w:lang w:val="en-US"/>
        </w:rPr>
        <w:fldChar w:fldCharType="begin"/>
      </w:r>
      <w:r>
        <w:rPr>
          <w:sz w:val="24"/>
          <w:lang w:val="en-US"/>
        </w:rPr>
        <w:instrText xml:space="preserve"> QUOTE </w:instrText>
      </w:r>
      <w:r>
        <w:rPr>
          <w:rFonts w:hint="eastAsia"/>
          <w:position w:val="-7"/>
        </w:rPr>
        <w:pict>
          <v:shape id="_x0000_i1069" o:spt="75" type="#_x0000_t75" style="height:20pt;width:18.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7F2B17&quot;/&gt;&lt;wsp:rsid wsp:val=&quot;00005045&quot;/&gt;&lt;wsp:rsid wsp:val=&quot;0000578F&quot;/&gt;&lt;wsp:rsid wsp:val=&quot;0002001E&quot;/&gt;&lt;wsp:rsid wsp:val=&quot;000219DF&quot;/&gt;&lt;wsp:rsid wsp:val=&quot;00037A4C&quot;/&gt;&lt;wsp:rsid wsp:val=&quot;000678A8&quot;/&gt;&lt;wsp:rsid wsp:val=&quot;00067FD6&quot;/&gt;&lt;wsp:rsid wsp:val=&quot;00070047&quot;/&gt;&lt;wsp:rsid wsp:val=&quot;00073958&quot;/&gt;&lt;wsp:rsid wsp:val=&quot;00081A16&quot;/&gt;&lt;wsp:rsid wsp:val=&quot;000A23A8&quot;/&gt;&lt;wsp:rsid wsp:val=&quot;000B78A5&quot;/&gt;&lt;wsp:rsid wsp:val=&quot;000C1855&quot;/&gt;&lt;wsp:rsid wsp:val=&quot;000C291D&quot;/&gt;&lt;wsp:rsid wsp:val=&quot;000C3B77&quot;/&gt;&lt;wsp:rsid wsp:val=&quot;000D16B8&quot;/&gt;&lt;wsp:rsid wsp:val=&quot;000D7A8A&quot;/&gt;&lt;wsp:rsid wsp:val=&quot;000F14F7&quot;/&gt;&lt;wsp:rsid wsp:val=&quot;000F63BF&quot;/&gt;&lt;wsp:rsid wsp:val=&quot;000F7EF2&quot;/&gt;&lt;wsp:rsid wsp:val=&quot;00100111&quot;/&gt;&lt;wsp:rsid wsp:val=&quot;00101EBF&quot;/&gt;&lt;wsp:rsid wsp:val=&quot;00106871&quot;/&gt;&lt;wsp:rsid wsp:val=&quot;001105DA&quot;/&gt;&lt;wsp:rsid wsp:val=&quot;00111EDF&quot;/&gt;&lt;wsp:rsid wsp:val=&quot;00112DC5&quot;/&gt;&lt;wsp:rsid wsp:val=&quot;00122AE1&quot;/&gt;&lt;wsp:rsid wsp:val=&quot;00124784&quot;/&gt;&lt;wsp:rsid wsp:val=&quot;00124E90&quot;/&gt;&lt;wsp:rsid wsp:val=&quot;00134709&quot;/&gt;&lt;wsp:rsid wsp:val=&quot;001428A7&quot;/&gt;&lt;wsp:rsid wsp:val=&quot;0014776A&quot;/&gt;&lt;wsp:rsid wsp:val=&quot;00147DF5&quot;/&gt;&lt;wsp:rsid wsp:val=&quot;001511A3&quot;/&gt;&lt;wsp:rsid wsp:val=&quot;00153AEE&quot;/&gt;&lt;wsp:rsid wsp:val=&quot;001570B9&quot;/&gt;&lt;wsp:rsid wsp:val=&quot;0016330F&quot;/&gt;&lt;wsp:rsid wsp:val=&quot;0016667B&quot;/&gt;&lt;wsp:rsid wsp:val=&quot;001737F9&quot;/&gt;&lt;wsp:rsid wsp:val=&quot;001773DA&quot;/&gt;&lt;wsp:rsid wsp:val=&quot;00184656&quot;/&gt;&lt;wsp:rsid wsp:val=&quot;00186918&quot;/&gt;&lt;wsp:rsid wsp:val=&quot;001A38B7&quot;/&gt;&lt;wsp:rsid wsp:val=&quot;001A7C37&quot;/&gt;&lt;wsp:rsid wsp:val=&quot;001B7C87&quot;/&gt;&lt;wsp:rsid wsp:val=&quot;001C1C39&quot;/&gt;&lt;wsp:rsid wsp:val=&quot;001D3071&quot;/&gt;&lt;wsp:rsid wsp:val=&quot;001D3BB9&quot;/&gt;&lt;wsp:rsid wsp:val=&quot;001E133A&quot;/&gt;&lt;wsp:rsid wsp:val=&quot;001F01FD&quot;/&gt;&lt;wsp:rsid wsp:val=&quot;00201812&quot;/&gt;&lt;wsp:rsid wsp:val=&quot;00203163&quot;/&gt;&lt;wsp:rsid wsp:val=&quot;00203A7D&quot;/&gt;&lt;wsp:rsid wsp:val=&quot;00215EBC&quot;/&gt;&lt;wsp:rsid wsp:val=&quot;00217F09&quot;/&gt;&lt;wsp:rsid wsp:val=&quot;0022597C&quot;/&gt;&lt;wsp:rsid wsp:val=&quot;002431AE&quot;/&gt;&lt;wsp:rsid wsp:val=&quot;002555B8&quot;/&gt;&lt;wsp:rsid wsp:val=&quot;00284FB2&quot;/&gt;&lt;wsp:rsid wsp:val=&quot;0029328A&quot;/&gt;&lt;wsp:rsid wsp:val=&quot;00295C3C&quot;/&gt;&lt;wsp:rsid wsp:val=&quot;00295D20&quot;/&gt;&lt;wsp:rsid wsp:val=&quot;002A1AF2&quot;/&gt;&lt;wsp:rsid wsp:val=&quot;002A5BD0&quot;/&gt;&lt;wsp:rsid wsp:val=&quot;002A60F5&quot;/&gt;&lt;wsp:rsid wsp:val=&quot;002B090C&quot;/&gt;&lt;wsp:rsid wsp:val=&quot;002B2E78&quot;/&gt;&lt;wsp:rsid wsp:val=&quot;002B7314&quot;/&gt;&lt;wsp:rsid wsp:val=&quot;002C153B&quot;/&gt;&lt;wsp:rsid wsp:val=&quot;002E4CD4&quot;/&gt;&lt;wsp:rsid wsp:val=&quot;002E702B&quot;/&gt;&lt;wsp:rsid wsp:val=&quot;0030437C&quot;/&gt;&lt;wsp:rsid wsp:val=&quot;0031135A&quot;/&gt;&lt;wsp:rsid wsp:val=&quot;003116CC&quot;/&gt;&lt;wsp:rsid wsp:val=&quot;003121F7&quot;/&gt;&lt;wsp:rsid wsp:val=&quot;0031365D&quot;/&gt;&lt;wsp:rsid wsp:val=&quot;00314D29&quot;/&gt;&lt;wsp:rsid wsp:val=&quot;00315CFC&quot;/&gt;&lt;wsp:rsid wsp:val=&quot;00316B5F&quot;/&gt;&lt;wsp:rsid wsp:val=&quot;00317F3B&quot;/&gt;&lt;wsp:rsid wsp:val=&quot;00321894&quot;/&gt;&lt;wsp:rsid wsp:val=&quot;00321CDB&quot;/&gt;&lt;wsp:rsid wsp:val=&quot;003225B0&quot;/&gt;&lt;wsp:rsid wsp:val=&quot;003368D4&quot;/&gt;&lt;wsp:rsid wsp:val=&quot;00337C74&quot;/&gt;&lt;wsp:rsid wsp:val=&quot;00340177&quot;/&gt;&lt;wsp:rsid wsp:val=&quot;0034506B&quot;/&gt;&lt;wsp:rsid wsp:val=&quot;0037000B&quot;/&gt;&lt;wsp:rsid wsp:val=&quot;00372110&quot;/&gt;&lt;wsp:rsid wsp:val=&quot;003747B9&quot;/&gt;&lt;wsp:rsid wsp:val=&quot;003857DF&quot;/&gt;&lt;wsp:rsid wsp:val=&quot;003A50E3&quot;/&gt;&lt;wsp:rsid wsp:val=&quot;003A6A7F&quot;/&gt;&lt;wsp:rsid wsp:val=&quot;003B2E2C&quot;/&gt;&lt;wsp:rsid wsp:val=&quot;003C51B9&quot;/&gt;&lt;wsp:rsid wsp:val=&quot;003C5F3A&quot;/&gt;&lt;wsp:rsid wsp:val=&quot;003D123E&quot;/&gt;&lt;wsp:rsid wsp:val=&quot;003D3E8E&quot;/&gt;&lt;wsp:rsid wsp:val=&quot;003E405A&quot;/&gt;&lt;wsp:rsid wsp:val=&quot;003E54CD&quot;/&gt;&lt;wsp:rsid wsp:val=&quot;00407998&quot;/&gt;&lt;wsp:rsid wsp:val=&quot;00412598&quot;/&gt;&lt;wsp:rsid wsp:val=&quot;00412ACB&quot;/&gt;&lt;wsp:rsid wsp:val=&quot;00413DB8&quot;/&gt;&lt;wsp:rsid wsp:val=&quot;004169B3&quot;/&gt;&lt;wsp:rsid wsp:val=&quot;00437A5C&quot;/&gt;&lt;wsp:rsid wsp:val=&quot;00453246&quot;/&gt;&lt;wsp:rsid wsp:val=&quot;004556B5&quot;/&gt;&lt;wsp:rsid wsp:val=&quot;0046589C&quot;/&gt;&lt;wsp:rsid wsp:val=&quot;0047200C&quot;/&gt;&lt;wsp:rsid wsp:val=&quot;00483193&quot;/&gt;&lt;wsp:rsid wsp:val=&quot;00494ADE&quot;/&gt;&lt;wsp:rsid wsp:val=&quot;0049520E&quot;/&gt;&lt;wsp:rsid wsp:val=&quot;004A0D3B&quot;/&gt;&lt;wsp:rsid wsp:val=&quot;004C7D33&quot;/&gt;&lt;wsp:rsid wsp:val=&quot;004D230F&quot;/&gt;&lt;wsp:rsid wsp:val=&quot;004D449D&quot;/&gt;&lt;wsp:rsid wsp:val=&quot;004E2AEB&quot;/&gt;&lt;wsp:rsid wsp:val=&quot;004F0639&quot;/&gt;&lt;wsp:rsid wsp:val=&quot;0050569B&quot;/&gt;&lt;wsp:rsid wsp:val=&quot;00511D13&quot;/&gt;&lt;wsp:rsid wsp:val=&quot;00512B1A&quot;/&gt;&lt;wsp:rsid wsp:val=&quot;005215FB&quot;/&gt;&lt;wsp:rsid wsp:val=&quot;00537CCE&quot;/&gt;&lt;wsp:rsid wsp:val=&quot;00537E4B&quot;/&gt;&lt;wsp:rsid wsp:val=&quot;00540765&quot;/&gt;&lt;wsp:rsid wsp:val=&quot;00547D69&quot;/&gt;&lt;wsp:rsid wsp:val=&quot;00562403&quot;/&gt;&lt;wsp:rsid wsp:val=&quot;005725E0&quot;/&gt;&lt;wsp:rsid wsp:val=&quot;005755BA&quot;/&gt;&lt;wsp:rsid wsp:val=&quot;0058501E&quot;/&gt;&lt;wsp:rsid wsp:val=&quot;005910E8&quot;/&gt;&lt;wsp:rsid wsp:val=&quot;00594562&quot;/&gt;&lt;wsp:rsid wsp:val=&quot;005A1031&quot;/&gt;&lt;wsp:rsid wsp:val=&quot;005A1B63&quot;/&gt;&lt;wsp:rsid wsp:val=&quot;005A21DB&quot;/&gt;&lt;wsp:rsid wsp:val=&quot;005A317A&quot;/&gt;&lt;wsp:rsid wsp:val=&quot;005A3A23&quot;/&gt;&lt;wsp:rsid wsp:val=&quot;005A7F1B&quot;/&gt;&lt;wsp:rsid wsp:val=&quot;005B7445&quot;/&gt;&lt;wsp:rsid wsp:val=&quot;005C069E&quot;/&gt;&lt;wsp:rsid wsp:val=&quot;005C6629&quot;/&gt;&lt;wsp:rsid wsp:val=&quot;005D1E21&quot;/&gt;&lt;wsp:rsid wsp:val=&quot;005E2482&quot;/&gt;&lt;wsp:rsid wsp:val=&quot;005F4F73&quot;/&gt;&lt;wsp:rsid wsp:val=&quot;005F689E&quot;/&gt;&lt;wsp:rsid wsp:val=&quot;006031E6&quot;/&gt;&lt;wsp:rsid wsp:val=&quot;006105F7&quot;/&gt;&lt;wsp:rsid wsp:val=&quot;006156D5&quot;/&gt;&lt;wsp:rsid wsp:val=&quot;0062338D&quot;/&gt;&lt;wsp:rsid wsp:val=&quot;006254D5&quot;/&gt;&lt;wsp:rsid wsp:val=&quot;00634E08&quot;/&gt;&lt;wsp:rsid wsp:val=&quot;00642291&quot;/&gt;&lt;wsp:rsid wsp:val=&quot;00642309&quot;/&gt;&lt;wsp:rsid wsp:val=&quot;00646118&quot;/&gt;&lt;wsp:rsid wsp:val=&quot;00654C63&quot;/&gt;&lt;wsp:rsid wsp:val=&quot;00661405&quot;/&gt;&lt;wsp:rsid wsp:val=&quot;00662EF0&quot;/&gt;&lt;wsp:rsid wsp:val=&quot;006645DE&quot;/&gt;&lt;wsp:rsid wsp:val=&quot;00670E9B&quot;/&gt;&lt;wsp:rsid wsp:val=&quot;00672C75&quot;/&gt;&lt;wsp:rsid wsp:val=&quot;0067336D&quot;/&gt;&lt;wsp:rsid wsp:val=&quot;00674121&quot;/&gt;&lt;wsp:rsid wsp:val=&quot;00694FCA&quot;/&gt;&lt;wsp:rsid wsp:val=&quot;0069542D&quot;/&gt;&lt;wsp:rsid wsp:val=&quot;006A07C2&quot;/&gt;&lt;wsp:rsid wsp:val=&quot;006A3243&quot;/&gt;&lt;wsp:rsid wsp:val=&quot;006B6C00&quot;/&gt;&lt;wsp:rsid wsp:val=&quot;006C2D59&quot;/&gt;&lt;wsp:rsid wsp:val=&quot;006C2DCC&quot;/&gt;&lt;wsp:rsid wsp:val=&quot;006D02D6&quot;/&gt;&lt;wsp:rsid wsp:val=&quot;006D45E8&quot;/&gt;&lt;wsp:rsid wsp:val=&quot;006E2867&quot;/&gt;&lt;wsp:rsid wsp:val=&quot;006F289F&quot;/&gt;&lt;wsp:rsid wsp:val=&quot;006F3036&quot;/&gt;&lt;wsp:rsid wsp:val=&quot;007064C5&quot;/&gt;&lt;wsp:rsid wsp:val=&quot;00712C8C&quot;/&gt;&lt;wsp:rsid wsp:val=&quot;0071616F&quot;/&gt;&lt;wsp:rsid wsp:val=&quot;00741470&quot;/&gt;&lt;wsp:rsid wsp:val=&quot;007446D1&quot;/&gt;&lt;wsp:rsid wsp:val=&quot;00745913&quot;/&gt;&lt;wsp:rsid wsp:val=&quot;0074750E&quot;/&gt;&lt;wsp:rsid wsp:val=&quot;00751D7B&quot;/&gt;&lt;wsp:rsid wsp:val=&quot;00754FB6&quot;/&gt;&lt;wsp:rsid wsp:val=&quot;00762314&quot;/&gt;&lt;wsp:rsid wsp:val=&quot;007628A1&quot;/&gt;&lt;wsp:rsid wsp:val=&quot;00782889&quot;/&gt;&lt;wsp:rsid wsp:val=&quot;00790965&quot;/&gt;&lt;wsp:rsid wsp:val=&quot;007A20AF&quot;/&gt;&lt;wsp:rsid wsp:val=&quot;007A5318&quot;/&gt;&lt;wsp:rsid wsp:val=&quot;007A5B7A&quot;/&gt;&lt;wsp:rsid wsp:val=&quot;007B2D7C&quot;/&gt;&lt;wsp:rsid wsp:val=&quot;007B3E87&quot;/&gt;&lt;wsp:rsid wsp:val=&quot;007B61C5&quot;/&gt;&lt;wsp:rsid wsp:val=&quot;007C15B9&quot;/&gt;&lt;wsp:rsid wsp:val=&quot;007C4F93&quot;/&gt;&lt;wsp:rsid wsp:val=&quot;007C52FA&quot;/&gt;&lt;wsp:rsid wsp:val=&quot;007D02FB&quot;/&gt;&lt;wsp:rsid wsp:val=&quot;007D224D&quot;/&gt;&lt;wsp:rsid wsp:val=&quot;007D386E&quot;/&gt;&lt;wsp:rsid wsp:val=&quot;007E5D0D&quot;/&gt;&lt;wsp:rsid wsp:val=&quot;007E6E69&quot;/&gt;&lt;wsp:rsid wsp:val=&quot;007F2B17&quot;/&gt;&lt;wsp:rsid wsp:val=&quot;00815874&quot;/&gt;&lt;wsp:rsid wsp:val=&quot;008160AB&quot;/&gt;&lt;wsp:rsid wsp:val=&quot;00820783&quot;/&gt;&lt;wsp:rsid wsp:val=&quot;00821D1E&quot;/&gt;&lt;wsp:rsid wsp:val=&quot;00823CD7&quot;/&gt;&lt;wsp:rsid wsp:val=&quot;00823E9B&quot;/&gt;&lt;wsp:rsid wsp:val=&quot;00834E88&quot;/&gt;&lt;wsp:rsid wsp:val=&quot;00851CA4&quot;/&gt;&lt;wsp:rsid wsp:val=&quot;00856B3E&quot;/&gt;&lt;wsp:rsid wsp:val=&quot;00865A08&quot;/&gt;&lt;wsp:rsid wsp:val=&quot;0086632A&quot;/&gt;&lt;wsp:rsid wsp:val=&quot;0087011E&quot;/&gt;&lt;wsp:rsid wsp:val=&quot;00880A06&quot;/&gt;&lt;wsp:rsid wsp:val=&quot;00883D6C&quot;/&gt;&lt;wsp:rsid wsp:val=&quot;00886207&quot;/&gt;&lt;wsp:rsid wsp:val=&quot;008870D0&quot;/&gt;&lt;wsp:rsid wsp:val=&quot;008932A0&quot;/&gt;&lt;wsp:rsid wsp:val=&quot;008A48E6&quot;/&gt;&lt;wsp:rsid wsp:val=&quot;008B115C&quot;/&gt;&lt;wsp:rsid wsp:val=&quot;008B49CE&quot;/&gt;&lt;wsp:rsid wsp:val=&quot;008C231A&quot;/&gt;&lt;wsp:rsid wsp:val=&quot;008C2A0D&quot;/&gt;&lt;wsp:rsid wsp:val=&quot;008D7355&quot;/&gt;&lt;wsp:rsid wsp:val=&quot;008E5E54&quot;/&gt;&lt;wsp:rsid wsp:val=&quot;00902A4F&quot;/&gt;&lt;wsp:rsid wsp:val=&quot;00920203&quot;/&gt;&lt;wsp:rsid wsp:val=&quot;0092087D&quot;/&gt;&lt;wsp:rsid wsp:val=&quot;00920FEB&quot;/&gt;&lt;wsp:rsid wsp:val=&quot;00966AA0&quot;/&gt;&lt;wsp:rsid wsp:val=&quot;00972F40&quot;/&gt;&lt;wsp:rsid wsp:val=&quot;00974ECB&quot;/&gt;&lt;wsp:rsid wsp:val=&quot;009812A9&quot;/&gt;&lt;wsp:rsid wsp:val=&quot;009904E5&quot;/&gt;&lt;wsp:rsid wsp:val=&quot;009A2274&quot;/&gt;&lt;wsp:rsid wsp:val=&quot;009A4F1F&quot;/&gt;&lt;wsp:rsid wsp:val=&quot;009C1CEB&quot;/&gt;&lt;wsp:rsid wsp:val=&quot;009E2DE9&quot;/&gt;&lt;wsp:rsid wsp:val=&quot;009F2CAC&quot;/&gt;&lt;wsp:rsid wsp:val=&quot;00A11D6B&quot;/&gt;&lt;wsp:rsid wsp:val=&quot;00A23D26&quot;/&gt;&lt;wsp:rsid wsp:val=&quot;00A273C5&quot;/&gt;&lt;wsp:rsid wsp:val=&quot;00A32590&quot;/&gt;&lt;wsp:rsid wsp:val=&quot;00A327ED&quot;/&gt;&lt;wsp:rsid wsp:val=&quot;00A352C9&quot;/&gt;&lt;wsp:rsid wsp:val=&quot;00A355BD&quot;/&gt;&lt;wsp:rsid wsp:val=&quot;00A41C1F&quot;/&gt;&lt;wsp:rsid wsp:val=&quot;00A472CE&quot;/&gt;&lt;wsp:rsid wsp:val=&quot;00A628B2&quot;/&gt;&lt;wsp:rsid wsp:val=&quot;00A7322A&quot;/&gt;&lt;wsp:rsid wsp:val=&quot;00A7462A&quot;/&gt;&lt;wsp:rsid wsp:val=&quot;00A8181B&quot;/&gt;&lt;wsp:rsid wsp:val=&quot;00A8393F&quot;/&gt;&lt;wsp:rsid wsp:val=&quot;00AA26C7&quot;/&gt;&lt;wsp:rsid wsp:val=&quot;00AA47FE&quot;/&gt;&lt;wsp:rsid wsp:val=&quot;00AB00F6&quot;/&gt;&lt;wsp:rsid wsp:val=&quot;00AB3E6E&quot;/&gt;&lt;wsp:rsid wsp:val=&quot;00AC7C9E&quot;/&gt;&lt;wsp:rsid wsp:val=&quot;00AC7EEF&quot;/&gt;&lt;wsp:rsid wsp:val=&quot;00AD1722&quot;/&gt;&lt;wsp:rsid wsp:val=&quot;00AD239C&quot;/&gt;&lt;wsp:rsid wsp:val=&quot;00AE0FC4&quot;/&gt;&lt;wsp:rsid wsp:val=&quot;00AE5F8F&quot;/&gt;&lt;wsp:rsid wsp:val=&quot;00B11FE8&quot;/&gt;&lt;wsp:rsid wsp:val=&quot;00B121A8&quot;/&gt;&lt;wsp:rsid wsp:val=&quot;00B14131&quot;/&gt;&lt;wsp:rsid wsp:val=&quot;00B20DC9&quot;/&gt;&lt;wsp:rsid wsp:val=&quot;00B25777&quot;/&gt;&lt;wsp:rsid wsp:val=&quot;00B27308&quot;/&gt;&lt;wsp:rsid wsp:val=&quot;00B32B1D&quot;/&gt;&lt;wsp:rsid wsp:val=&quot;00B41640&quot;/&gt;&lt;wsp:rsid wsp:val=&quot;00B44806&quot;/&gt;&lt;wsp:rsid wsp:val=&quot;00B51A2D&quot;/&gt;&lt;wsp:rsid wsp:val=&quot;00B55B22&quot;/&gt;&lt;wsp:rsid wsp:val=&quot;00B5678B&quot;/&gt;&lt;wsp:rsid wsp:val=&quot;00B5736D&quot;/&gt;&lt;wsp:rsid wsp:val=&quot;00B60841&quot;/&gt;&lt;wsp:rsid wsp:val=&quot;00B67401&quot;/&gt;&lt;wsp:rsid wsp:val=&quot;00B67D57&quot;/&gt;&lt;wsp:rsid wsp:val=&quot;00B71B30&quot;/&gt;&lt;wsp:rsid wsp:val=&quot;00B73C41&quot;/&gt;&lt;wsp:rsid wsp:val=&quot;00B7457E&quot;/&gt;&lt;wsp:rsid wsp:val=&quot;00B757DF&quot;/&gt;&lt;wsp:rsid wsp:val=&quot;00B84271&quot;/&gt;&lt;wsp:rsid wsp:val=&quot;00B86C89&quot;/&gt;&lt;wsp:rsid wsp:val=&quot;00BB1BF9&quot;/&gt;&lt;wsp:rsid wsp:val=&quot;00BD0C1B&quot;/&gt;&lt;wsp:rsid wsp:val=&quot;00BE0E75&quot;/&gt;&lt;wsp:rsid wsp:val=&quot;00BE4681&quot;/&gt;&lt;wsp:rsid wsp:val=&quot;00BE75B4&quot;/&gt;&lt;wsp:rsid wsp:val=&quot;00BF173E&quot;/&gt;&lt;wsp:rsid wsp:val=&quot;00C03066&quot;/&gt;&lt;wsp:rsid wsp:val=&quot;00C15B1A&quot;/&gt;&lt;wsp:rsid wsp:val=&quot;00C3112C&quot;/&gt;&lt;wsp:rsid wsp:val=&quot;00C34A1E&quot;/&gt;&lt;wsp:rsid wsp:val=&quot;00C37EFB&quot;/&gt;&lt;wsp:rsid wsp:val=&quot;00C50BDB&quot;/&gt;&lt;wsp:rsid wsp:val=&quot;00C57197&quot;/&gt;&lt;wsp:rsid wsp:val=&quot;00C63237&quot;/&gt;&lt;wsp:rsid wsp:val=&quot;00C67778&quot;/&gt;&lt;wsp:rsid wsp:val=&quot;00C72E58&quot;/&gt;&lt;wsp:rsid wsp:val=&quot;00C86FAA&quot;/&gt;&lt;wsp:rsid wsp:val=&quot;00C87AC6&quot;/&gt;&lt;wsp:rsid wsp:val=&quot;00C94BB7&quot;/&gt;&lt;wsp:rsid wsp:val=&quot;00C976BE&quot;/&gt;&lt;wsp:rsid wsp:val=&quot;00C97E25&quot;/&gt;&lt;wsp:rsid wsp:val=&quot;00C97F88&quot;/&gt;&lt;wsp:rsid wsp:val=&quot;00CA1378&quot;/&gt;&lt;wsp:rsid wsp:val=&quot;00CB0266&quot;/&gt;&lt;wsp:rsid wsp:val=&quot;00CB0F5E&quot;/&gt;&lt;wsp:rsid wsp:val=&quot;00CB2732&quot;/&gt;&lt;wsp:rsid wsp:val=&quot;00CE28AA&quot;/&gt;&lt;wsp:rsid wsp:val=&quot;00CE6B55&quot;/&gt;&lt;wsp:rsid wsp:val=&quot;00CF109A&quot;/&gt;&lt;wsp:rsid wsp:val=&quot;00CF421E&quot;/&gt;&lt;wsp:rsid wsp:val=&quot;00D13ABE&quot;/&gt;&lt;wsp:rsid wsp:val=&quot;00D24F54&quot;/&gt;&lt;wsp:rsid wsp:val=&quot;00D30545&quot;/&gt;&lt;wsp:rsid wsp:val=&quot;00D32543&quot;/&gt;&lt;wsp:rsid wsp:val=&quot;00D35ECB&quot;/&gt;&lt;wsp:rsid wsp:val=&quot;00D40158&quot;/&gt;&lt;wsp:rsid wsp:val=&quot;00D43C46&quot;/&gt;&lt;wsp:rsid wsp:val=&quot;00D45C26&quot;/&gt;&lt;wsp:rsid wsp:val=&quot;00D5111E&quot;/&gt;&lt;wsp:rsid wsp:val=&quot;00D51770&quot;/&gt;&lt;wsp:rsid wsp:val=&quot;00D56084&quot;/&gt;&lt;wsp:rsid wsp:val=&quot;00D62A9A&quot;/&gt;&lt;wsp:rsid wsp:val=&quot;00D65980&quot;/&gt;&lt;wsp:rsid wsp:val=&quot;00D9645E&quot;/&gt;&lt;wsp:rsid wsp:val=&quot;00D97D3C&quot;/&gt;&lt;wsp:rsid wsp:val=&quot;00DA0532&quot;/&gt;&lt;wsp:rsid wsp:val=&quot;00DA4173&quot;/&gt;&lt;wsp:rsid wsp:val=&quot;00DA66B2&quot;/&gt;&lt;wsp:rsid wsp:val=&quot;00DB09A4&quot;/&gt;&lt;wsp:rsid wsp:val=&quot;00DC5E38&quot;/&gt;&lt;wsp:rsid wsp:val=&quot;00DC73AD&quot;/&gt;&lt;wsp:rsid wsp:val=&quot;00DD16C4&quot;/&gt;&lt;wsp:rsid wsp:val=&quot;00DD2870&quot;/&gt;&lt;wsp:rsid wsp:val=&quot;00DF1DCD&quot;/&gt;&lt;wsp:rsid wsp:val=&quot;00DF470C&quot;/&gt;&lt;wsp:rsid wsp:val=&quot;00DF486E&quot;/&gt;&lt;wsp:rsid wsp:val=&quot;00E05025&quot;/&gt;&lt;wsp:rsid wsp:val=&quot;00E11160&quot;/&gt;&lt;wsp:rsid wsp:val=&quot;00E14637&quot;/&gt;&lt;wsp:rsid wsp:val=&quot;00E14A0C&quot;/&gt;&lt;wsp:rsid wsp:val=&quot;00E1693B&quot;/&gt;&lt;wsp:rsid wsp:val=&quot;00E16C90&quot;/&gt;&lt;wsp:rsid wsp:val=&quot;00E263C0&quot;/&gt;&lt;wsp:rsid wsp:val=&quot;00E27B4C&quot;/&gt;&lt;wsp:rsid wsp:val=&quot;00E35ABB&quot;/&gt;&lt;wsp:rsid wsp:val=&quot;00E36856&quot;/&gt;&lt;wsp:rsid wsp:val=&quot;00E52B53&quot;/&gt;&lt;wsp:rsid wsp:val=&quot;00E60BFC&quot;/&gt;&lt;wsp:rsid wsp:val=&quot;00E660D6&quot;/&gt;&lt;wsp:rsid wsp:val=&quot;00E81ACD&quot;/&gt;&lt;wsp:rsid wsp:val=&quot;00E84B0D&quot;/&gt;&lt;wsp:rsid wsp:val=&quot;00E872A7&quot;/&gt;&lt;wsp:rsid wsp:val=&quot;00E90F14&quot;/&gt;&lt;wsp:rsid wsp:val=&quot;00E91EF3&quot;/&gt;&lt;wsp:rsid wsp:val=&quot;00EA5DEE&quot;/&gt;&lt;wsp:rsid wsp:val=&quot;00EB1BD1&quot;/&gt;&lt;wsp:rsid wsp:val=&quot;00EB67C0&quot;/&gt;&lt;wsp:rsid wsp:val=&quot;00EE1BA7&quot;/&gt;&lt;wsp:rsid wsp:val=&quot;00EE68A9&quot;/&gt;&lt;wsp:rsid wsp:val=&quot;00EE7411&quot;/&gt;&lt;wsp:rsid wsp:val=&quot;00EF3DA5&quot;/&gt;&lt;wsp:rsid wsp:val=&quot;00EF7114&quot;/&gt;&lt;wsp:rsid wsp:val=&quot;00F0656F&quot;/&gt;&lt;wsp:rsid wsp:val=&quot;00F10F02&quot;/&gt;&lt;wsp:rsid wsp:val=&quot;00F30C12&quot;/&gt;&lt;wsp:rsid wsp:val=&quot;00F5023B&quot;/&gt;&lt;wsp:rsid wsp:val=&quot;00F67DF1&quot;/&gt;&lt;wsp:rsid wsp:val=&quot;00F7520A&quot;/&gt;&lt;wsp:rsid wsp:val=&quot;00F75DD1&quot;/&gt;&lt;wsp:rsid wsp:val=&quot;00F97363&quot;/&gt;&lt;wsp:rsid wsp:val=&quot;00FA4B87&quot;/&gt;&lt;wsp:rsid wsp:val=&quot;00FA58D9&quot;/&gt;&lt;wsp:rsid wsp:val=&quot;00FB28FF&quot;/&gt;&lt;wsp:rsid wsp:val=&quot;00FB6C39&quot;/&gt;&lt;wsp:rsid wsp:val=&quot;00FC7756&quot;/&gt;&lt;wsp:rsid wsp:val=&quot;00FE4CC4&quot;/&gt;&lt;wsp:rsid wsp:val=&quot;00FE79B9&quot;/&gt;&lt;wsp:rsid wsp:val=&quot;00FF2243&quot;/&gt;&lt;/wsp:rsids&gt;&lt;/w:docPr&gt;&lt;w:body&gt;&lt;wx:sect&gt;&lt;w:p wsp:rsidR=&quot;00E84B0D&quot; wsp:rsidRDefault=&quot;00E84B0D&quot; wsp:rsidP=&quot;00E84B0D&quot;&gt;&lt;m:oMathPara&gt;&lt;m:oMath&gt;&lt;m:sSub&gt;&lt;m:sSubPr&gt;&lt;m:ctrlPr&gt;&lt;w:rPr&gt;&lt;w:rFonts w:ascii=&quot;Cambria Math&quot; w:h-ansi=&quot;Cambria Math&quot;/&gt;&lt;wx:font wx:val=&quot;Cambria Math&quot;/&gt;&lt;w:i/&gt;&lt;w:sz w:val=&quot;24&quot;/&gt;&lt;w:lang w:val=&quot;EN-US&quot;/&gt;&lt;/w:rPr&gt;&lt;/m:ctrlPr&gt;&lt;/m:sSubPr&gt;&lt;m:e&gt;&lt;m:r&gt;&lt;w:rPr&gt;&lt;w:rFonts w:ascii=&quot;Cambria Math&quot; w:h-ansi=&quot;Cambria Math&quot;/&gt;&lt;wx:font wx:val=&quot;Cambria Math&quot;/&gt;&lt;w:i/&gt;&lt;w:sz w:val=&quot;24&quot;/&gt;&lt;w:lang w:val=&quot;EN-US&quot;/&gt;&lt;/w:rPr&gt;&lt;m:t&gt;A&lt;/m:t&gt;&lt;/m:r&gt;&lt;/m:e&gt;&lt;m:sub&gt;&lt;m:r&gt;&lt;m:rPr&gt;&lt;m:sty m:val=&quot;p&quot;/&gt;&lt;/m:rPr&gt;&lt;w:rPr&gt;&lt;w:rFonts w:ascii=&quot;Cambria Math&quot; w:h-ansi=&quot;Cambria Math&quot;/&gt;&lt;wx:font wx:val=&quot;Cambria Math&quot;/&gt;&lt;w:sz w:val=&quot;24&quot;/&gt;&lt;w:lang w:val=&quot;EN-US&quot;/&gt;&lt;/w:rPr&gt;&lt;m:t&gt;C1&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78" chromakey="#FFFFFF" o:title=""/>
            <o:lock v:ext="edit" aspectratio="t"/>
            <w10:wrap type="none"/>
            <w10:anchorlock/>
          </v:shape>
        </w:pict>
      </w:r>
      <w:r>
        <w:rPr>
          <w:sz w:val="24"/>
          <w:lang w:val="en-US"/>
        </w:rPr>
        <w:instrText xml:space="preserve"> </w:instrText>
      </w:r>
      <w:r>
        <w:rPr>
          <w:sz w:val="24"/>
          <w:lang w:val="en-US"/>
        </w:rPr>
        <w:fldChar w:fldCharType="separate"/>
      </w:r>
      <w:r>
        <w:rPr>
          <w:rFonts w:hint="eastAsia"/>
          <w:position w:val="-7"/>
        </w:rPr>
        <w:pict>
          <v:shape id="_x0000_i1070" o:spt="75" type="#_x0000_t75" style="height:20pt;width:18.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7F2B17&quot;/&gt;&lt;wsp:rsid wsp:val=&quot;00005045&quot;/&gt;&lt;wsp:rsid wsp:val=&quot;0000578F&quot;/&gt;&lt;wsp:rsid wsp:val=&quot;0002001E&quot;/&gt;&lt;wsp:rsid wsp:val=&quot;000219DF&quot;/&gt;&lt;wsp:rsid wsp:val=&quot;00037A4C&quot;/&gt;&lt;wsp:rsid wsp:val=&quot;000678A8&quot;/&gt;&lt;wsp:rsid wsp:val=&quot;00067FD6&quot;/&gt;&lt;wsp:rsid wsp:val=&quot;00070047&quot;/&gt;&lt;wsp:rsid wsp:val=&quot;00073958&quot;/&gt;&lt;wsp:rsid wsp:val=&quot;00081A16&quot;/&gt;&lt;wsp:rsid wsp:val=&quot;000A23A8&quot;/&gt;&lt;wsp:rsid wsp:val=&quot;000B78A5&quot;/&gt;&lt;wsp:rsid wsp:val=&quot;000C1855&quot;/&gt;&lt;wsp:rsid wsp:val=&quot;000C291D&quot;/&gt;&lt;wsp:rsid wsp:val=&quot;000C3B77&quot;/&gt;&lt;wsp:rsid wsp:val=&quot;000D16B8&quot;/&gt;&lt;wsp:rsid wsp:val=&quot;000D7A8A&quot;/&gt;&lt;wsp:rsid wsp:val=&quot;000F14F7&quot;/&gt;&lt;wsp:rsid wsp:val=&quot;000F63BF&quot;/&gt;&lt;wsp:rsid wsp:val=&quot;000F7EF2&quot;/&gt;&lt;wsp:rsid wsp:val=&quot;00100111&quot;/&gt;&lt;wsp:rsid wsp:val=&quot;00101EBF&quot;/&gt;&lt;wsp:rsid wsp:val=&quot;00106871&quot;/&gt;&lt;wsp:rsid wsp:val=&quot;001105DA&quot;/&gt;&lt;wsp:rsid wsp:val=&quot;00111EDF&quot;/&gt;&lt;wsp:rsid wsp:val=&quot;00112DC5&quot;/&gt;&lt;wsp:rsid wsp:val=&quot;00122AE1&quot;/&gt;&lt;wsp:rsid wsp:val=&quot;00124784&quot;/&gt;&lt;wsp:rsid wsp:val=&quot;00124E90&quot;/&gt;&lt;wsp:rsid wsp:val=&quot;00134709&quot;/&gt;&lt;wsp:rsid wsp:val=&quot;001428A7&quot;/&gt;&lt;wsp:rsid wsp:val=&quot;0014776A&quot;/&gt;&lt;wsp:rsid wsp:val=&quot;00147DF5&quot;/&gt;&lt;wsp:rsid wsp:val=&quot;001511A3&quot;/&gt;&lt;wsp:rsid wsp:val=&quot;00153AEE&quot;/&gt;&lt;wsp:rsid wsp:val=&quot;001570B9&quot;/&gt;&lt;wsp:rsid wsp:val=&quot;0016330F&quot;/&gt;&lt;wsp:rsid wsp:val=&quot;0016667B&quot;/&gt;&lt;wsp:rsid wsp:val=&quot;001737F9&quot;/&gt;&lt;wsp:rsid wsp:val=&quot;001773DA&quot;/&gt;&lt;wsp:rsid wsp:val=&quot;00184656&quot;/&gt;&lt;wsp:rsid wsp:val=&quot;00186918&quot;/&gt;&lt;wsp:rsid wsp:val=&quot;001A38B7&quot;/&gt;&lt;wsp:rsid wsp:val=&quot;001A7C37&quot;/&gt;&lt;wsp:rsid wsp:val=&quot;001B7C87&quot;/&gt;&lt;wsp:rsid wsp:val=&quot;001C1C39&quot;/&gt;&lt;wsp:rsid wsp:val=&quot;001D3071&quot;/&gt;&lt;wsp:rsid wsp:val=&quot;001D3BB9&quot;/&gt;&lt;wsp:rsid wsp:val=&quot;001E133A&quot;/&gt;&lt;wsp:rsid wsp:val=&quot;001F01FD&quot;/&gt;&lt;wsp:rsid wsp:val=&quot;00201812&quot;/&gt;&lt;wsp:rsid wsp:val=&quot;00203163&quot;/&gt;&lt;wsp:rsid wsp:val=&quot;00203A7D&quot;/&gt;&lt;wsp:rsid wsp:val=&quot;00215EBC&quot;/&gt;&lt;wsp:rsid wsp:val=&quot;00217F09&quot;/&gt;&lt;wsp:rsid wsp:val=&quot;0022597C&quot;/&gt;&lt;wsp:rsid wsp:val=&quot;002431AE&quot;/&gt;&lt;wsp:rsid wsp:val=&quot;002555B8&quot;/&gt;&lt;wsp:rsid wsp:val=&quot;00284FB2&quot;/&gt;&lt;wsp:rsid wsp:val=&quot;0029328A&quot;/&gt;&lt;wsp:rsid wsp:val=&quot;00295C3C&quot;/&gt;&lt;wsp:rsid wsp:val=&quot;00295D20&quot;/&gt;&lt;wsp:rsid wsp:val=&quot;002A1AF2&quot;/&gt;&lt;wsp:rsid wsp:val=&quot;002A5BD0&quot;/&gt;&lt;wsp:rsid wsp:val=&quot;002A60F5&quot;/&gt;&lt;wsp:rsid wsp:val=&quot;002B090C&quot;/&gt;&lt;wsp:rsid wsp:val=&quot;002B2E78&quot;/&gt;&lt;wsp:rsid wsp:val=&quot;002B7314&quot;/&gt;&lt;wsp:rsid wsp:val=&quot;002C153B&quot;/&gt;&lt;wsp:rsid wsp:val=&quot;002E4CD4&quot;/&gt;&lt;wsp:rsid wsp:val=&quot;002E702B&quot;/&gt;&lt;wsp:rsid wsp:val=&quot;0030437C&quot;/&gt;&lt;wsp:rsid wsp:val=&quot;0031135A&quot;/&gt;&lt;wsp:rsid wsp:val=&quot;003116CC&quot;/&gt;&lt;wsp:rsid wsp:val=&quot;003121F7&quot;/&gt;&lt;wsp:rsid wsp:val=&quot;0031365D&quot;/&gt;&lt;wsp:rsid wsp:val=&quot;00314D29&quot;/&gt;&lt;wsp:rsid wsp:val=&quot;00315CFC&quot;/&gt;&lt;wsp:rsid wsp:val=&quot;00316B5F&quot;/&gt;&lt;wsp:rsid wsp:val=&quot;00317F3B&quot;/&gt;&lt;wsp:rsid wsp:val=&quot;00321894&quot;/&gt;&lt;wsp:rsid wsp:val=&quot;00321CDB&quot;/&gt;&lt;wsp:rsid wsp:val=&quot;003225B0&quot;/&gt;&lt;wsp:rsid wsp:val=&quot;003368D4&quot;/&gt;&lt;wsp:rsid wsp:val=&quot;00337C74&quot;/&gt;&lt;wsp:rsid wsp:val=&quot;00340177&quot;/&gt;&lt;wsp:rsid wsp:val=&quot;0034506B&quot;/&gt;&lt;wsp:rsid wsp:val=&quot;0037000B&quot;/&gt;&lt;wsp:rsid wsp:val=&quot;00372110&quot;/&gt;&lt;wsp:rsid wsp:val=&quot;003747B9&quot;/&gt;&lt;wsp:rsid wsp:val=&quot;003857DF&quot;/&gt;&lt;wsp:rsid wsp:val=&quot;003A50E3&quot;/&gt;&lt;wsp:rsid wsp:val=&quot;003A6A7F&quot;/&gt;&lt;wsp:rsid wsp:val=&quot;003B2E2C&quot;/&gt;&lt;wsp:rsid wsp:val=&quot;003C51B9&quot;/&gt;&lt;wsp:rsid wsp:val=&quot;003C5F3A&quot;/&gt;&lt;wsp:rsid wsp:val=&quot;003D123E&quot;/&gt;&lt;wsp:rsid wsp:val=&quot;003D3E8E&quot;/&gt;&lt;wsp:rsid wsp:val=&quot;003E405A&quot;/&gt;&lt;wsp:rsid wsp:val=&quot;003E54CD&quot;/&gt;&lt;wsp:rsid wsp:val=&quot;00407998&quot;/&gt;&lt;wsp:rsid wsp:val=&quot;00412598&quot;/&gt;&lt;wsp:rsid wsp:val=&quot;00412ACB&quot;/&gt;&lt;wsp:rsid wsp:val=&quot;00413DB8&quot;/&gt;&lt;wsp:rsid wsp:val=&quot;004169B3&quot;/&gt;&lt;wsp:rsid wsp:val=&quot;00437A5C&quot;/&gt;&lt;wsp:rsid wsp:val=&quot;00453246&quot;/&gt;&lt;wsp:rsid wsp:val=&quot;004556B5&quot;/&gt;&lt;wsp:rsid wsp:val=&quot;0046589C&quot;/&gt;&lt;wsp:rsid wsp:val=&quot;0047200C&quot;/&gt;&lt;wsp:rsid wsp:val=&quot;00483193&quot;/&gt;&lt;wsp:rsid wsp:val=&quot;00494ADE&quot;/&gt;&lt;wsp:rsid wsp:val=&quot;0049520E&quot;/&gt;&lt;wsp:rsid wsp:val=&quot;004A0D3B&quot;/&gt;&lt;wsp:rsid wsp:val=&quot;004C7D33&quot;/&gt;&lt;wsp:rsid wsp:val=&quot;004D230F&quot;/&gt;&lt;wsp:rsid wsp:val=&quot;004D449D&quot;/&gt;&lt;wsp:rsid wsp:val=&quot;004E2AEB&quot;/&gt;&lt;wsp:rsid wsp:val=&quot;004F0639&quot;/&gt;&lt;wsp:rsid wsp:val=&quot;0050569B&quot;/&gt;&lt;wsp:rsid wsp:val=&quot;00511D13&quot;/&gt;&lt;wsp:rsid wsp:val=&quot;00512B1A&quot;/&gt;&lt;wsp:rsid wsp:val=&quot;005215FB&quot;/&gt;&lt;wsp:rsid wsp:val=&quot;00537CCE&quot;/&gt;&lt;wsp:rsid wsp:val=&quot;00537E4B&quot;/&gt;&lt;wsp:rsid wsp:val=&quot;00540765&quot;/&gt;&lt;wsp:rsid wsp:val=&quot;00547D69&quot;/&gt;&lt;wsp:rsid wsp:val=&quot;00562403&quot;/&gt;&lt;wsp:rsid wsp:val=&quot;005725E0&quot;/&gt;&lt;wsp:rsid wsp:val=&quot;005755BA&quot;/&gt;&lt;wsp:rsid wsp:val=&quot;0058501E&quot;/&gt;&lt;wsp:rsid wsp:val=&quot;005910E8&quot;/&gt;&lt;wsp:rsid wsp:val=&quot;00594562&quot;/&gt;&lt;wsp:rsid wsp:val=&quot;005A1031&quot;/&gt;&lt;wsp:rsid wsp:val=&quot;005A1B63&quot;/&gt;&lt;wsp:rsid wsp:val=&quot;005A21DB&quot;/&gt;&lt;wsp:rsid wsp:val=&quot;005A317A&quot;/&gt;&lt;wsp:rsid wsp:val=&quot;005A3A23&quot;/&gt;&lt;wsp:rsid wsp:val=&quot;005A7F1B&quot;/&gt;&lt;wsp:rsid wsp:val=&quot;005B7445&quot;/&gt;&lt;wsp:rsid wsp:val=&quot;005C069E&quot;/&gt;&lt;wsp:rsid wsp:val=&quot;005C6629&quot;/&gt;&lt;wsp:rsid wsp:val=&quot;005D1E21&quot;/&gt;&lt;wsp:rsid wsp:val=&quot;005E2482&quot;/&gt;&lt;wsp:rsid wsp:val=&quot;005F4F73&quot;/&gt;&lt;wsp:rsid wsp:val=&quot;005F689E&quot;/&gt;&lt;wsp:rsid wsp:val=&quot;006031E6&quot;/&gt;&lt;wsp:rsid wsp:val=&quot;006105F7&quot;/&gt;&lt;wsp:rsid wsp:val=&quot;006156D5&quot;/&gt;&lt;wsp:rsid wsp:val=&quot;0062338D&quot;/&gt;&lt;wsp:rsid wsp:val=&quot;006254D5&quot;/&gt;&lt;wsp:rsid wsp:val=&quot;00634E08&quot;/&gt;&lt;wsp:rsid wsp:val=&quot;00642291&quot;/&gt;&lt;wsp:rsid wsp:val=&quot;00642309&quot;/&gt;&lt;wsp:rsid wsp:val=&quot;00646118&quot;/&gt;&lt;wsp:rsid wsp:val=&quot;00654C63&quot;/&gt;&lt;wsp:rsid wsp:val=&quot;00661405&quot;/&gt;&lt;wsp:rsid wsp:val=&quot;00662EF0&quot;/&gt;&lt;wsp:rsid wsp:val=&quot;006645DE&quot;/&gt;&lt;wsp:rsid wsp:val=&quot;00670E9B&quot;/&gt;&lt;wsp:rsid wsp:val=&quot;00672C75&quot;/&gt;&lt;wsp:rsid wsp:val=&quot;0067336D&quot;/&gt;&lt;wsp:rsid wsp:val=&quot;00674121&quot;/&gt;&lt;wsp:rsid wsp:val=&quot;00694FCA&quot;/&gt;&lt;wsp:rsid wsp:val=&quot;0069542D&quot;/&gt;&lt;wsp:rsid wsp:val=&quot;006A07C2&quot;/&gt;&lt;wsp:rsid wsp:val=&quot;006A3243&quot;/&gt;&lt;wsp:rsid wsp:val=&quot;006B6C00&quot;/&gt;&lt;wsp:rsid wsp:val=&quot;006C2D59&quot;/&gt;&lt;wsp:rsid wsp:val=&quot;006C2DCC&quot;/&gt;&lt;wsp:rsid wsp:val=&quot;006D02D6&quot;/&gt;&lt;wsp:rsid wsp:val=&quot;006D45E8&quot;/&gt;&lt;wsp:rsid wsp:val=&quot;006E2867&quot;/&gt;&lt;wsp:rsid wsp:val=&quot;006F289F&quot;/&gt;&lt;wsp:rsid wsp:val=&quot;006F3036&quot;/&gt;&lt;wsp:rsid wsp:val=&quot;007064C5&quot;/&gt;&lt;wsp:rsid wsp:val=&quot;00712C8C&quot;/&gt;&lt;wsp:rsid wsp:val=&quot;0071616F&quot;/&gt;&lt;wsp:rsid wsp:val=&quot;00741470&quot;/&gt;&lt;wsp:rsid wsp:val=&quot;007446D1&quot;/&gt;&lt;wsp:rsid wsp:val=&quot;00745913&quot;/&gt;&lt;wsp:rsid wsp:val=&quot;0074750E&quot;/&gt;&lt;wsp:rsid wsp:val=&quot;00751D7B&quot;/&gt;&lt;wsp:rsid wsp:val=&quot;00754FB6&quot;/&gt;&lt;wsp:rsid wsp:val=&quot;00762314&quot;/&gt;&lt;wsp:rsid wsp:val=&quot;007628A1&quot;/&gt;&lt;wsp:rsid wsp:val=&quot;00782889&quot;/&gt;&lt;wsp:rsid wsp:val=&quot;00790965&quot;/&gt;&lt;wsp:rsid wsp:val=&quot;007A20AF&quot;/&gt;&lt;wsp:rsid wsp:val=&quot;007A5318&quot;/&gt;&lt;wsp:rsid wsp:val=&quot;007A5B7A&quot;/&gt;&lt;wsp:rsid wsp:val=&quot;007B2D7C&quot;/&gt;&lt;wsp:rsid wsp:val=&quot;007B3E87&quot;/&gt;&lt;wsp:rsid wsp:val=&quot;007B61C5&quot;/&gt;&lt;wsp:rsid wsp:val=&quot;007C15B9&quot;/&gt;&lt;wsp:rsid wsp:val=&quot;007C4F93&quot;/&gt;&lt;wsp:rsid wsp:val=&quot;007C52FA&quot;/&gt;&lt;wsp:rsid wsp:val=&quot;007D02FB&quot;/&gt;&lt;wsp:rsid wsp:val=&quot;007D224D&quot;/&gt;&lt;wsp:rsid wsp:val=&quot;007D386E&quot;/&gt;&lt;wsp:rsid wsp:val=&quot;007E5D0D&quot;/&gt;&lt;wsp:rsid wsp:val=&quot;007E6E69&quot;/&gt;&lt;wsp:rsid wsp:val=&quot;007F2B17&quot;/&gt;&lt;wsp:rsid wsp:val=&quot;00815874&quot;/&gt;&lt;wsp:rsid wsp:val=&quot;008160AB&quot;/&gt;&lt;wsp:rsid wsp:val=&quot;00820783&quot;/&gt;&lt;wsp:rsid wsp:val=&quot;00821D1E&quot;/&gt;&lt;wsp:rsid wsp:val=&quot;00823CD7&quot;/&gt;&lt;wsp:rsid wsp:val=&quot;00823E9B&quot;/&gt;&lt;wsp:rsid wsp:val=&quot;00834E88&quot;/&gt;&lt;wsp:rsid wsp:val=&quot;00851CA4&quot;/&gt;&lt;wsp:rsid wsp:val=&quot;00856B3E&quot;/&gt;&lt;wsp:rsid wsp:val=&quot;00865A08&quot;/&gt;&lt;wsp:rsid wsp:val=&quot;0086632A&quot;/&gt;&lt;wsp:rsid wsp:val=&quot;0087011E&quot;/&gt;&lt;wsp:rsid wsp:val=&quot;00880A06&quot;/&gt;&lt;wsp:rsid wsp:val=&quot;00883D6C&quot;/&gt;&lt;wsp:rsid wsp:val=&quot;00886207&quot;/&gt;&lt;wsp:rsid wsp:val=&quot;008870D0&quot;/&gt;&lt;wsp:rsid wsp:val=&quot;008932A0&quot;/&gt;&lt;wsp:rsid wsp:val=&quot;008A48E6&quot;/&gt;&lt;wsp:rsid wsp:val=&quot;008B115C&quot;/&gt;&lt;wsp:rsid wsp:val=&quot;008B49CE&quot;/&gt;&lt;wsp:rsid wsp:val=&quot;008C231A&quot;/&gt;&lt;wsp:rsid wsp:val=&quot;008C2A0D&quot;/&gt;&lt;wsp:rsid wsp:val=&quot;008D7355&quot;/&gt;&lt;wsp:rsid wsp:val=&quot;008E5E54&quot;/&gt;&lt;wsp:rsid wsp:val=&quot;00902A4F&quot;/&gt;&lt;wsp:rsid wsp:val=&quot;00920203&quot;/&gt;&lt;wsp:rsid wsp:val=&quot;0092087D&quot;/&gt;&lt;wsp:rsid wsp:val=&quot;00920FEB&quot;/&gt;&lt;wsp:rsid wsp:val=&quot;00966AA0&quot;/&gt;&lt;wsp:rsid wsp:val=&quot;00972F40&quot;/&gt;&lt;wsp:rsid wsp:val=&quot;00974ECB&quot;/&gt;&lt;wsp:rsid wsp:val=&quot;009812A9&quot;/&gt;&lt;wsp:rsid wsp:val=&quot;009904E5&quot;/&gt;&lt;wsp:rsid wsp:val=&quot;009A2274&quot;/&gt;&lt;wsp:rsid wsp:val=&quot;009A4F1F&quot;/&gt;&lt;wsp:rsid wsp:val=&quot;009C1CEB&quot;/&gt;&lt;wsp:rsid wsp:val=&quot;009E2DE9&quot;/&gt;&lt;wsp:rsid wsp:val=&quot;009F2CAC&quot;/&gt;&lt;wsp:rsid wsp:val=&quot;00A11D6B&quot;/&gt;&lt;wsp:rsid wsp:val=&quot;00A23D26&quot;/&gt;&lt;wsp:rsid wsp:val=&quot;00A273C5&quot;/&gt;&lt;wsp:rsid wsp:val=&quot;00A32590&quot;/&gt;&lt;wsp:rsid wsp:val=&quot;00A327ED&quot;/&gt;&lt;wsp:rsid wsp:val=&quot;00A352C9&quot;/&gt;&lt;wsp:rsid wsp:val=&quot;00A355BD&quot;/&gt;&lt;wsp:rsid wsp:val=&quot;00A41C1F&quot;/&gt;&lt;wsp:rsid wsp:val=&quot;00A472CE&quot;/&gt;&lt;wsp:rsid wsp:val=&quot;00A628B2&quot;/&gt;&lt;wsp:rsid wsp:val=&quot;00A7322A&quot;/&gt;&lt;wsp:rsid wsp:val=&quot;00A7462A&quot;/&gt;&lt;wsp:rsid wsp:val=&quot;00A8181B&quot;/&gt;&lt;wsp:rsid wsp:val=&quot;00A8393F&quot;/&gt;&lt;wsp:rsid wsp:val=&quot;00AA26C7&quot;/&gt;&lt;wsp:rsid wsp:val=&quot;00AA47FE&quot;/&gt;&lt;wsp:rsid wsp:val=&quot;00AB00F6&quot;/&gt;&lt;wsp:rsid wsp:val=&quot;00AB3E6E&quot;/&gt;&lt;wsp:rsid wsp:val=&quot;00AC7C9E&quot;/&gt;&lt;wsp:rsid wsp:val=&quot;00AC7EEF&quot;/&gt;&lt;wsp:rsid wsp:val=&quot;00AD1722&quot;/&gt;&lt;wsp:rsid wsp:val=&quot;00AD239C&quot;/&gt;&lt;wsp:rsid wsp:val=&quot;00AE0FC4&quot;/&gt;&lt;wsp:rsid wsp:val=&quot;00AE5F8F&quot;/&gt;&lt;wsp:rsid wsp:val=&quot;00B11FE8&quot;/&gt;&lt;wsp:rsid wsp:val=&quot;00B121A8&quot;/&gt;&lt;wsp:rsid wsp:val=&quot;00B14131&quot;/&gt;&lt;wsp:rsid wsp:val=&quot;00B20DC9&quot;/&gt;&lt;wsp:rsid wsp:val=&quot;00B25777&quot;/&gt;&lt;wsp:rsid wsp:val=&quot;00B27308&quot;/&gt;&lt;wsp:rsid wsp:val=&quot;00B32B1D&quot;/&gt;&lt;wsp:rsid wsp:val=&quot;00B41640&quot;/&gt;&lt;wsp:rsid wsp:val=&quot;00B44806&quot;/&gt;&lt;wsp:rsid wsp:val=&quot;00B51A2D&quot;/&gt;&lt;wsp:rsid wsp:val=&quot;00B55B22&quot;/&gt;&lt;wsp:rsid wsp:val=&quot;00B5678B&quot;/&gt;&lt;wsp:rsid wsp:val=&quot;00B5736D&quot;/&gt;&lt;wsp:rsid wsp:val=&quot;00B60841&quot;/&gt;&lt;wsp:rsid wsp:val=&quot;00B67401&quot;/&gt;&lt;wsp:rsid wsp:val=&quot;00B67D57&quot;/&gt;&lt;wsp:rsid wsp:val=&quot;00B71B30&quot;/&gt;&lt;wsp:rsid wsp:val=&quot;00B73C41&quot;/&gt;&lt;wsp:rsid wsp:val=&quot;00B7457E&quot;/&gt;&lt;wsp:rsid wsp:val=&quot;00B757DF&quot;/&gt;&lt;wsp:rsid wsp:val=&quot;00B84271&quot;/&gt;&lt;wsp:rsid wsp:val=&quot;00B86C89&quot;/&gt;&lt;wsp:rsid wsp:val=&quot;00BB1BF9&quot;/&gt;&lt;wsp:rsid wsp:val=&quot;00BD0C1B&quot;/&gt;&lt;wsp:rsid wsp:val=&quot;00BE0E75&quot;/&gt;&lt;wsp:rsid wsp:val=&quot;00BE4681&quot;/&gt;&lt;wsp:rsid wsp:val=&quot;00BE75B4&quot;/&gt;&lt;wsp:rsid wsp:val=&quot;00BF173E&quot;/&gt;&lt;wsp:rsid wsp:val=&quot;00C03066&quot;/&gt;&lt;wsp:rsid wsp:val=&quot;00C15B1A&quot;/&gt;&lt;wsp:rsid wsp:val=&quot;00C3112C&quot;/&gt;&lt;wsp:rsid wsp:val=&quot;00C34A1E&quot;/&gt;&lt;wsp:rsid wsp:val=&quot;00C37EFB&quot;/&gt;&lt;wsp:rsid wsp:val=&quot;00C50BDB&quot;/&gt;&lt;wsp:rsid wsp:val=&quot;00C57197&quot;/&gt;&lt;wsp:rsid wsp:val=&quot;00C63237&quot;/&gt;&lt;wsp:rsid wsp:val=&quot;00C67778&quot;/&gt;&lt;wsp:rsid wsp:val=&quot;00C72E58&quot;/&gt;&lt;wsp:rsid wsp:val=&quot;00C86FAA&quot;/&gt;&lt;wsp:rsid wsp:val=&quot;00C87AC6&quot;/&gt;&lt;wsp:rsid wsp:val=&quot;00C94BB7&quot;/&gt;&lt;wsp:rsid wsp:val=&quot;00C976BE&quot;/&gt;&lt;wsp:rsid wsp:val=&quot;00C97E25&quot;/&gt;&lt;wsp:rsid wsp:val=&quot;00C97F88&quot;/&gt;&lt;wsp:rsid wsp:val=&quot;00CA1378&quot;/&gt;&lt;wsp:rsid wsp:val=&quot;00CB0266&quot;/&gt;&lt;wsp:rsid wsp:val=&quot;00CB0F5E&quot;/&gt;&lt;wsp:rsid wsp:val=&quot;00CB2732&quot;/&gt;&lt;wsp:rsid wsp:val=&quot;00CE28AA&quot;/&gt;&lt;wsp:rsid wsp:val=&quot;00CE6B55&quot;/&gt;&lt;wsp:rsid wsp:val=&quot;00CF109A&quot;/&gt;&lt;wsp:rsid wsp:val=&quot;00CF421E&quot;/&gt;&lt;wsp:rsid wsp:val=&quot;00D13ABE&quot;/&gt;&lt;wsp:rsid wsp:val=&quot;00D24F54&quot;/&gt;&lt;wsp:rsid wsp:val=&quot;00D30545&quot;/&gt;&lt;wsp:rsid wsp:val=&quot;00D32543&quot;/&gt;&lt;wsp:rsid wsp:val=&quot;00D35ECB&quot;/&gt;&lt;wsp:rsid wsp:val=&quot;00D40158&quot;/&gt;&lt;wsp:rsid wsp:val=&quot;00D43C46&quot;/&gt;&lt;wsp:rsid wsp:val=&quot;00D45C26&quot;/&gt;&lt;wsp:rsid wsp:val=&quot;00D5111E&quot;/&gt;&lt;wsp:rsid wsp:val=&quot;00D51770&quot;/&gt;&lt;wsp:rsid wsp:val=&quot;00D56084&quot;/&gt;&lt;wsp:rsid wsp:val=&quot;00D62A9A&quot;/&gt;&lt;wsp:rsid wsp:val=&quot;00D65980&quot;/&gt;&lt;wsp:rsid wsp:val=&quot;00D9645E&quot;/&gt;&lt;wsp:rsid wsp:val=&quot;00D97D3C&quot;/&gt;&lt;wsp:rsid wsp:val=&quot;00DA0532&quot;/&gt;&lt;wsp:rsid wsp:val=&quot;00DA4173&quot;/&gt;&lt;wsp:rsid wsp:val=&quot;00DA66B2&quot;/&gt;&lt;wsp:rsid wsp:val=&quot;00DB09A4&quot;/&gt;&lt;wsp:rsid wsp:val=&quot;00DC5E38&quot;/&gt;&lt;wsp:rsid wsp:val=&quot;00DC73AD&quot;/&gt;&lt;wsp:rsid wsp:val=&quot;00DD16C4&quot;/&gt;&lt;wsp:rsid wsp:val=&quot;00DD2870&quot;/&gt;&lt;wsp:rsid wsp:val=&quot;00DF1DCD&quot;/&gt;&lt;wsp:rsid wsp:val=&quot;00DF470C&quot;/&gt;&lt;wsp:rsid wsp:val=&quot;00DF486E&quot;/&gt;&lt;wsp:rsid wsp:val=&quot;00E05025&quot;/&gt;&lt;wsp:rsid wsp:val=&quot;00E11160&quot;/&gt;&lt;wsp:rsid wsp:val=&quot;00E14637&quot;/&gt;&lt;wsp:rsid wsp:val=&quot;00E14A0C&quot;/&gt;&lt;wsp:rsid wsp:val=&quot;00E1693B&quot;/&gt;&lt;wsp:rsid wsp:val=&quot;00E16C90&quot;/&gt;&lt;wsp:rsid wsp:val=&quot;00E263C0&quot;/&gt;&lt;wsp:rsid wsp:val=&quot;00E27B4C&quot;/&gt;&lt;wsp:rsid wsp:val=&quot;00E35ABB&quot;/&gt;&lt;wsp:rsid wsp:val=&quot;00E36856&quot;/&gt;&lt;wsp:rsid wsp:val=&quot;00E52B53&quot;/&gt;&lt;wsp:rsid wsp:val=&quot;00E60BFC&quot;/&gt;&lt;wsp:rsid wsp:val=&quot;00E660D6&quot;/&gt;&lt;wsp:rsid wsp:val=&quot;00E81ACD&quot;/&gt;&lt;wsp:rsid wsp:val=&quot;00E84B0D&quot;/&gt;&lt;wsp:rsid wsp:val=&quot;00E872A7&quot;/&gt;&lt;wsp:rsid wsp:val=&quot;00E90F14&quot;/&gt;&lt;wsp:rsid wsp:val=&quot;00E91EF3&quot;/&gt;&lt;wsp:rsid wsp:val=&quot;00EA5DEE&quot;/&gt;&lt;wsp:rsid wsp:val=&quot;00EB1BD1&quot;/&gt;&lt;wsp:rsid wsp:val=&quot;00EB67C0&quot;/&gt;&lt;wsp:rsid wsp:val=&quot;00EE1BA7&quot;/&gt;&lt;wsp:rsid wsp:val=&quot;00EE68A9&quot;/&gt;&lt;wsp:rsid wsp:val=&quot;00EE7411&quot;/&gt;&lt;wsp:rsid wsp:val=&quot;00EF3DA5&quot;/&gt;&lt;wsp:rsid wsp:val=&quot;00EF7114&quot;/&gt;&lt;wsp:rsid wsp:val=&quot;00F0656F&quot;/&gt;&lt;wsp:rsid wsp:val=&quot;00F10F02&quot;/&gt;&lt;wsp:rsid wsp:val=&quot;00F30C12&quot;/&gt;&lt;wsp:rsid wsp:val=&quot;00F5023B&quot;/&gt;&lt;wsp:rsid wsp:val=&quot;00F67DF1&quot;/&gt;&lt;wsp:rsid wsp:val=&quot;00F7520A&quot;/&gt;&lt;wsp:rsid wsp:val=&quot;00F75DD1&quot;/&gt;&lt;wsp:rsid wsp:val=&quot;00F97363&quot;/&gt;&lt;wsp:rsid wsp:val=&quot;00FA4B87&quot;/&gt;&lt;wsp:rsid wsp:val=&quot;00FA58D9&quot;/&gt;&lt;wsp:rsid wsp:val=&quot;00FB28FF&quot;/&gt;&lt;wsp:rsid wsp:val=&quot;00FB6C39&quot;/&gt;&lt;wsp:rsid wsp:val=&quot;00FC7756&quot;/&gt;&lt;wsp:rsid wsp:val=&quot;00FE4CC4&quot;/&gt;&lt;wsp:rsid wsp:val=&quot;00FE79B9&quot;/&gt;&lt;wsp:rsid wsp:val=&quot;00FF2243&quot;/&gt;&lt;/wsp:rsids&gt;&lt;/w:docPr&gt;&lt;w:body&gt;&lt;wx:sect&gt;&lt;w:p wsp:rsidR=&quot;00E84B0D&quot; wsp:rsidRDefault=&quot;00E84B0D&quot; wsp:rsidP=&quot;00E84B0D&quot;&gt;&lt;m:oMathPara&gt;&lt;m:oMath&gt;&lt;m:sSub&gt;&lt;m:sSubPr&gt;&lt;m:ctrlPr&gt;&lt;w:rPr&gt;&lt;w:rFonts w:ascii=&quot;Cambria Math&quot; w:h-ansi=&quot;Cambria Math&quot;/&gt;&lt;wx:font wx:val=&quot;Cambria Math&quot;/&gt;&lt;w:i/&gt;&lt;w:sz w:val=&quot;24&quot;/&gt;&lt;w:lang w:val=&quot;EN-US&quot;/&gt;&lt;/w:rPr&gt;&lt;/m:ctrlPr&gt;&lt;/m:sSubPr&gt;&lt;m:e&gt;&lt;m:r&gt;&lt;w:rPr&gt;&lt;w:rFonts w:ascii=&quot;Cambria Math&quot; w:h-ansi=&quot;Cambria Math&quot;/&gt;&lt;wx:font wx:val=&quot;Cambria Math&quot;/&gt;&lt;w:i/&gt;&lt;w:sz w:val=&quot;24&quot;/&gt;&lt;w:lang w:val=&quot;EN-US&quot;/&gt;&lt;/w:rPr&gt;&lt;m:t&gt;A&lt;/m:t&gt;&lt;/m:r&gt;&lt;/m:e&gt;&lt;m:sub&gt;&lt;m:r&gt;&lt;m:rPr&gt;&lt;m:sty m:val=&quot;p&quot;/&gt;&lt;/m:rPr&gt;&lt;w:rPr&gt;&lt;w:rFonts w:ascii=&quot;Cambria Math&quot; w:h-ansi=&quot;Cambria Math&quot;/&gt;&lt;wx:font wx:val=&quot;Cambria Math&quot;/&gt;&lt;w:sz w:val=&quot;24&quot;/&gt;&lt;w:lang w:val=&quot;EN-US&quot;/&gt;&lt;/w:rPr&gt;&lt;m:t&gt;C1&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78" chromakey="#FFFFFF" o:title=""/>
            <o:lock v:ext="edit" aspectratio="t"/>
            <w10:wrap type="none"/>
            <w10:anchorlock/>
          </v:shape>
        </w:pict>
      </w:r>
      <w:r>
        <w:rPr>
          <w:sz w:val="24"/>
          <w:lang w:val="en-US"/>
        </w:rPr>
        <w:fldChar w:fldCharType="end"/>
      </w:r>
      <w:r>
        <w:rPr>
          <w:rFonts w:hint="eastAsia"/>
          <w:sz w:val="24"/>
          <w:lang w:val="en-US"/>
        </w:rPr>
        <w:t>、</w:t>
      </w:r>
      <w:r>
        <w:rPr>
          <w:sz w:val="24"/>
          <w:lang w:val="en-US"/>
        </w:rPr>
        <w:fldChar w:fldCharType="begin"/>
      </w:r>
      <w:r>
        <w:rPr>
          <w:sz w:val="24"/>
          <w:lang w:val="en-US"/>
        </w:rPr>
        <w:instrText xml:space="preserve"> QUOTE </w:instrText>
      </w:r>
      <w:r>
        <w:rPr>
          <w:rFonts w:hint="eastAsia"/>
          <w:position w:val="-7"/>
        </w:rPr>
        <w:pict>
          <v:shape id="_x0000_i1071" o:spt="75" type="#_x0000_t75" style="height:20pt;width:18.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7F2B17&quot;/&gt;&lt;wsp:rsid wsp:val=&quot;00005045&quot;/&gt;&lt;wsp:rsid wsp:val=&quot;0000578F&quot;/&gt;&lt;wsp:rsid wsp:val=&quot;0002001E&quot;/&gt;&lt;wsp:rsid wsp:val=&quot;000219DF&quot;/&gt;&lt;wsp:rsid wsp:val=&quot;00037A4C&quot;/&gt;&lt;wsp:rsid wsp:val=&quot;000678A8&quot;/&gt;&lt;wsp:rsid wsp:val=&quot;00067FD6&quot;/&gt;&lt;wsp:rsid wsp:val=&quot;00070047&quot;/&gt;&lt;wsp:rsid wsp:val=&quot;00073958&quot;/&gt;&lt;wsp:rsid wsp:val=&quot;00081A16&quot;/&gt;&lt;wsp:rsid wsp:val=&quot;000A23A8&quot;/&gt;&lt;wsp:rsid wsp:val=&quot;000B78A5&quot;/&gt;&lt;wsp:rsid wsp:val=&quot;000C1855&quot;/&gt;&lt;wsp:rsid wsp:val=&quot;000C291D&quot;/&gt;&lt;wsp:rsid wsp:val=&quot;000C3B77&quot;/&gt;&lt;wsp:rsid wsp:val=&quot;000D16B8&quot;/&gt;&lt;wsp:rsid wsp:val=&quot;000D7A8A&quot;/&gt;&lt;wsp:rsid wsp:val=&quot;000F14F7&quot;/&gt;&lt;wsp:rsid wsp:val=&quot;000F63BF&quot;/&gt;&lt;wsp:rsid wsp:val=&quot;000F7EF2&quot;/&gt;&lt;wsp:rsid wsp:val=&quot;00100111&quot;/&gt;&lt;wsp:rsid wsp:val=&quot;00101EBF&quot;/&gt;&lt;wsp:rsid wsp:val=&quot;00106871&quot;/&gt;&lt;wsp:rsid wsp:val=&quot;001105DA&quot;/&gt;&lt;wsp:rsid wsp:val=&quot;00111EDF&quot;/&gt;&lt;wsp:rsid wsp:val=&quot;00112DC5&quot;/&gt;&lt;wsp:rsid wsp:val=&quot;00122AE1&quot;/&gt;&lt;wsp:rsid wsp:val=&quot;00124784&quot;/&gt;&lt;wsp:rsid wsp:val=&quot;00124E90&quot;/&gt;&lt;wsp:rsid wsp:val=&quot;00134709&quot;/&gt;&lt;wsp:rsid wsp:val=&quot;001428A7&quot;/&gt;&lt;wsp:rsid wsp:val=&quot;0014776A&quot;/&gt;&lt;wsp:rsid wsp:val=&quot;00147DF5&quot;/&gt;&lt;wsp:rsid wsp:val=&quot;001511A3&quot;/&gt;&lt;wsp:rsid wsp:val=&quot;00153AEE&quot;/&gt;&lt;wsp:rsid wsp:val=&quot;001570B9&quot;/&gt;&lt;wsp:rsid wsp:val=&quot;0016330F&quot;/&gt;&lt;wsp:rsid wsp:val=&quot;0016667B&quot;/&gt;&lt;wsp:rsid wsp:val=&quot;001737F9&quot;/&gt;&lt;wsp:rsid wsp:val=&quot;001773DA&quot;/&gt;&lt;wsp:rsid wsp:val=&quot;00184656&quot;/&gt;&lt;wsp:rsid wsp:val=&quot;00186918&quot;/&gt;&lt;wsp:rsid wsp:val=&quot;001A38B7&quot;/&gt;&lt;wsp:rsid wsp:val=&quot;001A7C37&quot;/&gt;&lt;wsp:rsid wsp:val=&quot;001B7C87&quot;/&gt;&lt;wsp:rsid wsp:val=&quot;001C1C39&quot;/&gt;&lt;wsp:rsid wsp:val=&quot;001D3071&quot;/&gt;&lt;wsp:rsid wsp:val=&quot;001D3BB9&quot;/&gt;&lt;wsp:rsid wsp:val=&quot;001E133A&quot;/&gt;&lt;wsp:rsid wsp:val=&quot;001F01FD&quot;/&gt;&lt;wsp:rsid wsp:val=&quot;00201812&quot;/&gt;&lt;wsp:rsid wsp:val=&quot;00203163&quot;/&gt;&lt;wsp:rsid wsp:val=&quot;00203A7D&quot;/&gt;&lt;wsp:rsid wsp:val=&quot;00215EBC&quot;/&gt;&lt;wsp:rsid wsp:val=&quot;00217F09&quot;/&gt;&lt;wsp:rsid wsp:val=&quot;0022597C&quot;/&gt;&lt;wsp:rsid wsp:val=&quot;002431AE&quot;/&gt;&lt;wsp:rsid wsp:val=&quot;002555B8&quot;/&gt;&lt;wsp:rsid wsp:val=&quot;00284FB2&quot;/&gt;&lt;wsp:rsid wsp:val=&quot;0029328A&quot;/&gt;&lt;wsp:rsid wsp:val=&quot;00295C3C&quot;/&gt;&lt;wsp:rsid wsp:val=&quot;00295D20&quot;/&gt;&lt;wsp:rsid wsp:val=&quot;002A1AF2&quot;/&gt;&lt;wsp:rsid wsp:val=&quot;002A5BD0&quot;/&gt;&lt;wsp:rsid wsp:val=&quot;002A60F5&quot;/&gt;&lt;wsp:rsid wsp:val=&quot;002B090C&quot;/&gt;&lt;wsp:rsid wsp:val=&quot;002B2E78&quot;/&gt;&lt;wsp:rsid wsp:val=&quot;002B7314&quot;/&gt;&lt;wsp:rsid wsp:val=&quot;002C153B&quot;/&gt;&lt;wsp:rsid wsp:val=&quot;002E4CD4&quot;/&gt;&lt;wsp:rsid wsp:val=&quot;002E702B&quot;/&gt;&lt;wsp:rsid wsp:val=&quot;0030437C&quot;/&gt;&lt;wsp:rsid wsp:val=&quot;0031135A&quot;/&gt;&lt;wsp:rsid wsp:val=&quot;003116CC&quot;/&gt;&lt;wsp:rsid wsp:val=&quot;003121F7&quot;/&gt;&lt;wsp:rsid wsp:val=&quot;0031365D&quot;/&gt;&lt;wsp:rsid wsp:val=&quot;00314D29&quot;/&gt;&lt;wsp:rsid wsp:val=&quot;00315CFC&quot;/&gt;&lt;wsp:rsid wsp:val=&quot;00316B5F&quot;/&gt;&lt;wsp:rsid wsp:val=&quot;00317F3B&quot;/&gt;&lt;wsp:rsid wsp:val=&quot;00321894&quot;/&gt;&lt;wsp:rsid wsp:val=&quot;00321CDB&quot;/&gt;&lt;wsp:rsid wsp:val=&quot;003225B0&quot;/&gt;&lt;wsp:rsid wsp:val=&quot;003368D4&quot;/&gt;&lt;wsp:rsid wsp:val=&quot;00337C74&quot;/&gt;&lt;wsp:rsid wsp:val=&quot;00340177&quot;/&gt;&lt;wsp:rsid wsp:val=&quot;0034506B&quot;/&gt;&lt;wsp:rsid wsp:val=&quot;0037000B&quot;/&gt;&lt;wsp:rsid wsp:val=&quot;00372110&quot;/&gt;&lt;wsp:rsid wsp:val=&quot;003747B9&quot;/&gt;&lt;wsp:rsid wsp:val=&quot;003857DF&quot;/&gt;&lt;wsp:rsid wsp:val=&quot;003A50E3&quot;/&gt;&lt;wsp:rsid wsp:val=&quot;003A6A7F&quot;/&gt;&lt;wsp:rsid wsp:val=&quot;003B2E2C&quot;/&gt;&lt;wsp:rsid wsp:val=&quot;003C51B9&quot;/&gt;&lt;wsp:rsid wsp:val=&quot;003C5F3A&quot;/&gt;&lt;wsp:rsid wsp:val=&quot;003D123E&quot;/&gt;&lt;wsp:rsid wsp:val=&quot;003D3E8E&quot;/&gt;&lt;wsp:rsid wsp:val=&quot;003E405A&quot;/&gt;&lt;wsp:rsid wsp:val=&quot;003E54CD&quot;/&gt;&lt;wsp:rsid wsp:val=&quot;00407998&quot;/&gt;&lt;wsp:rsid wsp:val=&quot;00412598&quot;/&gt;&lt;wsp:rsid wsp:val=&quot;00412ACB&quot;/&gt;&lt;wsp:rsid wsp:val=&quot;00413DB8&quot;/&gt;&lt;wsp:rsid wsp:val=&quot;004169B3&quot;/&gt;&lt;wsp:rsid wsp:val=&quot;00437A5C&quot;/&gt;&lt;wsp:rsid wsp:val=&quot;00453246&quot;/&gt;&lt;wsp:rsid wsp:val=&quot;004556B5&quot;/&gt;&lt;wsp:rsid wsp:val=&quot;0046589C&quot;/&gt;&lt;wsp:rsid wsp:val=&quot;0047200C&quot;/&gt;&lt;wsp:rsid wsp:val=&quot;00483193&quot;/&gt;&lt;wsp:rsid wsp:val=&quot;00494ADE&quot;/&gt;&lt;wsp:rsid wsp:val=&quot;0049520E&quot;/&gt;&lt;wsp:rsid wsp:val=&quot;004A0D3B&quot;/&gt;&lt;wsp:rsid wsp:val=&quot;004C7D33&quot;/&gt;&lt;wsp:rsid wsp:val=&quot;004D230F&quot;/&gt;&lt;wsp:rsid wsp:val=&quot;004D449D&quot;/&gt;&lt;wsp:rsid wsp:val=&quot;004E2AEB&quot;/&gt;&lt;wsp:rsid wsp:val=&quot;004F0639&quot;/&gt;&lt;wsp:rsid wsp:val=&quot;0050569B&quot;/&gt;&lt;wsp:rsid wsp:val=&quot;00511D13&quot;/&gt;&lt;wsp:rsid wsp:val=&quot;00512B1A&quot;/&gt;&lt;wsp:rsid wsp:val=&quot;005215FB&quot;/&gt;&lt;wsp:rsid wsp:val=&quot;00537CCE&quot;/&gt;&lt;wsp:rsid wsp:val=&quot;00537E4B&quot;/&gt;&lt;wsp:rsid wsp:val=&quot;00540765&quot;/&gt;&lt;wsp:rsid wsp:val=&quot;00547D69&quot;/&gt;&lt;wsp:rsid wsp:val=&quot;00562403&quot;/&gt;&lt;wsp:rsid wsp:val=&quot;005725E0&quot;/&gt;&lt;wsp:rsid wsp:val=&quot;005755BA&quot;/&gt;&lt;wsp:rsid wsp:val=&quot;0058501E&quot;/&gt;&lt;wsp:rsid wsp:val=&quot;005910E8&quot;/&gt;&lt;wsp:rsid wsp:val=&quot;00594562&quot;/&gt;&lt;wsp:rsid wsp:val=&quot;005A1031&quot;/&gt;&lt;wsp:rsid wsp:val=&quot;005A1B63&quot;/&gt;&lt;wsp:rsid wsp:val=&quot;005A21DB&quot;/&gt;&lt;wsp:rsid wsp:val=&quot;005A317A&quot;/&gt;&lt;wsp:rsid wsp:val=&quot;005A3A23&quot;/&gt;&lt;wsp:rsid wsp:val=&quot;005A7F1B&quot;/&gt;&lt;wsp:rsid wsp:val=&quot;005B7445&quot;/&gt;&lt;wsp:rsid wsp:val=&quot;005C069E&quot;/&gt;&lt;wsp:rsid wsp:val=&quot;005C6629&quot;/&gt;&lt;wsp:rsid wsp:val=&quot;005D1E21&quot;/&gt;&lt;wsp:rsid wsp:val=&quot;005E2482&quot;/&gt;&lt;wsp:rsid wsp:val=&quot;005F4F73&quot;/&gt;&lt;wsp:rsid wsp:val=&quot;005F689E&quot;/&gt;&lt;wsp:rsid wsp:val=&quot;006031E6&quot;/&gt;&lt;wsp:rsid wsp:val=&quot;006105F7&quot;/&gt;&lt;wsp:rsid wsp:val=&quot;006156D5&quot;/&gt;&lt;wsp:rsid wsp:val=&quot;0062338D&quot;/&gt;&lt;wsp:rsid wsp:val=&quot;006254D5&quot;/&gt;&lt;wsp:rsid wsp:val=&quot;00634E08&quot;/&gt;&lt;wsp:rsid wsp:val=&quot;00642291&quot;/&gt;&lt;wsp:rsid wsp:val=&quot;00642309&quot;/&gt;&lt;wsp:rsid wsp:val=&quot;00646118&quot;/&gt;&lt;wsp:rsid wsp:val=&quot;00654C63&quot;/&gt;&lt;wsp:rsid wsp:val=&quot;00661405&quot;/&gt;&lt;wsp:rsid wsp:val=&quot;00662EF0&quot;/&gt;&lt;wsp:rsid wsp:val=&quot;006645DE&quot;/&gt;&lt;wsp:rsid wsp:val=&quot;00670E9B&quot;/&gt;&lt;wsp:rsid wsp:val=&quot;00672C75&quot;/&gt;&lt;wsp:rsid wsp:val=&quot;0067336D&quot;/&gt;&lt;wsp:rsid wsp:val=&quot;00674121&quot;/&gt;&lt;wsp:rsid wsp:val=&quot;00694FCA&quot;/&gt;&lt;wsp:rsid wsp:val=&quot;0069542D&quot;/&gt;&lt;wsp:rsid wsp:val=&quot;006A07C2&quot;/&gt;&lt;wsp:rsid wsp:val=&quot;006A3243&quot;/&gt;&lt;wsp:rsid wsp:val=&quot;006B6C00&quot;/&gt;&lt;wsp:rsid wsp:val=&quot;006C2D59&quot;/&gt;&lt;wsp:rsid wsp:val=&quot;006C2DCC&quot;/&gt;&lt;wsp:rsid wsp:val=&quot;006D02D6&quot;/&gt;&lt;wsp:rsid wsp:val=&quot;006D45E8&quot;/&gt;&lt;wsp:rsid wsp:val=&quot;006E2867&quot;/&gt;&lt;wsp:rsid wsp:val=&quot;006F289F&quot;/&gt;&lt;wsp:rsid wsp:val=&quot;006F3036&quot;/&gt;&lt;wsp:rsid wsp:val=&quot;007064C5&quot;/&gt;&lt;wsp:rsid wsp:val=&quot;00712C8C&quot;/&gt;&lt;wsp:rsid wsp:val=&quot;0071616F&quot;/&gt;&lt;wsp:rsid wsp:val=&quot;00741470&quot;/&gt;&lt;wsp:rsid wsp:val=&quot;007446D1&quot;/&gt;&lt;wsp:rsid wsp:val=&quot;00745913&quot;/&gt;&lt;wsp:rsid wsp:val=&quot;0074750E&quot;/&gt;&lt;wsp:rsid wsp:val=&quot;00751D7B&quot;/&gt;&lt;wsp:rsid wsp:val=&quot;00754FB6&quot;/&gt;&lt;wsp:rsid wsp:val=&quot;00762314&quot;/&gt;&lt;wsp:rsid wsp:val=&quot;007628A1&quot;/&gt;&lt;wsp:rsid wsp:val=&quot;00782889&quot;/&gt;&lt;wsp:rsid wsp:val=&quot;00790965&quot;/&gt;&lt;wsp:rsid wsp:val=&quot;007A20AF&quot;/&gt;&lt;wsp:rsid wsp:val=&quot;007A5318&quot;/&gt;&lt;wsp:rsid wsp:val=&quot;007A5B7A&quot;/&gt;&lt;wsp:rsid wsp:val=&quot;007B2D7C&quot;/&gt;&lt;wsp:rsid wsp:val=&quot;007B3E87&quot;/&gt;&lt;wsp:rsid wsp:val=&quot;007B61C5&quot;/&gt;&lt;wsp:rsid wsp:val=&quot;007C15B9&quot;/&gt;&lt;wsp:rsid wsp:val=&quot;007C4F93&quot;/&gt;&lt;wsp:rsid wsp:val=&quot;007C52FA&quot;/&gt;&lt;wsp:rsid wsp:val=&quot;007D02FB&quot;/&gt;&lt;wsp:rsid wsp:val=&quot;007D224D&quot;/&gt;&lt;wsp:rsid wsp:val=&quot;007D386E&quot;/&gt;&lt;wsp:rsid wsp:val=&quot;007E5D0D&quot;/&gt;&lt;wsp:rsid wsp:val=&quot;007E6E69&quot;/&gt;&lt;wsp:rsid wsp:val=&quot;007F2B17&quot;/&gt;&lt;wsp:rsid wsp:val=&quot;00815874&quot;/&gt;&lt;wsp:rsid wsp:val=&quot;008160AB&quot;/&gt;&lt;wsp:rsid wsp:val=&quot;00820783&quot;/&gt;&lt;wsp:rsid wsp:val=&quot;00821D1E&quot;/&gt;&lt;wsp:rsid wsp:val=&quot;00823CD7&quot;/&gt;&lt;wsp:rsid wsp:val=&quot;00823E9B&quot;/&gt;&lt;wsp:rsid wsp:val=&quot;00834E88&quot;/&gt;&lt;wsp:rsid wsp:val=&quot;00851CA4&quot;/&gt;&lt;wsp:rsid wsp:val=&quot;00856B3E&quot;/&gt;&lt;wsp:rsid wsp:val=&quot;00865A08&quot;/&gt;&lt;wsp:rsid wsp:val=&quot;0086632A&quot;/&gt;&lt;wsp:rsid wsp:val=&quot;0087011E&quot;/&gt;&lt;wsp:rsid wsp:val=&quot;00880A06&quot;/&gt;&lt;wsp:rsid wsp:val=&quot;00883D6C&quot;/&gt;&lt;wsp:rsid wsp:val=&quot;00886207&quot;/&gt;&lt;wsp:rsid wsp:val=&quot;008870D0&quot;/&gt;&lt;wsp:rsid wsp:val=&quot;008932A0&quot;/&gt;&lt;wsp:rsid wsp:val=&quot;008A48E6&quot;/&gt;&lt;wsp:rsid wsp:val=&quot;008B115C&quot;/&gt;&lt;wsp:rsid wsp:val=&quot;008B49CE&quot;/&gt;&lt;wsp:rsid wsp:val=&quot;008C231A&quot;/&gt;&lt;wsp:rsid wsp:val=&quot;008C2A0D&quot;/&gt;&lt;wsp:rsid wsp:val=&quot;008D7355&quot;/&gt;&lt;wsp:rsid wsp:val=&quot;008E5E54&quot;/&gt;&lt;wsp:rsid wsp:val=&quot;00902A4F&quot;/&gt;&lt;wsp:rsid wsp:val=&quot;00920203&quot;/&gt;&lt;wsp:rsid wsp:val=&quot;0092087D&quot;/&gt;&lt;wsp:rsid wsp:val=&quot;00920FEB&quot;/&gt;&lt;wsp:rsid wsp:val=&quot;00966AA0&quot;/&gt;&lt;wsp:rsid wsp:val=&quot;00972F40&quot;/&gt;&lt;wsp:rsid wsp:val=&quot;00974ECB&quot;/&gt;&lt;wsp:rsid wsp:val=&quot;009812A9&quot;/&gt;&lt;wsp:rsid wsp:val=&quot;009904E5&quot;/&gt;&lt;wsp:rsid wsp:val=&quot;009A2274&quot;/&gt;&lt;wsp:rsid wsp:val=&quot;009A4F1F&quot;/&gt;&lt;wsp:rsid wsp:val=&quot;009C1CEB&quot;/&gt;&lt;wsp:rsid wsp:val=&quot;009E2DE9&quot;/&gt;&lt;wsp:rsid wsp:val=&quot;009F2CAC&quot;/&gt;&lt;wsp:rsid wsp:val=&quot;00A11D6B&quot;/&gt;&lt;wsp:rsid wsp:val=&quot;00A23D26&quot;/&gt;&lt;wsp:rsid wsp:val=&quot;00A273C5&quot;/&gt;&lt;wsp:rsid wsp:val=&quot;00A32590&quot;/&gt;&lt;wsp:rsid wsp:val=&quot;00A327ED&quot;/&gt;&lt;wsp:rsid wsp:val=&quot;00A352C9&quot;/&gt;&lt;wsp:rsid wsp:val=&quot;00A355BD&quot;/&gt;&lt;wsp:rsid wsp:val=&quot;00A41C1F&quot;/&gt;&lt;wsp:rsid wsp:val=&quot;00A472CE&quot;/&gt;&lt;wsp:rsid wsp:val=&quot;00A628B2&quot;/&gt;&lt;wsp:rsid wsp:val=&quot;00A7322A&quot;/&gt;&lt;wsp:rsid wsp:val=&quot;00A7462A&quot;/&gt;&lt;wsp:rsid wsp:val=&quot;00A8181B&quot;/&gt;&lt;wsp:rsid wsp:val=&quot;00A8393F&quot;/&gt;&lt;wsp:rsid wsp:val=&quot;00AA26C7&quot;/&gt;&lt;wsp:rsid wsp:val=&quot;00AA47FE&quot;/&gt;&lt;wsp:rsid wsp:val=&quot;00AB00F6&quot;/&gt;&lt;wsp:rsid wsp:val=&quot;00AB3E6E&quot;/&gt;&lt;wsp:rsid wsp:val=&quot;00AC7C9E&quot;/&gt;&lt;wsp:rsid wsp:val=&quot;00AC7EEF&quot;/&gt;&lt;wsp:rsid wsp:val=&quot;00AD1722&quot;/&gt;&lt;wsp:rsid wsp:val=&quot;00AD239C&quot;/&gt;&lt;wsp:rsid wsp:val=&quot;00AE0FC4&quot;/&gt;&lt;wsp:rsid wsp:val=&quot;00AE5F8F&quot;/&gt;&lt;wsp:rsid wsp:val=&quot;00B11FE8&quot;/&gt;&lt;wsp:rsid wsp:val=&quot;00B121A8&quot;/&gt;&lt;wsp:rsid wsp:val=&quot;00B14131&quot;/&gt;&lt;wsp:rsid wsp:val=&quot;00B20DC9&quot;/&gt;&lt;wsp:rsid wsp:val=&quot;00B25777&quot;/&gt;&lt;wsp:rsid wsp:val=&quot;00B27308&quot;/&gt;&lt;wsp:rsid wsp:val=&quot;00B32B1D&quot;/&gt;&lt;wsp:rsid wsp:val=&quot;00B41640&quot;/&gt;&lt;wsp:rsid wsp:val=&quot;00B44806&quot;/&gt;&lt;wsp:rsid wsp:val=&quot;00B51A2D&quot;/&gt;&lt;wsp:rsid wsp:val=&quot;00B55B22&quot;/&gt;&lt;wsp:rsid wsp:val=&quot;00B5678B&quot;/&gt;&lt;wsp:rsid wsp:val=&quot;00B5736D&quot;/&gt;&lt;wsp:rsid wsp:val=&quot;00B60841&quot;/&gt;&lt;wsp:rsid wsp:val=&quot;00B67401&quot;/&gt;&lt;wsp:rsid wsp:val=&quot;00B67D57&quot;/&gt;&lt;wsp:rsid wsp:val=&quot;00B71B30&quot;/&gt;&lt;wsp:rsid wsp:val=&quot;00B73C41&quot;/&gt;&lt;wsp:rsid wsp:val=&quot;00B7457E&quot;/&gt;&lt;wsp:rsid wsp:val=&quot;00B757DF&quot;/&gt;&lt;wsp:rsid wsp:val=&quot;00B84271&quot;/&gt;&lt;wsp:rsid wsp:val=&quot;00B86C89&quot;/&gt;&lt;wsp:rsid wsp:val=&quot;00BB1BF9&quot;/&gt;&lt;wsp:rsid wsp:val=&quot;00BD0C1B&quot;/&gt;&lt;wsp:rsid wsp:val=&quot;00BE0E75&quot;/&gt;&lt;wsp:rsid wsp:val=&quot;00BE4681&quot;/&gt;&lt;wsp:rsid wsp:val=&quot;00BE75B4&quot;/&gt;&lt;wsp:rsid wsp:val=&quot;00BF173E&quot;/&gt;&lt;wsp:rsid wsp:val=&quot;00C03066&quot;/&gt;&lt;wsp:rsid wsp:val=&quot;00C15B1A&quot;/&gt;&lt;wsp:rsid wsp:val=&quot;00C3112C&quot;/&gt;&lt;wsp:rsid wsp:val=&quot;00C34A1E&quot;/&gt;&lt;wsp:rsid wsp:val=&quot;00C37EFB&quot;/&gt;&lt;wsp:rsid wsp:val=&quot;00C50BDB&quot;/&gt;&lt;wsp:rsid wsp:val=&quot;00C57197&quot;/&gt;&lt;wsp:rsid wsp:val=&quot;00C63237&quot;/&gt;&lt;wsp:rsid wsp:val=&quot;00C67778&quot;/&gt;&lt;wsp:rsid wsp:val=&quot;00C72E58&quot;/&gt;&lt;wsp:rsid wsp:val=&quot;00C86FAA&quot;/&gt;&lt;wsp:rsid wsp:val=&quot;00C87AC6&quot;/&gt;&lt;wsp:rsid wsp:val=&quot;00C94BB7&quot;/&gt;&lt;wsp:rsid wsp:val=&quot;00C976BE&quot;/&gt;&lt;wsp:rsid wsp:val=&quot;00C97E25&quot;/&gt;&lt;wsp:rsid wsp:val=&quot;00C97F88&quot;/&gt;&lt;wsp:rsid wsp:val=&quot;00CA1378&quot;/&gt;&lt;wsp:rsid wsp:val=&quot;00CB0266&quot;/&gt;&lt;wsp:rsid wsp:val=&quot;00CB0F5E&quot;/&gt;&lt;wsp:rsid wsp:val=&quot;00CB2732&quot;/&gt;&lt;wsp:rsid wsp:val=&quot;00CE28AA&quot;/&gt;&lt;wsp:rsid wsp:val=&quot;00CE6B55&quot;/&gt;&lt;wsp:rsid wsp:val=&quot;00CF109A&quot;/&gt;&lt;wsp:rsid wsp:val=&quot;00CF421E&quot;/&gt;&lt;wsp:rsid wsp:val=&quot;00D13ABE&quot;/&gt;&lt;wsp:rsid wsp:val=&quot;00D24F54&quot;/&gt;&lt;wsp:rsid wsp:val=&quot;00D30545&quot;/&gt;&lt;wsp:rsid wsp:val=&quot;00D32543&quot;/&gt;&lt;wsp:rsid wsp:val=&quot;00D35ECB&quot;/&gt;&lt;wsp:rsid wsp:val=&quot;00D40158&quot;/&gt;&lt;wsp:rsid wsp:val=&quot;00D43C46&quot;/&gt;&lt;wsp:rsid wsp:val=&quot;00D45C26&quot;/&gt;&lt;wsp:rsid wsp:val=&quot;00D5111E&quot;/&gt;&lt;wsp:rsid wsp:val=&quot;00D51770&quot;/&gt;&lt;wsp:rsid wsp:val=&quot;00D56084&quot;/&gt;&lt;wsp:rsid wsp:val=&quot;00D62A9A&quot;/&gt;&lt;wsp:rsid wsp:val=&quot;00D65980&quot;/&gt;&lt;wsp:rsid wsp:val=&quot;00D9645E&quot;/&gt;&lt;wsp:rsid wsp:val=&quot;00D97D3C&quot;/&gt;&lt;wsp:rsid wsp:val=&quot;00DA0532&quot;/&gt;&lt;wsp:rsid wsp:val=&quot;00DA4173&quot;/&gt;&lt;wsp:rsid wsp:val=&quot;00DA66B2&quot;/&gt;&lt;wsp:rsid wsp:val=&quot;00DB09A4&quot;/&gt;&lt;wsp:rsid wsp:val=&quot;00DC5E38&quot;/&gt;&lt;wsp:rsid wsp:val=&quot;00DC73AD&quot;/&gt;&lt;wsp:rsid wsp:val=&quot;00DD16C4&quot;/&gt;&lt;wsp:rsid wsp:val=&quot;00DD2870&quot;/&gt;&lt;wsp:rsid wsp:val=&quot;00DF1DCD&quot;/&gt;&lt;wsp:rsid wsp:val=&quot;00DF470C&quot;/&gt;&lt;wsp:rsid wsp:val=&quot;00DF486E&quot;/&gt;&lt;wsp:rsid wsp:val=&quot;00DF6FD7&quot;/&gt;&lt;wsp:rsid wsp:val=&quot;00E05025&quot;/&gt;&lt;wsp:rsid wsp:val=&quot;00E11160&quot;/&gt;&lt;wsp:rsid wsp:val=&quot;00E14637&quot;/&gt;&lt;wsp:rsid wsp:val=&quot;00E14A0C&quot;/&gt;&lt;wsp:rsid wsp:val=&quot;00E1693B&quot;/&gt;&lt;wsp:rsid wsp:val=&quot;00E16C90&quot;/&gt;&lt;wsp:rsid wsp:val=&quot;00E263C0&quot;/&gt;&lt;wsp:rsid wsp:val=&quot;00E27B4C&quot;/&gt;&lt;wsp:rsid wsp:val=&quot;00E35ABB&quot;/&gt;&lt;wsp:rsid wsp:val=&quot;00E36856&quot;/&gt;&lt;wsp:rsid wsp:val=&quot;00E52B53&quot;/&gt;&lt;wsp:rsid wsp:val=&quot;00E60BFC&quot;/&gt;&lt;wsp:rsid wsp:val=&quot;00E660D6&quot;/&gt;&lt;wsp:rsid wsp:val=&quot;00E81ACD&quot;/&gt;&lt;wsp:rsid wsp:val=&quot;00E872A7&quot;/&gt;&lt;wsp:rsid wsp:val=&quot;00E90F14&quot;/&gt;&lt;wsp:rsid wsp:val=&quot;00E91EF3&quot;/&gt;&lt;wsp:rsid wsp:val=&quot;00EA5DEE&quot;/&gt;&lt;wsp:rsid wsp:val=&quot;00EB1BD1&quot;/&gt;&lt;wsp:rsid wsp:val=&quot;00EB67C0&quot;/&gt;&lt;wsp:rsid wsp:val=&quot;00EE1BA7&quot;/&gt;&lt;wsp:rsid wsp:val=&quot;00EE68A9&quot;/&gt;&lt;wsp:rsid wsp:val=&quot;00EE7411&quot;/&gt;&lt;wsp:rsid wsp:val=&quot;00EF3DA5&quot;/&gt;&lt;wsp:rsid wsp:val=&quot;00EF7114&quot;/&gt;&lt;wsp:rsid wsp:val=&quot;00F0656F&quot;/&gt;&lt;wsp:rsid wsp:val=&quot;00F10F02&quot;/&gt;&lt;wsp:rsid wsp:val=&quot;00F30C12&quot;/&gt;&lt;wsp:rsid wsp:val=&quot;00F5023B&quot;/&gt;&lt;wsp:rsid wsp:val=&quot;00F67DF1&quot;/&gt;&lt;wsp:rsid wsp:val=&quot;00F7520A&quot;/&gt;&lt;wsp:rsid wsp:val=&quot;00F75DD1&quot;/&gt;&lt;wsp:rsid wsp:val=&quot;00F97363&quot;/&gt;&lt;wsp:rsid wsp:val=&quot;00FA4B87&quot;/&gt;&lt;wsp:rsid wsp:val=&quot;00FA58D9&quot;/&gt;&lt;wsp:rsid wsp:val=&quot;00FB28FF&quot;/&gt;&lt;wsp:rsid wsp:val=&quot;00FB6C39&quot;/&gt;&lt;wsp:rsid wsp:val=&quot;00FC7756&quot;/&gt;&lt;wsp:rsid wsp:val=&quot;00FE4CC4&quot;/&gt;&lt;wsp:rsid wsp:val=&quot;00FE79B9&quot;/&gt;&lt;wsp:rsid wsp:val=&quot;00FF2243&quot;/&gt;&lt;/wsp:rsids&gt;&lt;/w:docPr&gt;&lt;w:body&gt;&lt;wx:sect&gt;&lt;w:p wsp:rsidR=&quot;00DF6FD7&quot; wsp:rsidRDefault=&quot;00DF6FD7&quot; wsp:rsidP=&quot;00DF6FD7&quot;&gt;&lt;m:oMathPara&gt;&lt;m:oMath&gt;&lt;m:sSub&gt;&lt;m:sSubPr&gt;&lt;m:ctrlPr&gt;&lt;w:rPr&gt;&lt;w:rFonts w:ascii=&quot;Cambria Math&quot; w:h-ansi=&quot;Cambria Math&quot;/&gt;&lt;wx:font wx:val=&quot;Cambria Math&quot;/&gt;&lt;w:i/&gt;&lt;w:sz w:val=&quot;24&quot;/&gt;&lt;w:lang w:val=&quot;EN-US&quot;/&gt;&lt;/w:rPr&gt;&lt;/m:ctrlPr&gt;&lt;/m:sSubPr&gt;&lt;m:e&gt;&lt;m:r&gt;&lt;w:rPr&gt;&lt;w:rFonts w:ascii=&quot;Cambria Math&quot; w:h-ansi=&quot;Cambria Math&quot;/&gt;&lt;wx:font wx:val=&quot;Cambria Math&quot;/&gt;&lt;w:i/&gt;&lt;w:sz w:val=&quot;24&quot;/&gt;&lt;w:lang w:val=&quot;EN-US&quot;/&gt;&lt;/w:rPr&gt;&lt;m:t&gt;A&lt;/m:t&gt;&lt;/m:r&gt;&lt;/m:e&gt;&lt;m:sub&gt;&lt;m:r&gt;&lt;m:rPr&gt;&lt;m:sty m:val=&quot;p&quot;/&gt;&lt;/m:rPr&gt;&lt;w:rPr&gt;&lt;w:rFonts w:ascii=&quot;Cambria Math&quot; w:h-ansi=&quot;Cambria Math&quot;/&gt;&lt;wx:font wx:val=&quot;Cambria Math&quot;/&gt;&lt;w:sz w:val=&quot;24&quot;/&gt;&lt;w:lang w:val=&quot;EN-US&quot;/&gt;&lt;/w:rPr&gt;&lt;m:t&gt;C2&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79" chromakey="#FFFFFF" o:title=""/>
            <o:lock v:ext="edit" aspectratio="t"/>
            <w10:wrap type="none"/>
            <w10:anchorlock/>
          </v:shape>
        </w:pict>
      </w:r>
      <w:r>
        <w:rPr>
          <w:sz w:val="24"/>
          <w:lang w:val="en-US"/>
        </w:rPr>
        <w:instrText xml:space="preserve"> </w:instrText>
      </w:r>
      <w:r>
        <w:rPr>
          <w:sz w:val="24"/>
          <w:lang w:val="en-US"/>
        </w:rPr>
        <w:fldChar w:fldCharType="separate"/>
      </w:r>
      <w:r>
        <w:rPr>
          <w:rFonts w:hint="eastAsia"/>
          <w:position w:val="-7"/>
        </w:rPr>
        <w:pict>
          <v:shape id="_x0000_i1072" o:spt="75" type="#_x0000_t75" style="height:20pt;width:18.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7F2B17&quot;/&gt;&lt;wsp:rsid wsp:val=&quot;00005045&quot;/&gt;&lt;wsp:rsid wsp:val=&quot;0000578F&quot;/&gt;&lt;wsp:rsid wsp:val=&quot;0002001E&quot;/&gt;&lt;wsp:rsid wsp:val=&quot;000219DF&quot;/&gt;&lt;wsp:rsid wsp:val=&quot;00037A4C&quot;/&gt;&lt;wsp:rsid wsp:val=&quot;000678A8&quot;/&gt;&lt;wsp:rsid wsp:val=&quot;00067FD6&quot;/&gt;&lt;wsp:rsid wsp:val=&quot;00070047&quot;/&gt;&lt;wsp:rsid wsp:val=&quot;00073958&quot;/&gt;&lt;wsp:rsid wsp:val=&quot;00081A16&quot;/&gt;&lt;wsp:rsid wsp:val=&quot;000A23A8&quot;/&gt;&lt;wsp:rsid wsp:val=&quot;000B78A5&quot;/&gt;&lt;wsp:rsid wsp:val=&quot;000C1855&quot;/&gt;&lt;wsp:rsid wsp:val=&quot;000C291D&quot;/&gt;&lt;wsp:rsid wsp:val=&quot;000C3B77&quot;/&gt;&lt;wsp:rsid wsp:val=&quot;000D16B8&quot;/&gt;&lt;wsp:rsid wsp:val=&quot;000D7A8A&quot;/&gt;&lt;wsp:rsid wsp:val=&quot;000F14F7&quot;/&gt;&lt;wsp:rsid wsp:val=&quot;000F63BF&quot;/&gt;&lt;wsp:rsid wsp:val=&quot;000F7EF2&quot;/&gt;&lt;wsp:rsid wsp:val=&quot;00100111&quot;/&gt;&lt;wsp:rsid wsp:val=&quot;00101EBF&quot;/&gt;&lt;wsp:rsid wsp:val=&quot;00106871&quot;/&gt;&lt;wsp:rsid wsp:val=&quot;001105DA&quot;/&gt;&lt;wsp:rsid wsp:val=&quot;00111EDF&quot;/&gt;&lt;wsp:rsid wsp:val=&quot;00112DC5&quot;/&gt;&lt;wsp:rsid wsp:val=&quot;00122AE1&quot;/&gt;&lt;wsp:rsid wsp:val=&quot;00124784&quot;/&gt;&lt;wsp:rsid wsp:val=&quot;00124E90&quot;/&gt;&lt;wsp:rsid wsp:val=&quot;00134709&quot;/&gt;&lt;wsp:rsid wsp:val=&quot;001428A7&quot;/&gt;&lt;wsp:rsid wsp:val=&quot;0014776A&quot;/&gt;&lt;wsp:rsid wsp:val=&quot;00147DF5&quot;/&gt;&lt;wsp:rsid wsp:val=&quot;001511A3&quot;/&gt;&lt;wsp:rsid wsp:val=&quot;00153AEE&quot;/&gt;&lt;wsp:rsid wsp:val=&quot;001570B9&quot;/&gt;&lt;wsp:rsid wsp:val=&quot;0016330F&quot;/&gt;&lt;wsp:rsid wsp:val=&quot;0016667B&quot;/&gt;&lt;wsp:rsid wsp:val=&quot;001737F9&quot;/&gt;&lt;wsp:rsid wsp:val=&quot;001773DA&quot;/&gt;&lt;wsp:rsid wsp:val=&quot;00184656&quot;/&gt;&lt;wsp:rsid wsp:val=&quot;00186918&quot;/&gt;&lt;wsp:rsid wsp:val=&quot;001A38B7&quot;/&gt;&lt;wsp:rsid wsp:val=&quot;001A7C37&quot;/&gt;&lt;wsp:rsid wsp:val=&quot;001B7C87&quot;/&gt;&lt;wsp:rsid wsp:val=&quot;001C1C39&quot;/&gt;&lt;wsp:rsid wsp:val=&quot;001D3071&quot;/&gt;&lt;wsp:rsid wsp:val=&quot;001D3BB9&quot;/&gt;&lt;wsp:rsid wsp:val=&quot;001E133A&quot;/&gt;&lt;wsp:rsid wsp:val=&quot;001F01FD&quot;/&gt;&lt;wsp:rsid wsp:val=&quot;00201812&quot;/&gt;&lt;wsp:rsid wsp:val=&quot;00203163&quot;/&gt;&lt;wsp:rsid wsp:val=&quot;00203A7D&quot;/&gt;&lt;wsp:rsid wsp:val=&quot;00215EBC&quot;/&gt;&lt;wsp:rsid wsp:val=&quot;00217F09&quot;/&gt;&lt;wsp:rsid wsp:val=&quot;0022597C&quot;/&gt;&lt;wsp:rsid wsp:val=&quot;002431AE&quot;/&gt;&lt;wsp:rsid wsp:val=&quot;002555B8&quot;/&gt;&lt;wsp:rsid wsp:val=&quot;00284FB2&quot;/&gt;&lt;wsp:rsid wsp:val=&quot;0029328A&quot;/&gt;&lt;wsp:rsid wsp:val=&quot;00295C3C&quot;/&gt;&lt;wsp:rsid wsp:val=&quot;00295D20&quot;/&gt;&lt;wsp:rsid wsp:val=&quot;002A1AF2&quot;/&gt;&lt;wsp:rsid wsp:val=&quot;002A5BD0&quot;/&gt;&lt;wsp:rsid wsp:val=&quot;002A60F5&quot;/&gt;&lt;wsp:rsid wsp:val=&quot;002B090C&quot;/&gt;&lt;wsp:rsid wsp:val=&quot;002B2E78&quot;/&gt;&lt;wsp:rsid wsp:val=&quot;002B7314&quot;/&gt;&lt;wsp:rsid wsp:val=&quot;002C153B&quot;/&gt;&lt;wsp:rsid wsp:val=&quot;002E4CD4&quot;/&gt;&lt;wsp:rsid wsp:val=&quot;002E702B&quot;/&gt;&lt;wsp:rsid wsp:val=&quot;0030437C&quot;/&gt;&lt;wsp:rsid wsp:val=&quot;0031135A&quot;/&gt;&lt;wsp:rsid wsp:val=&quot;003116CC&quot;/&gt;&lt;wsp:rsid wsp:val=&quot;003121F7&quot;/&gt;&lt;wsp:rsid wsp:val=&quot;0031365D&quot;/&gt;&lt;wsp:rsid wsp:val=&quot;00314D29&quot;/&gt;&lt;wsp:rsid wsp:val=&quot;00315CFC&quot;/&gt;&lt;wsp:rsid wsp:val=&quot;00316B5F&quot;/&gt;&lt;wsp:rsid wsp:val=&quot;00317F3B&quot;/&gt;&lt;wsp:rsid wsp:val=&quot;00321894&quot;/&gt;&lt;wsp:rsid wsp:val=&quot;00321CDB&quot;/&gt;&lt;wsp:rsid wsp:val=&quot;003225B0&quot;/&gt;&lt;wsp:rsid wsp:val=&quot;003368D4&quot;/&gt;&lt;wsp:rsid wsp:val=&quot;00337C74&quot;/&gt;&lt;wsp:rsid wsp:val=&quot;00340177&quot;/&gt;&lt;wsp:rsid wsp:val=&quot;0034506B&quot;/&gt;&lt;wsp:rsid wsp:val=&quot;0037000B&quot;/&gt;&lt;wsp:rsid wsp:val=&quot;00372110&quot;/&gt;&lt;wsp:rsid wsp:val=&quot;003747B9&quot;/&gt;&lt;wsp:rsid wsp:val=&quot;003857DF&quot;/&gt;&lt;wsp:rsid wsp:val=&quot;003A50E3&quot;/&gt;&lt;wsp:rsid wsp:val=&quot;003A6A7F&quot;/&gt;&lt;wsp:rsid wsp:val=&quot;003B2E2C&quot;/&gt;&lt;wsp:rsid wsp:val=&quot;003C51B9&quot;/&gt;&lt;wsp:rsid wsp:val=&quot;003C5F3A&quot;/&gt;&lt;wsp:rsid wsp:val=&quot;003D123E&quot;/&gt;&lt;wsp:rsid wsp:val=&quot;003D3E8E&quot;/&gt;&lt;wsp:rsid wsp:val=&quot;003E405A&quot;/&gt;&lt;wsp:rsid wsp:val=&quot;003E54CD&quot;/&gt;&lt;wsp:rsid wsp:val=&quot;00407998&quot;/&gt;&lt;wsp:rsid wsp:val=&quot;00412598&quot;/&gt;&lt;wsp:rsid wsp:val=&quot;00412ACB&quot;/&gt;&lt;wsp:rsid wsp:val=&quot;00413DB8&quot;/&gt;&lt;wsp:rsid wsp:val=&quot;004169B3&quot;/&gt;&lt;wsp:rsid wsp:val=&quot;00437A5C&quot;/&gt;&lt;wsp:rsid wsp:val=&quot;00453246&quot;/&gt;&lt;wsp:rsid wsp:val=&quot;004556B5&quot;/&gt;&lt;wsp:rsid wsp:val=&quot;0046589C&quot;/&gt;&lt;wsp:rsid wsp:val=&quot;0047200C&quot;/&gt;&lt;wsp:rsid wsp:val=&quot;00483193&quot;/&gt;&lt;wsp:rsid wsp:val=&quot;00494ADE&quot;/&gt;&lt;wsp:rsid wsp:val=&quot;0049520E&quot;/&gt;&lt;wsp:rsid wsp:val=&quot;004A0D3B&quot;/&gt;&lt;wsp:rsid wsp:val=&quot;004C7D33&quot;/&gt;&lt;wsp:rsid wsp:val=&quot;004D230F&quot;/&gt;&lt;wsp:rsid wsp:val=&quot;004D449D&quot;/&gt;&lt;wsp:rsid wsp:val=&quot;004E2AEB&quot;/&gt;&lt;wsp:rsid wsp:val=&quot;004F0639&quot;/&gt;&lt;wsp:rsid wsp:val=&quot;0050569B&quot;/&gt;&lt;wsp:rsid wsp:val=&quot;00511D13&quot;/&gt;&lt;wsp:rsid wsp:val=&quot;00512B1A&quot;/&gt;&lt;wsp:rsid wsp:val=&quot;005215FB&quot;/&gt;&lt;wsp:rsid wsp:val=&quot;00537CCE&quot;/&gt;&lt;wsp:rsid wsp:val=&quot;00537E4B&quot;/&gt;&lt;wsp:rsid wsp:val=&quot;00540765&quot;/&gt;&lt;wsp:rsid wsp:val=&quot;00547D69&quot;/&gt;&lt;wsp:rsid wsp:val=&quot;00562403&quot;/&gt;&lt;wsp:rsid wsp:val=&quot;005725E0&quot;/&gt;&lt;wsp:rsid wsp:val=&quot;005755BA&quot;/&gt;&lt;wsp:rsid wsp:val=&quot;0058501E&quot;/&gt;&lt;wsp:rsid wsp:val=&quot;005910E8&quot;/&gt;&lt;wsp:rsid wsp:val=&quot;00594562&quot;/&gt;&lt;wsp:rsid wsp:val=&quot;005A1031&quot;/&gt;&lt;wsp:rsid wsp:val=&quot;005A1B63&quot;/&gt;&lt;wsp:rsid wsp:val=&quot;005A21DB&quot;/&gt;&lt;wsp:rsid wsp:val=&quot;005A317A&quot;/&gt;&lt;wsp:rsid wsp:val=&quot;005A3A23&quot;/&gt;&lt;wsp:rsid wsp:val=&quot;005A7F1B&quot;/&gt;&lt;wsp:rsid wsp:val=&quot;005B7445&quot;/&gt;&lt;wsp:rsid wsp:val=&quot;005C069E&quot;/&gt;&lt;wsp:rsid wsp:val=&quot;005C6629&quot;/&gt;&lt;wsp:rsid wsp:val=&quot;005D1E21&quot;/&gt;&lt;wsp:rsid wsp:val=&quot;005E2482&quot;/&gt;&lt;wsp:rsid wsp:val=&quot;005F4F73&quot;/&gt;&lt;wsp:rsid wsp:val=&quot;005F689E&quot;/&gt;&lt;wsp:rsid wsp:val=&quot;006031E6&quot;/&gt;&lt;wsp:rsid wsp:val=&quot;006105F7&quot;/&gt;&lt;wsp:rsid wsp:val=&quot;006156D5&quot;/&gt;&lt;wsp:rsid wsp:val=&quot;0062338D&quot;/&gt;&lt;wsp:rsid wsp:val=&quot;006254D5&quot;/&gt;&lt;wsp:rsid wsp:val=&quot;00634E08&quot;/&gt;&lt;wsp:rsid wsp:val=&quot;00642291&quot;/&gt;&lt;wsp:rsid wsp:val=&quot;00642309&quot;/&gt;&lt;wsp:rsid wsp:val=&quot;00646118&quot;/&gt;&lt;wsp:rsid wsp:val=&quot;00654C63&quot;/&gt;&lt;wsp:rsid wsp:val=&quot;00661405&quot;/&gt;&lt;wsp:rsid wsp:val=&quot;00662EF0&quot;/&gt;&lt;wsp:rsid wsp:val=&quot;006645DE&quot;/&gt;&lt;wsp:rsid wsp:val=&quot;00670E9B&quot;/&gt;&lt;wsp:rsid wsp:val=&quot;00672C75&quot;/&gt;&lt;wsp:rsid wsp:val=&quot;0067336D&quot;/&gt;&lt;wsp:rsid wsp:val=&quot;00674121&quot;/&gt;&lt;wsp:rsid wsp:val=&quot;00694FCA&quot;/&gt;&lt;wsp:rsid wsp:val=&quot;0069542D&quot;/&gt;&lt;wsp:rsid wsp:val=&quot;006A07C2&quot;/&gt;&lt;wsp:rsid wsp:val=&quot;006A3243&quot;/&gt;&lt;wsp:rsid wsp:val=&quot;006B6C00&quot;/&gt;&lt;wsp:rsid wsp:val=&quot;006C2D59&quot;/&gt;&lt;wsp:rsid wsp:val=&quot;006C2DCC&quot;/&gt;&lt;wsp:rsid wsp:val=&quot;006D02D6&quot;/&gt;&lt;wsp:rsid wsp:val=&quot;006D45E8&quot;/&gt;&lt;wsp:rsid wsp:val=&quot;006E2867&quot;/&gt;&lt;wsp:rsid wsp:val=&quot;006F289F&quot;/&gt;&lt;wsp:rsid wsp:val=&quot;006F3036&quot;/&gt;&lt;wsp:rsid wsp:val=&quot;007064C5&quot;/&gt;&lt;wsp:rsid wsp:val=&quot;00712C8C&quot;/&gt;&lt;wsp:rsid wsp:val=&quot;0071616F&quot;/&gt;&lt;wsp:rsid wsp:val=&quot;00741470&quot;/&gt;&lt;wsp:rsid wsp:val=&quot;007446D1&quot;/&gt;&lt;wsp:rsid wsp:val=&quot;00745913&quot;/&gt;&lt;wsp:rsid wsp:val=&quot;0074750E&quot;/&gt;&lt;wsp:rsid wsp:val=&quot;00751D7B&quot;/&gt;&lt;wsp:rsid wsp:val=&quot;00754FB6&quot;/&gt;&lt;wsp:rsid wsp:val=&quot;00762314&quot;/&gt;&lt;wsp:rsid wsp:val=&quot;007628A1&quot;/&gt;&lt;wsp:rsid wsp:val=&quot;00782889&quot;/&gt;&lt;wsp:rsid wsp:val=&quot;00790965&quot;/&gt;&lt;wsp:rsid wsp:val=&quot;007A20AF&quot;/&gt;&lt;wsp:rsid wsp:val=&quot;007A5318&quot;/&gt;&lt;wsp:rsid wsp:val=&quot;007A5B7A&quot;/&gt;&lt;wsp:rsid wsp:val=&quot;007B2D7C&quot;/&gt;&lt;wsp:rsid wsp:val=&quot;007B3E87&quot;/&gt;&lt;wsp:rsid wsp:val=&quot;007B61C5&quot;/&gt;&lt;wsp:rsid wsp:val=&quot;007C15B9&quot;/&gt;&lt;wsp:rsid wsp:val=&quot;007C4F93&quot;/&gt;&lt;wsp:rsid wsp:val=&quot;007C52FA&quot;/&gt;&lt;wsp:rsid wsp:val=&quot;007D02FB&quot;/&gt;&lt;wsp:rsid wsp:val=&quot;007D224D&quot;/&gt;&lt;wsp:rsid wsp:val=&quot;007D386E&quot;/&gt;&lt;wsp:rsid wsp:val=&quot;007E5D0D&quot;/&gt;&lt;wsp:rsid wsp:val=&quot;007E6E69&quot;/&gt;&lt;wsp:rsid wsp:val=&quot;007F2B17&quot;/&gt;&lt;wsp:rsid wsp:val=&quot;00815874&quot;/&gt;&lt;wsp:rsid wsp:val=&quot;008160AB&quot;/&gt;&lt;wsp:rsid wsp:val=&quot;00820783&quot;/&gt;&lt;wsp:rsid wsp:val=&quot;00821D1E&quot;/&gt;&lt;wsp:rsid wsp:val=&quot;00823CD7&quot;/&gt;&lt;wsp:rsid wsp:val=&quot;00823E9B&quot;/&gt;&lt;wsp:rsid wsp:val=&quot;00834E88&quot;/&gt;&lt;wsp:rsid wsp:val=&quot;00851CA4&quot;/&gt;&lt;wsp:rsid wsp:val=&quot;00856B3E&quot;/&gt;&lt;wsp:rsid wsp:val=&quot;00865A08&quot;/&gt;&lt;wsp:rsid wsp:val=&quot;0086632A&quot;/&gt;&lt;wsp:rsid wsp:val=&quot;0087011E&quot;/&gt;&lt;wsp:rsid wsp:val=&quot;00880A06&quot;/&gt;&lt;wsp:rsid wsp:val=&quot;00883D6C&quot;/&gt;&lt;wsp:rsid wsp:val=&quot;00886207&quot;/&gt;&lt;wsp:rsid wsp:val=&quot;008870D0&quot;/&gt;&lt;wsp:rsid wsp:val=&quot;008932A0&quot;/&gt;&lt;wsp:rsid wsp:val=&quot;008A48E6&quot;/&gt;&lt;wsp:rsid wsp:val=&quot;008B115C&quot;/&gt;&lt;wsp:rsid wsp:val=&quot;008B49CE&quot;/&gt;&lt;wsp:rsid wsp:val=&quot;008C231A&quot;/&gt;&lt;wsp:rsid wsp:val=&quot;008C2A0D&quot;/&gt;&lt;wsp:rsid wsp:val=&quot;008D7355&quot;/&gt;&lt;wsp:rsid wsp:val=&quot;008E5E54&quot;/&gt;&lt;wsp:rsid wsp:val=&quot;00902A4F&quot;/&gt;&lt;wsp:rsid wsp:val=&quot;00920203&quot;/&gt;&lt;wsp:rsid wsp:val=&quot;0092087D&quot;/&gt;&lt;wsp:rsid wsp:val=&quot;00920FEB&quot;/&gt;&lt;wsp:rsid wsp:val=&quot;00966AA0&quot;/&gt;&lt;wsp:rsid wsp:val=&quot;00972F40&quot;/&gt;&lt;wsp:rsid wsp:val=&quot;00974ECB&quot;/&gt;&lt;wsp:rsid wsp:val=&quot;009812A9&quot;/&gt;&lt;wsp:rsid wsp:val=&quot;009904E5&quot;/&gt;&lt;wsp:rsid wsp:val=&quot;009A2274&quot;/&gt;&lt;wsp:rsid wsp:val=&quot;009A4F1F&quot;/&gt;&lt;wsp:rsid wsp:val=&quot;009C1CEB&quot;/&gt;&lt;wsp:rsid wsp:val=&quot;009E2DE9&quot;/&gt;&lt;wsp:rsid wsp:val=&quot;009F2CAC&quot;/&gt;&lt;wsp:rsid wsp:val=&quot;00A11D6B&quot;/&gt;&lt;wsp:rsid wsp:val=&quot;00A23D26&quot;/&gt;&lt;wsp:rsid wsp:val=&quot;00A273C5&quot;/&gt;&lt;wsp:rsid wsp:val=&quot;00A32590&quot;/&gt;&lt;wsp:rsid wsp:val=&quot;00A327ED&quot;/&gt;&lt;wsp:rsid wsp:val=&quot;00A352C9&quot;/&gt;&lt;wsp:rsid wsp:val=&quot;00A355BD&quot;/&gt;&lt;wsp:rsid wsp:val=&quot;00A41C1F&quot;/&gt;&lt;wsp:rsid wsp:val=&quot;00A472CE&quot;/&gt;&lt;wsp:rsid wsp:val=&quot;00A628B2&quot;/&gt;&lt;wsp:rsid wsp:val=&quot;00A7322A&quot;/&gt;&lt;wsp:rsid wsp:val=&quot;00A7462A&quot;/&gt;&lt;wsp:rsid wsp:val=&quot;00A8181B&quot;/&gt;&lt;wsp:rsid wsp:val=&quot;00A8393F&quot;/&gt;&lt;wsp:rsid wsp:val=&quot;00AA26C7&quot;/&gt;&lt;wsp:rsid wsp:val=&quot;00AA47FE&quot;/&gt;&lt;wsp:rsid wsp:val=&quot;00AB00F6&quot;/&gt;&lt;wsp:rsid wsp:val=&quot;00AB3E6E&quot;/&gt;&lt;wsp:rsid wsp:val=&quot;00AC7C9E&quot;/&gt;&lt;wsp:rsid wsp:val=&quot;00AC7EEF&quot;/&gt;&lt;wsp:rsid wsp:val=&quot;00AD1722&quot;/&gt;&lt;wsp:rsid wsp:val=&quot;00AD239C&quot;/&gt;&lt;wsp:rsid wsp:val=&quot;00AE0FC4&quot;/&gt;&lt;wsp:rsid wsp:val=&quot;00AE5F8F&quot;/&gt;&lt;wsp:rsid wsp:val=&quot;00B11FE8&quot;/&gt;&lt;wsp:rsid wsp:val=&quot;00B121A8&quot;/&gt;&lt;wsp:rsid wsp:val=&quot;00B14131&quot;/&gt;&lt;wsp:rsid wsp:val=&quot;00B20DC9&quot;/&gt;&lt;wsp:rsid wsp:val=&quot;00B25777&quot;/&gt;&lt;wsp:rsid wsp:val=&quot;00B27308&quot;/&gt;&lt;wsp:rsid wsp:val=&quot;00B32B1D&quot;/&gt;&lt;wsp:rsid wsp:val=&quot;00B41640&quot;/&gt;&lt;wsp:rsid wsp:val=&quot;00B44806&quot;/&gt;&lt;wsp:rsid wsp:val=&quot;00B51A2D&quot;/&gt;&lt;wsp:rsid wsp:val=&quot;00B55B22&quot;/&gt;&lt;wsp:rsid wsp:val=&quot;00B5678B&quot;/&gt;&lt;wsp:rsid wsp:val=&quot;00B5736D&quot;/&gt;&lt;wsp:rsid wsp:val=&quot;00B60841&quot;/&gt;&lt;wsp:rsid wsp:val=&quot;00B67401&quot;/&gt;&lt;wsp:rsid wsp:val=&quot;00B67D57&quot;/&gt;&lt;wsp:rsid wsp:val=&quot;00B71B30&quot;/&gt;&lt;wsp:rsid wsp:val=&quot;00B73C41&quot;/&gt;&lt;wsp:rsid wsp:val=&quot;00B7457E&quot;/&gt;&lt;wsp:rsid wsp:val=&quot;00B757DF&quot;/&gt;&lt;wsp:rsid wsp:val=&quot;00B84271&quot;/&gt;&lt;wsp:rsid wsp:val=&quot;00B86C89&quot;/&gt;&lt;wsp:rsid wsp:val=&quot;00BB1BF9&quot;/&gt;&lt;wsp:rsid wsp:val=&quot;00BD0C1B&quot;/&gt;&lt;wsp:rsid wsp:val=&quot;00BE0E75&quot;/&gt;&lt;wsp:rsid wsp:val=&quot;00BE4681&quot;/&gt;&lt;wsp:rsid wsp:val=&quot;00BE75B4&quot;/&gt;&lt;wsp:rsid wsp:val=&quot;00BF173E&quot;/&gt;&lt;wsp:rsid wsp:val=&quot;00C03066&quot;/&gt;&lt;wsp:rsid wsp:val=&quot;00C15B1A&quot;/&gt;&lt;wsp:rsid wsp:val=&quot;00C3112C&quot;/&gt;&lt;wsp:rsid wsp:val=&quot;00C34A1E&quot;/&gt;&lt;wsp:rsid wsp:val=&quot;00C37EFB&quot;/&gt;&lt;wsp:rsid wsp:val=&quot;00C50BDB&quot;/&gt;&lt;wsp:rsid wsp:val=&quot;00C57197&quot;/&gt;&lt;wsp:rsid wsp:val=&quot;00C63237&quot;/&gt;&lt;wsp:rsid wsp:val=&quot;00C67778&quot;/&gt;&lt;wsp:rsid wsp:val=&quot;00C72E58&quot;/&gt;&lt;wsp:rsid wsp:val=&quot;00C86FAA&quot;/&gt;&lt;wsp:rsid wsp:val=&quot;00C87AC6&quot;/&gt;&lt;wsp:rsid wsp:val=&quot;00C94BB7&quot;/&gt;&lt;wsp:rsid wsp:val=&quot;00C976BE&quot;/&gt;&lt;wsp:rsid wsp:val=&quot;00C97E25&quot;/&gt;&lt;wsp:rsid wsp:val=&quot;00C97F88&quot;/&gt;&lt;wsp:rsid wsp:val=&quot;00CA1378&quot;/&gt;&lt;wsp:rsid wsp:val=&quot;00CB0266&quot;/&gt;&lt;wsp:rsid wsp:val=&quot;00CB0F5E&quot;/&gt;&lt;wsp:rsid wsp:val=&quot;00CB2732&quot;/&gt;&lt;wsp:rsid wsp:val=&quot;00CE28AA&quot;/&gt;&lt;wsp:rsid wsp:val=&quot;00CE6B55&quot;/&gt;&lt;wsp:rsid wsp:val=&quot;00CF109A&quot;/&gt;&lt;wsp:rsid wsp:val=&quot;00CF421E&quot;/&gt;&lt;wsp:rsid wsp:val=&quot;00D13ABE&quot;/&gt;&lt;wsp:rsid wsp:val=&quot;00D24F54&quot;/&gt;&lt;wsp:rsid wsp:val=&quot;00D30545&quot;/&gt;&lt;wsp:rsid wsp:val=&quot;00D32543&quot;/&gt;&lt;wsp:rsid wsp:val=&quot;00D35ECB&quot;/&gt;&lt;wsp:rsid wsp:val=&quot;00D40158&quot;/&gt;&lt;wsp:rsid wsp:val=&quot;00D43C46&quot;/&gt;&lt;wsp:rsid wsp:val=&quot;00D45C26&quot;/&gt;&lt;wsp:rsid wsp:val=&quot;00D5111E&quot;/&gt;&lt;wsp:rsid wsp:val=&quot;00D51770&quot;/&gt;&lt;wsp:rsid wsp:val=&quot;00D56084&quot;/&gt;&lt;wsp:rsid wsp:val=&quot;00D62A9A&quot;/&gt;&lt;wsp:rsid wsp:val=&quot;00D65980&quot;/&gt;&lt;wsp:rsid wsp:val=&quot;00D9645E&quot;/&gt;&lt;wsp:rsid wsp:val=&quot;00D97D3C&quot;/&gt;&lt;wsp:rsid wsp:val=&quot;00DA0532&quot;/&gt;&lt;wsp:rsid wsp:val=&quot;00DA4173&quot;/&gt;&lt;wsp:rsid wsp:val=&quot;00DA66B2&quot;/&gt;&lt;wsp:rsid wsp:val=&quot;00DB09A4&quot;/&gt;&lt;wsp:rsid wsp:val=&quot;00DC5E38&quot;/&gt;&lt;wsp:rsid wsp:val=&quot;00DC73AD&quot;/&gt;&lt;wsp:rsid wsp:val=&quot;00DD16C4&quot;/&gt;&lt;wsp:rsid wsp:val=&quot;00DD2870&quot;/&gt;&lt;wsp:rsid wsp:val=&quot;00DF1DCD&quot;/&gt;&lt;wsp:rsid wsp:val=&quot;00DF470C&quot;/&gt;&lt;wsp:rsid wsp:val=&quot;00DF486E&quot;/&gt;&lt;wsp:rsid wsp:val=&quot;00DF6FD7&quot;/&gt;&lt;wsp:rsid wsp:val=&quot;00E05025&quot;/&gt;&lt;wsp:rsid wsp:val=&quot;00E11160&quot;/&gt;&lt;wsp:rsid wsp:val=&quot;00E14637&quot;/&gt;&lt;wsp:rsid wsp:val=&quot;00E14A0C&quot;/&gt;&lt;wsp:rsid wsp:val=&quot;00E1693B&quot;/&gt;&lt;wsp:rsid wsp:val=&quot;00E16C90&quot;/&gt;&lt;wsp:rsid wsp:val=&quot;00E263C0&quot;/&gt;&lt;wsp:rsid wsp:val=&quot;00E27B4C&quot;/&gt;&lt;wsp:rsid wsp:val=&quot;00E35ABB&quot;/&gt;&lt;wsp:rsid wsp:val=&quot;00E36856&quot;/&gt;&lt;wsp:rsid wsp:val=&quot;00E52B53&quot;/&gt;&lt;wsp:rsid wsp:val=&quot;00E60BFC&quot;/&gt;&lt;wsp:rsid wsp:val=&quot;00E660D6&quot;/&gt;&lt;wsp:rsid wsp:val=&quot;00E81ACD&quot;/&gt;&lt;wsp:rsid wsp:val=&quot;00E872A7&quot;/&gt;&lt;wsp:rsid wsp:val=&quot;00E90F14&quot;/&gt;&lt;wsp:rsid wsp:val=&quot;00E91EF3&quot;/&gt;&lt;wsp:rsid wsp:val=&quot;00EA5DEE&quot;/&gt;&lt;wsp:rsid wsp:val=&quot;00EB1BD1&quot;/&gt;&lt;wsp:rsid wsp:val=&quot;00EB67C0&quot;/&gt;&lt;wsp:rsid wsp:val=&quot;00EE1BA7&quot;/&gt;&lt;wsp:rsid wsp:val=&quot;00EE68A9&quot;/&gt;&lt;wsp:rsid wsp:val=&quot;00EE7411&quot;/&gt;&lt;wsp:rsid wsp:val=&quot;00EF3DA5&quot;/&gt;&lt;wsp:rsid wsp:val=&quot;00EF7114&quot;/&gt;&lt;wsp:rsid wsp:val=&quot;00F0656F&quot;/&gt;&lt;wsp:rsid wsp:val=&quot;00F10F02&quot;/&gt;&lt;wsp:rsid wsp:val=&quot;00F30C12&quot;/&gt;&lt;wsp:rsid wsp:val=&quot;00F5023B&quot;/&gt;&lt;wsp:rsid wsp:val=&quot;00F67DF1&quot;/&gt;&lt;wsp:rsid wsp:val=&quot;00F7520A&quot;/&gt;&lt;wsp:rsid wsp:val=&quot;00F75DD1&quot;/&gt;&lt;wsp:rsid wsp:val=&quot;00F97363&quot;/&gt;&lt;wsp:rsid wsp:val=&quot;00FA4B87&quot;/&gt;&lt;wsp:rsid wsp:val=&quot;00FA58D9&quot;/&gt;&lt;wsp:rsid wsp:val=&quot;00FB28FF&quot;/&gt;&lt;wsp:rsid wsp:val=&quot;00FB6C39&quot;/&gt;&lt;wsp:rsid wsp:val=&quot;00FC7756&quot;/&gt;&lt;wsp:rsid wsp:val=&quot;00FE4CC4&quot;/&gt;&lt;wsp:rsid wsp:val=&quot;00FE79B9&quot;/&gt;&lt;wsp:rsid wsp:val=&quot;00FF2243&quot;/&gt;&lt;/wsp:rsids&gt;&lt;/w:docPr&gt;&lt;w:body&gt;&lt;wx:sect&gt;&lt;w:p wsp:rsidR=&quot;00DF6FD7&quot; wsp:rsidRDefault=&quot;00DF6FD7&quot; wsp:rsidP=&quot;00DF6FD7&quot;&gt;&lt;m:oMathPara&gt;&lt;m:oMath&gt;&lt;m:sSub&gt;&lt;m:sSubPr&gt;&lt;m:ctrlPr&gt;&lt;w:rPr&gt;&lt;w:rFonts w:ascii=&quot;Cambria Math&quot; w:h-ansi=&quot;Cambria Math&quot;/&gt;&lt;wx:font wx:val=&quot;Cambria Math&quot;/&gt;&lt;w:i/&gt;&lt;w:sz w:val=&quot;24&quot;/&gt;&lt;w:lang w:val=&quot;EN-US&quot;/&gt;&lt;/w:rPr&gt;&lt;/m:ctrlPr&gt;&lt;/m:sSubPr&gt;&lt;m:e&gt;&lt;m:r&gt;&lt;w:rPr&gt;&lt;w:rFonts w:ascii=&quot;Cambria Math&quot; w:h-ansi=&quot;Cambria Math&quot;/&gt;&lt;wx:font wx:val=&quot;Cambria Math&quot;/&gt;&lt;w:i/&gt;&lt;w:sz w:val=&quot;24&quot;/&gt;&lt;w:lang w:val=&quot;EN-US&quot;/&gt;&lt;/w:rPr&gt;&lt;m:t&gt;A&lt;/m:t&gt;&lt;/m:r&gt;&lt;/m:e&gt;&lt;m:sub&gt;&lt;m:r&gt;&lt;m:rPr&gt;&lt;m:sty m:val=&quot;p&quot;/&gt;&lt;/m:rPr&gt;&lt;w:rPr&gt;&lt;w:rFonts w:ascii=&quot;Cambria Math&quot; w:h-ansi=&quot;Cambria Math&quot;/&gt;&lt;wx:font wx:val=&quot;Cambria Math&quot;/&gt;&lt;w:sz w:val=&quot;24&quot;/&gt;&lt;w:lang w:val=&quot;EN-US&quot;/&gt;&lt;/w:rPr&gt;&lt;m:t&gt;C2&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79" chromakey="#FFFFFF" o:title=""/>
            <o:lock v:ext="edit" aspectratio="t"/>
            <w10:wrap type="none"/>
            <w10:anchorlock/>
          </v:shape>
        </w:pict>
      </w:r>
      <w:r>
        <w:rPr>
          <w:sz w:val="24"/>
          <w:lang w:val="en-US"/>
        </w:rPr>
        <w:fldChar w:fldCharType="end"/>
      </w:r>
      <w:r>
        <w:rPr>
          <w:rFonts w:hint="eastAsia"/>
          <w:sz w:val="24"/>
          <w:lang w:val="en-US"/>
        </w:rPr>
        <w:t xml:space="preserve">和 </w:t>
      </w:r>
      <w:r>
        <w:rPr>
          <w:lang w:val="en-US"/>
        </w:rPr>
        <w:fldChar w:fldCharType="begin"/>
      </w:r>
      <w:r>
        <w:rPr>
          <w:lang w:val="en-US"/>
        </w:rPr>
        <w:instrText xml:space="preserve"> QUOTE </w:instrText>
      </w:r>
      <w:r>
        <w:rPr>
          <w:rFonts w:hint="eastAsia"/>
          <w:position w:val="-7"/>
        </w:rPr>
        <w:pict>
          <v:shape id="_x0000_i1073" o:spt="75" type="#_x0000_t75" style="height:20pt;width:18.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7F2B17&quot;/&gt;&lt;wsp:rsid wsp:val=&quot;00005045&quot;/&gt;&lt;wsp:rsid wsp:val=&quot;0000578F&quot;/&gt;&lt;wsp:rsid wsp:val=&quot;0002001E&quot;/&gt;&lt;wsp:rsid wsp:val=&quot;000219DF&quot;/&gt;&lt;wsp:rsid wsp:val=&quot;00037A4C&quot;/&gt;&lt;wsp:rsid wsp:val=&quot;000678A8&quot;/&gt;&lt;wsp:rsid wsp:val=&quot;00067FD6&quot;/&gt;&lt;wsp:rsid wsp:val=&quot;00070047&quot;/&gt;&lt;wsp:rsid wsp:val=&quot;00073958&quot;/&gt;&lt;wsp:rsid wsp:val=&quot;00081A16&quot;/&gt;&lt;wsp:rsid wsp:val=&quot;000A23A8&quot;/&gt;&lt;wsp:rsid wsp:val=&quot;000B78A5&quot;/&gt;&lt;wsp:rsid wsp:val=&quot;000C1855&quot;/&gt;&lt;wsp:rsid wsp:val=&quot;000C291D&quot;/&gt;&lt;wsp:rsid wsp:val=&quot;000C3B77&quot;/&gt;&lt;wsp:rsid wsp:val=&quot;000D16B8&quot;/&gt;&lt;wsp:rsid wsp:val=&quot;000D7A8A&quot;/&gt;&lt;wsp:rsid wsp:val=&quot;000F14F7&quot;/&gt;&lt;wsp:rsid wsp:val=&quot;000F63BF&quot;/&gt;&lt;wsp:rsid wsp:val=&quot;000F7EF2&quot;/&gt;&lt;wsp:rsid wsp:val=&quot;00100111&quot;/&gt;&lt;wsp:rsid wsp:val=&quot;00101EBF&quot;/&gt;&lt;wsp:rsid wsp:val=&quot;00106871&quot;/&gt;&lt;wsp:rsid wsp:val=&quot;001105DA&quot;/&gt;&lt;wsp:rsid wsp:val=&quot;00111EDF&quot;/&gt;&lt;wsp:rsid wsp:val=&quot;00112DC5&quot;/&gt;&lt;wsp:rsid wsp:val=&quot;00122AE1&quot;/&gt;&lt;wsp:rsid wsp:val=&quot;00124784&quot;/&gt;&lt;wsp:rsid wsp:val=&quot;00124E90&quot;/&gt;&lt;wsp:rsid wsp:val=&quot;00134709&quot;/&gt;&lt;wsp:rsid wsp:val=&quot;001428A7&quot;/&gt;&lt;wsp:rsid wsp:val=&quot;0014776A&quot;/&gt;&lt;wsp:rsid wsp:val=&quot;00147DF5&quot;/&gt;&lt;wsp:rsid wsp:val=&quot;001511A3&quot;/&gt;&lt;wsp:rsid wsp:val=&quot;00153AEE&quot;/&gt;&lt;wsp:rsid wsp:val=&quot;001570B9&quot;/&gt;&lt;wsp:rsid wsp:val=&quot;0016330F&quot;/&gt;&lt;wsp:rsid wsp:val=&quot;0016667B&quot;/&gt;&lt;wsp:rsid wsp:val=&quot;001737F9&quot;/&gt;&lt;wsp:rsid wsp:val=&quot;001773DA&quot;/&gt;&lt;wsp:rsid wsp:val=&quot;00183446&quot;/&gt;&lt;wsp:rsid wsp:val=&quot;00184656&quot;/&gt;&lt;wsp:rsid wsp:val=&quot;00186918&quot;/&gt;&lt;wsp:rsid wsp:val=&quot;001A38B7&quot;/&gt;&lt;wsp:rsid wsp:val=&quot;001A7C37&quot;/&gt;&lt;wsp:rsid wsp:val=&quot;001B7C87&quot;/&gt;&lt;wsp:rsid wsp:val=&quot;001C1C39&quot;/&gt;&lt;wsp:rsid wsp:val=&quot;001D3071&quot;/&gt;&lt;wsp:rsid wsp:val=&quot;001D3BB9&quot;/&gt;&lt;wsp:rsid wsp:val=&quot;001E133A&quot;/&gt;&lt;wsp:rsid wsp:val=&quot;001F01FD&quot;/&gt;&lt;wsp:rsid wsp:val=&quot;00201812&quot;/&gt;&lt;wsp:rsid wsp:val=&quot;00203163&quot;/&gt;&lt;wsp:rsid wsp:val=&quot;00203A7D&quot;/&gt;&lt;wsp:rsid wsp:val=&quot;00215EBC&quot;/&gt;&lt;wsp:rsid wsp:val=&quot;00217F09&quot;/&gt;&lt;wsp:rsid wsp:val=&quot;0022597C&quot;/&gt;&lt;wsp:rsid wsp:val=&quot;002431AE&quot;/&gt;&lt;wsp:rsid wsp:val=&quot;002555B8&quot;/&gt;&lt;wsp:rsid wsp:val=&quot;00284FB2&quot;/&gt;&lt;wsp:rsid wsp:val=&quot;0029328A&quot;/&gt;&lt;wsp:rsid wsp:val=&quot;00295C3C&quot;/&gt;&lt;wsp:rsid wsp:val=&quot;00295D20&quot;/&gt;&lt;wsp:rsid wsp:val=&quot;002A1AF2&quot;/&gt;&lt;wsp:rsid wsp:val=&quot;002A5BD0&quot;/&gt;&lt;wsp:rsid wsp:val=&quot;002A60F5&quot;/&gt;&lt;wsp:rsid wsp:val=&quot;002B090C&quot;/&gt;&lt;wsp:rsid wsp:val=&quot;002B2E78&quot;/&gt;&lt;wsp:rsid wsp:val=&quot;002B7314&quot;/&gt;&lt;wsp:rsid wsp:val=&quot;002C153B&quot;/&gt;&lt;wsp:rsid wsp:val=&quot;002E4CD4&quot;/&gt;&lt;wsp:rsid wsp:val=&quot;002E702B&quot;/&gt;&lt;wsp:rsid wsp:val=&quot;0030437C&quot;/&gt;&lt;wsp:rsid wsp:val=&quot;0031135A&quot;/&gt;&lt;wsp:rsid wsp:val=&quot;003116CC&quot;/&gt;&lt;wsp:rsid wsp:val=&quot;003121F7&quot;/&gt;&lt;wsp:rsid wsp:val=&quot;0031365D&quot;/&gt;&lt;wsp:rsid wsp:val=&quot;00314D29&quot;/&gt;&lt;wsp:rsid wsp:val=&quot;00315CFC&quot;/&gt;&lt;wsp:rsid wsp:val=&quot;00316B5F&quot;/&gt;&lt;wsp:rsid wsp:val=&quot;00317F3B&quot;/&gt;&lt;wsp:rsid wsp:val=&quot;00321894&quot;/&gt;&lt;wsp:rsid wsp:val=&quot;00321CDB&quot;/&gt;&lt;wsp:rsid wsp:val=&quot;003225B0&quot;/&gt;&lt;wsp:rsid wsp:val=&quot;003368D4&quot;/&gt;&lt;wsp:rsid wsp:val=&quot;00337C74&quot;/&gt;&lt;wsp:rsid wsp:val=&quot;00340177&quot;/&gt;&lt;wsp:rsid wsp:val=&quot;0034506B&quot;/&gt;&lt;wsp:rsid wsp:val=&quot;0037000B&quot;/&gt;&lt;wsp:rsid wsp:val=&quot;00372110&quot;/&gt;&lt;wsp:rsid wsp:val=&quot;003747B9&quot;/&gt;&lt;wsp:rsid wsp:val=&quot;003857DF&quot;/&gt;&lt;wsp:rsid wsp:val=&quot;003A50E3&quot;/&gt;&lt;wsp:rsid wsp:val=&quot;003A6A7F&quot;/&gt;&lt;wsp:rsid wsp:val=&quot;003B2E2C&quot;/&gt;&lt;wsp:rsid wsp:val=&quot;003C51B9&quot;/&gt;&lt;wsp:rsid wsp:val=&quot;003C5F3A&quot;/&gt;&lt;wsp:rsid wsp:val=&quot;003D123E&quot;/&gt;&lt;wsp:rsid wsp:val=&quot;003D3E8E&quot;/&gt;&lt;wsp:rsid wsp:val=&quot;003E405A&quot;/&gt;&lt;wsp:rsid wsp:val=&quot;003E54CD&quot;/&gt;&lt;wsp:rsid wsp:val=&quot;00407998&quot;/&gt;&lt;wsp:rsid wsp:val=&quot;00412598&quot;/&gt;&lt;wsp:rsid wsp:val=&quot;00412ACB&quot;/&gt;&lt;wsp:rsid wsp:val=&quot;00413DB8&quot;/&gt;&lt;wsp:rsid wsp:val=&quot;004169B3&quot;/&gt;&lt;wsp:rsid wsp:val=&quot;00437A5C&quot;/&gt;&lt;wsp:rsid wsp:val=&quot;00453246&quot;/&gt;&lt;wsp:rsid wsp:val=&quot;004556B5&quot;/&gt;&lt;wsp:rsid wsp:val=&quot;0046589C&quot;/&gt;&lt;wsp:rsid wsp:val=&quot;0047200C&quot;/&gt;&lt;wsp:rsid wsp:val=&quot;00483193&quot;/&gt;&lt;wsp:rsid wsp:val=&quot;00494ADE&quot;/&gt;&lt;wsp:rsid wsp:val=&quot;0049520E&quot;/&gt;&lt;wsp:rsid wsp:val=&quot;004A0D3B&quot;/&gt;&lt;wsp:rsid wsp:val=&quot;004C7D33&quot;/&gt;&lt;wsp:rsid wsp:val=&quot;004D230F&quot;/&gt;&lt;wsp:rsid wsp:val=&quot;004D449D&quot;/&gt;&lt;wsp:rsid wsp:val=&quot;004E2AEB&quot;/&gt;&lt;wsp:rsid wsp:val=&quot;004F0639&quot;/&gt;&lt;wsp:rsid wsp:val=&quot;0050569B&quot;/&gt;&lt;wsp:rsid wsp:val=&quot;00511D13&quot;/&gt;&lt;wsp:rsid wsp:val=&quot;00512B1A&quot;/&gt;&lt;wsp:rsid wsp:val=&quot;005215FB&quot;/&gt;&lt;wsp:rsid wsp:val=&quot;00537CCE&quot;/&gt;&lt;wsp:rsid wsp:val=&quot;00537E4B&quot;/&gt;&lt;wsp:rsid wsp:val=&quot;00540765&quot;/&gt;&lt;wsp:rsid wsp:val=&quot;00547D69&quot;/&gt;&lt;wsp:rsid wsp:val=&quot;00562403&quot;/&gt;&lt;wsp:rsid wsp:val=&quot;005725E0&quot;/&gt;&lt;wsp:rsid wsp:val=&quot;005755BA&quot;/&gt;&lt;wsp:rsid wsp:val=&quot;0058501E&quot;/&gt;&lt;wsp:rsid wsp:val=&quot;005910E8&quot;/&gt;&lt;wsp:rsid wsp:val=&quot;00594562&quot;/&gt;&lt;wsp:rsid wsp:val=&quot;005A1031&quot;/&gt;&lt;wsp:rsid wsp:val=&quot;005A1B63&quot;/&gt;&lt;wsp:rsid wsp:val=&quot;005A21DB&quot;/&gt;&lt;wsp:rsid wsp:val=&quot;005A317A&quot;/&gt;&lt;wsp:rsid wsp:val=&quot;005A3A23&quot;/&gt;&lt;wsp:rsid wsp:val=&quot;005A7F1B&quot;/&gt;&lt;wsp:rsid wsp:val=&quot;005B7445&quot;/&gt;&lt;wsp:rsid wsp:val=&quot;005C069E&quot;/&gt;&lt;wsp:rsid wsp:val=&quot;005C6629&quot;/&gt;&lt;wsp:rsid wsp:val=&quot;005D1E21&quot;/&gt;&lt;wsp:rsid wsp:val=&quot;005E2482&quot;/&gt;&lt;wsp:rsid wsp:val=&quot;005F4F73&quot;/&gt;&lt;wsp:rsid wsp:val=&quot;005F689E&quot;/&gt;&lt;wsp:rsid wsp:val=&quot;006031E6&quot;/&gt;&lt;wsp:rsid wsp:val=&quot;006105F7&quot;/&gt;&lt;wsp:rsid wsp:val=&quot;006156D5&quot;/&gt;&lt;wsp:rsid wsp:val=&quot;0062338D&quot;/&gt;&lt;wsp:rsid wsp:val=&quot;006254D5&quot;/&gt;&lt;wsp:rsid wsp:val=&quot;00634E08&quot;/&gt;&lt;wsp:rsid wsp:val=&quot;00642291&quot;/&gt;&lt;wsp:rsid wsp:val=&quot;00642309&quot;/&gt;&lt;wsp:rsid wsp:val=&quot;00646118&quot;/&gt;&lt;wsp:rsid wsp:val=&quot;00654C63&quot;/&gt;&lt;wsp:rsid wsp:val=&quot;00661405&quot;/&gt;&lt;wsp:rsid wsp:val=&quot;00662EF0&quot;/&gt;&lt;wsp:rsid wsp:val=&quot;006645DE&quot;/&gt;&lt;wsp:rsid wsp:val=&quot;00670E9B&quot;/&gt;&lt;wsp:rsid wsp:val=&quot;00672C75&quot;/&gt;&lt;wsp:rsid wsp:val=&quot;0067336D&quot;/&gt;&lt;wsp:rsid wsp:val=&quot;00674121&quot;/&gt;&lt;wsp:rsid wsp:val=&quot;00694FCA&quot;/&gt;&lt;wsp:rsid wsp:val=&quot;0069542D&quot;/&gt;&lt;wsp:rsid wsp:val=&quot;006A07C2&quot;/&gt;&lt;wsp:rsid wsp:val=&quot;006A3243&quot;/&gt;&lt;wsp:rsid wsp:val=&quot;006B6C00&quot;/&gt;&lt;wsp:rsid wsp:val=&quot;006C2D59&quot;/&gt;&lt;wsp:rsid wsp:val=&quot;006C2DCC&quot;/&gt;&lt;wsp:rsid wsp:val=&quot;006D02D6&quot;/&gt;&lt;wsp:rsid wsp:val=&quot;006D45E8&quot;/&gt;&lt;wsp:rsid wsp:val=&quot;006E2867&quot;/&gt;&lt;wsp:rsid wsp:val=&quot;006F289F&quot;/&gt;&lt;wsp:rsid wsp:val=&quot;006F3036&quot;/&gt;&lt;wsp:rsid wsp:val=&quot;007064C5&quot;/&gt;&lt;wsp:rsid wsp:val=&quot;00712C8C&quot;/&gt;&lt;wsp:rsid wsp:val=&quot;0071616F&quot;/&gt;&lt;wsp:rsid wsp:val=&quot;00741470&quot;/&gt;&lt;wsp:rsid wsp:val=&quot;007446D1&quot;/&gt;&lt;wsp:rsid wsp:val=&quot;00745913&quot;/&gt;&lt;wsp:rsid wsp:val=&quot;0074750E&quot;/&gt;&lt;wsp:rsid wsp:val=&quot;00751D7B&quot;/&gt;&lt;wsp:rsid wsp:val=&quot;00754FB6&quot;/&gt;&lt;wsp:rsid wsp:val=&quot;00762314&quot;/&gt;&lt;wsp:rsid wsp:val=&quot;007628A1&quot;/&gt;&lt;wsp:rsid wsp:val=&quot;00782889&quot;/&gt;&lt;wsp:rsid wsp:val=&quot;00790965&quot;/&gt;&lt;wsp:rsid wsp:val=&quot;007A20AF&quot;/&gt;&lt;wsp:rsid wsp:val=&quot;007A5318&quot;/&gt;&lt;wsp:rsid wsp:val=&quot;007A5B7A&quot;/&gt;&lt;wsp:rsid wsp:val=&quot;007B2D7C&quot;/&gt;&lt;wsp:rsid wsp:val=&quot;007B3E87&quot;/&gt;&lt;wsp:rsid wsp:val=&quot;007B61C5&quot;/&gt;&lt;wsp:rsid wsp:val=&quot;007C15B9&quot;/&gt;&lt;wsp:rsid wsp:val=&quot;007C4F93&quot;/&gt;&lt;wsp:rsid wsp:val=&quot;007C52FA&quot;/&gt;&lt;wsp:rsid wsp:val=&quot;007D02FB&quot;/&gt;&lt;wsp:rsid wsp:val=&quot;007D224D&quot;/&gt;&lt;wsp:rsid wsp:val=&quot;007D386E&quot;/&gt;&lt;wsp:rsid wsp:val=&quot;007E5D0D&quot;/&gt;&lt;wsp:rsid wsp:val=&quot;007E6E69&quot;/&gt;&lt;wsp:rsid wsp:val=&quot;007F2B17&quot;/&gt;&lt;wsp:rsid wsp:val=&quot;00815874&quot;/&gt;&lt;wsp:rsid wsp:val=&quot;008160AB&quot;/&gt;&lt;wsp:rsid wsp:val=&quot;00820783&quot;/&gt;&lt;wsp:rsid wsp:val=&quot;00821D1E&quot;/&gt;&lt;wsp:rsid wsp:val=&quot;00823CD7&quot;/&gt;&lt;wsp:rsid wsp:val=&quot;00823E9B&quot;/&gt;&lt;wsp:rsid wsp:val=&quot;00834E88&quot;/&gt;&lt;wsp:rsid wsp:val=&quot;00851CA4&quot;/&gt;&lt;wsp:rsid wsp:val=&quot;00856B3E&quot;/&gt;&lt;wsp:rsid wsp:val=&quot;00865A08&quot;/&gt;&lt;wsp:rsid wsp:val=&quot;0086632A&quot;/&gt;&lt;wsp:rsid wsp:val=&quot;0087011E&quot;/&gt;&lt;wsp:rsid wsp:val=&quot;00880A06&quot;/&gt;&lt;wsp:rsid wsp:val=&quot;00883D6C&quot;/&gt;&lt;wsp:rsid wsp:val=&quot;00886207&quot;/&gt;&lt;wsp:rsid wsp:val=&quot;008870D0&quot;/&gt;&lt;wsp:rsid wsp:val=&quot;008932A0&quot;/&gt;&lt;wsp:rsid wsp:val=&quot;008A48E6&quot;/&gt;&lt;wsp:rsid wsp:val=&quot;008B115C&quot;/&gt;&lt;wsp:rsid wsp:val=&quot;008B49CE&quot;/&gt;&lt;wsp:rsid wsp:val=&quot;008C231A&quot;/&gt;&lt;wsp:rsid wsp:val=&quot;008C2A0D&quot;/&gt;&lt;wsp:rsid wsp:val=&quot;008D7355&quot;/&gt;&lt;wsp:rsid wsp:val=&quot;008E5E54&quot;/&gt;&lt;wsp:rsid wsp:val=&quot;00902A4F&quot;/&gt;&lt;wsp:rsid wsp:val=&quot;00920203&quot;/&gt;&lt;wsp:rsid wsp:val=&quot;0092087D&quot;/&gt;&lt;wsp:rsid wsp:val=&quot;00920FEB&quot;/&gt;&lt;wsp:rsid wsp:val=&quot;00966AA0&quot;/&gt;&lt;wsp:rsid wsp:val=&quot;00972F40&quot;/&gt;&lt;wsp:rsid wsp:val=&quot;00974ECB&quot;/&gt;&lt;wsp:rsid wsp:val=&quot;009812A9&quot;/&gt;&lt;wsp:rsid wsp:val=&quot;009904E5&quot;/&gt;&lt;wsp:rsid wsp:val=&quot;009A2274&quot;/&gt;&lt;wsp:rsid wsp:val=&quot;009A4F1F&quot;/&gt;&lt;wsp:rsid wsp:val=&quot;009C1CEB&quot;/&gt;&lt;wsp:rsid wsp:val=&quot;009E2DE9&quot;/&gt;&lt;wsp:rsid wsp:val=&quot;009F2CAC&quot;/&gt;&lt;wsp:rsid wsp:val=&quot;00A11D6B&quot;/&gt;&lt;wsp:rsid wsp:val=&quot;00A23D26&quot;/&gt;&lt;wsp:rsid wsp:val=&quot;00A273C5&quot;/&gt;&lt;wsp:rsid wsp:val=&quot;00A32590&quot;/&gt;&lt;wsp:rsid wsp:val=&quot;00A327ED&quot;/&gt;&lt;wsp:rsid wsp:val=&quot;00A352C9&quot;/&gt;&lt;wsp:rsid wsp:val=&quot;00A355BD&quot;/&gt;&lt;wsp:rsid wsp:val=&quot;00A41C1F&quot;/&gt;&lt;wsp:rsid wsp:val=&quot;00A472CE&quot;/&gt;&lt;wsp:rsid wsp:val=&quot;00A628B2&quot;/&gt;&lt;wsp:rsid wsp:val=&quot;00A7322A&quot;/&gt;&lt;wsp:rsid wsp:val=&quot;00A7462A&quot;/&gt;&lt;wsp:rsid wsp:val=&quot;00A8181B&quot;/&gt;&lt;wsp:rsid wsp:val=&quot;00A8393F&quot;/&gt;&lt;wsp:rsid wsp:val=&quot;00AA26C7&quot;/&gt;&lt;wsp:rsid wsp:val=&quot;00AA47FE&quot;/&gt;&lt;wsp:rsid wsp:val=&quot;00AB00F6&quot;/&gt;&lt;wsp:rsid wsp:val=&quot;00AB3E6E&quot;/&gt;&lt;wsp:rsid wsp:val=&quot;00AC7C9E&quot;/&gt;&lt;wsp:rsid wsp:val=&quot;00AC7EEF&quot;/&gt;&lt;wsp:rsid wsp:val=&quot;00AD1722&quot;/&gt;&lt;wsp:rsid wsp:val=&quot;00AD239C&quot;/&gt;&lt;wsp:rsid wsp:val=&quot;00AE0FC4&quot;/&gt;&lt;wsp:rsid wsp:val=&quot;00AE5F8F&quot;/&gt;&lt;wsp:rsid wsp:val=&quot;00B11FE8&quot;/&gt;&lt;wsp:rsid wsp:val=&quot;00B121A8&quot;/&gt;&lt;wsp:rsid wsp:val=&quot;00B14131&quot;/&gt;&lt;wsp:rsid wsp:val=&quot;00B20DC9&quot;/&gt;&lt;wsp:rsid wsp:val=&quot;00B25777&quot;/&gt;&lt;wsp:rsid wsp:val=&quot;00B27308&quot;/&gt;&lt;wsp:rsid wsp:val=&quot;00B32B1D&quot;/&gt;&lt;wsp:rsid wsp:val=&quot;00B41640&quot;/&gt;&lt;wsp:rsid wsp:val=&quot;00B44806&quot;/&gt;&lt;wsp:rsid wsp:val=&quot;00B51A2D&quot;/&gt;&lt;wsp:rsid wsp:val=&quot;00B55B22&quot;/&gt;&lt;wsp:rsid wsp:val=&quot;00B5678B&quot;/&gt;&lt;wsp:rsid wsp:val=&quot;00B5736D&quot;/&gt;&lt;wsp:rsid wsp:val=&quot;00B60841&quot;/&gt;&lt;wsp:rsid wsp:val=&quot;00B67401&quot;/&gt;&lt;wsp:rsid wsp:val=&quot;00B67D57&quot;/&gt;&lt;wsp:rsid wsp:val=&quot;00B71B30&quot;/&gt;&lt;wsp:rsid wsp:val=&quot;00B73C41&quot;/&gt;&lt;wsp:rsid wsp:val=&quot;00B7457E&quot;/&gt;&lt;wsp:rsid wsp:val=&quot;00B757DF&quot;/&gt;&lt;wsp:rsid wsp:val=&quot;00B84271&quot;/&gt;&lt;wsp:rsid wsp:val=&quot;00B86C89&quot;/&gt;&lt;wsp:rsid wsp:val=&quot;00BB1BF9&quot;/&gt;&lt;wsp:rsid wsp:val=&quot;00BD0C1B&quot;/&gt;&lt;wsp:rsid wsp:val=&quot;00BE0E75&quot;/&gt;&lt;wsp:rsid wsp:val=&quot;00BE4681&quot;/&gt;&lt;wsp:rsid wsp:val=&quot;00BE75B4&quot;/&gt;&lt;wsp:rsid wsp:val=&quot;00BF173E&quot;/&gt;&lt;wsp:rsid wsp:val=&quot;00C03066&quot;/&gt;&lt;wsp:rsid wsp:val=&quot;00C15B1A&quot;/&gt;&lt;wsp:rsid wsp:val=&quot;00C3112C&quot;/&gt;&lt;wsp:rsid wsp:val=&quot;00C34A1E&quot;/&gt;&lt;wsp:rsid wsp:val=&quot;00C37EFB&quot;/&gt;&lt;wsp:rsid wsp:val=&quot;00C50BDB&quot;/&gt;&lt;wsp:rsid wsp:val=&quot;00C57197&quot;/&gt;&lt;wsp:rsid wsp:val=&quot;00C63237&quot;/&gt;&lt;wsp:rsid wsp:val=&quot;00C67778&quot;/&gt;&lt;wsp:rsid wsp:val=&quot;00C72E58&quot;/&gt;&lt;wsp:rsid wsp:val=&quot;00C86FAA&quot;/&gt;&lt;wsp:rsid wsp:val=&quot;00C87AC6&quot;/&gt;&lt;wsp:rsid wsp:val=&quot;00C94BB7&quot;/&gt;&lt;wsp:rsid wsp:val=&quot;00C976BE&quot;/&gt;&lt;wsp:rsid wsp:val=&quot;00C97E25&quot;/&gt;&lt;wsp:rsid wsp:val=&quot;00C97F88&quot;/&gt;&lt;wsp:rsid wsp:val=&quot;00CA1378&quot;/&gt;&lt;wsp:rsid wsp:val=&quot;00CB0266&quot;/&gt;&lt;wsp:rsid wsp:val=&quot;00CB0F5E&quot;/&gt;&lt;wsp:rsid wsp:val=&quot;00CB2732&quot;/&gt;&lt;wsp:rsid wsp:val=&quot;00CE28AA&quot;/&gt;&lt;wsp:rsid wsp:val=&quot;00CE6B55&quot;/&gt;&lt;wsp:rsid wsp:val=&quot;00CF109A&quot;/&gt;&lt;wsp:rsid wsp:val=&quot;00CF421E&quot;/&gt;&lt;wsp:rsid wsp:val=&quot;00D13ABE&quot;/&gt;&lt;wsp:rsid wsp:val=&quot;00D24F54&quot;/&gt;&lt;wsp:rsid wsp:val=&quot;00D30545&quot;/&gt;&lt;wsp:rsid wsp:val=&quot;00D32543&quot;/&gt;&lt;wsp:rsid wsp:val=&quot;00D35ECB&quot;/&gt;&lt;wsp:rsid wsp:val=&quot;00D40158&quot;/&gt;&lt;wsp:rsid wsp:val=&quot;00D43C46&quot;/&gt;&lt;wsp:rsid wsp:val=&quot;00D45C26&quot;/&gt;&lt;wsp:rsid wsp:val=&quot;00D5111E&quot;/&gt;&lt;wsp:rsid wsp:val=&quot;00D51770&quot;/&gt;&lt;wsp:rsid wsp:val=&quot;00D56084&quot;/&gt;&lt;wsp:rsid wsp:val=&quot;00D62A9A&quot;/&gt;&lt;wsp:rsid wsp:val=&quot;00D65980&quot;/&gt;&lt;wsp:rsid wsp:val=&quot;00D9645E&quot;/&gt;&lt;wsp:rsid wsp:val=&quot;00D97D3C&quot;/&gt;&lt;wsp:rsid wsp:val=&quot;00DA0532&quot;/&gt;&lt;wsp:rsid wsp:val=&quot;00DA4173&quot;/&gt;&lt;wsp:rsid wsp:val=&quot;00DA66B2&quot;/&gt;&lt;wsp:rsid wsp:val=&quot;00DB09A4&quot;/&gt;&lt;wsp:rsid wsp:val=&quot;00DC5E38&quot;/&gt;&lt;wsp:rsid wsp:val=&quot;00DC73AD&quot;/&gt;&lt;wsp:rsid wsp:val=&quot;00DD16C4&quot;/&gt;&lt;wsp:rsid wsp:val=&quot;00DD2870&quot;/&gt;&lt;wsp:rsid wsp:val=&quot;00DF1DCD&quot;/&gt;&lt;wsp:rsid wsp:val=&quot;00DF470C&quot;/&gt;&lt;wsp:rsid wsp:val=&quot;00DF486E&quot;/&gt;&lt;wsp:rsid wsp:val=&quot;00E05025&quot;/&gt;&lt;wsp:rsid wsp:val=&quot;00E11160&quot;/&gt;&lt;wsp:rsid wsp:val=&quot;00E14637&quot;/&gt;&lt;wsp:rsid wsp:val=&quot;00E14A0C&quot;/&gt;&lt;wsp:rsid wsp:val=&quot;00E1693B&quot;/&gt;&lt;wsp:rsid wsp:val=&quot;00E16C90&quot;/&gt;&lt;wsp:rsid wsp:val=&quot;00E263C0&quot;/&gt;&lt;wsp:rsid wsp:val=&quot;00E27B4C&quot;/&gt;&lt;wsp:rsid wsp:val=&quot;00E35ABB&quot;/&gt;&lt;wsp:rsid wsp:val=&quot;00E36856&quot;/&gt;&lt;wsp:rsid wsp:val=&quot;00E52B53&quot;/&gt;&lt;wsp:rsid wsp:val=&quot;00E60BFC&quot;/&gt;&lt;wsp:rsid wsp:val=&quot;00E660D6&quot;/&gt;&lt;wsp:rsid wsp:val=&quot;00E81ACD&quot;/&gt;&lt;wsp:rsid wsp:val=&quot;00E872A7&quot;/&gt;&lt;wsp:rsid wsp:val=&quot;00E90F14&quot;/&gt;&lt;wsp:rsid wsp:val=&quot;00E91EF3&quot;/&gt;&lt;wsp:rsid wsp:val=&quot;00EA5DEE&quot;/&gt;&lt;wsp:rsid wsp:val=&quot;00EB1BD1&quot;/&gt;&lt;wsp:rsid wsp:val=&quot;00EB67C0&quot;/&gt;&lt;wsp:rsid wsp:val=&quot;00EE1BA7&quot;/&gt;&lt;wsp:rsid wsp:val=&quot;00EE68A9&quot;/&gt;&lt;wsp:rsid wsp:val=&quot;00EE7411&quot;/&gt;&lt;wsp:rsid wsp:val=&quot;00EF3DA5&quot;/&gt;&lt;wsp:rsid wsp:val=&quot;00EF7114&quot;/&gt;&lt;wsp:rsid wsp:val=&quot;00F0656F&quot;/&gt;&lt;wsp:rsid wsp:val=&quot;00F10F02&quot;/&gt;&lt;wsp:rsid wsp:val=&quot;00F30C12&quot;/&gt;&lt;wsp:rsid wsp:val=&quot;00F5023B&quot;/&gt;&lt;wsp:rsid wsp:val=&quot;00F67DF1&quot;/&gt;&lt;wsp:rsid wsp:val=&quot;00F7520A&quot;/&gt;&lt;wsp:rsid wsp:val=&quot;00F75DD1&quot;/&gt;&lt;wsp:rsid wsp:val=&quot;00F97363&quot;/&gt;&lt;wsp:rsid wsp:val=&quot;00FA4B87&quot;/&gt;&lt;wsp:rsid wsp:val=&quot;00FA58D9&quot;/&gt;&lt;wsp:rsid wsp:val=&quot;00FB28FF&quot;/&gt;&lt;wsp:rsid wsp:val=&quot;00FB6C39&quot;/&gt;&lt;wsp:rsid wsp:val=&quot;00FC7756&quot;/&gt;&lt;wsp:rsid wsp:val=&quot;00FE4CC4&quot;/&gt;&lt;wsp:rsid wsp:val=&quot;00FE79B9&quot;/&gt;&lt;wsp:rsid wsp:val=&quot;00FF2243&quot;/&gt;&lt;/wsp:rsids&gt;&lt;/w:docPr&gt;&lt;w:body&gt;&lt;wx:sect&gt;&lt;w:p wsp:rsidR=&quot;00183446&quot; wsp:rsidRDefault=&quot;00183446&quot; wsp:rsidP=&quot;00183446&quot;&gt;&lt;m:oMathPara&gt;&lt;m:oMath&gt;&lt;m:sSub&gt;&lt;m:sSubPr&gt;&lt;m:ctrlPr&gt;&lt;w:rPr&gt;&lt;w:rFonts w:ascii=&quot;Cambria Math&quot; w:h-ansi=&quot;Cambria Math&quot;/&gt;&lt;wx:font wx:val=&quot;Cambria Math&quot;/&gt;&lt;w:i/&gt;&lt;w:sz w:val=&quot;24&quot;/&gt;&lt;w:lang w:val=&quot;EN-US&quot;/&gt;&lt;/w:rPr&gt;&lt;/m:ctrlPr&gt;&lt;/m:sSubPr&gt;&lt;m:e&gt;&lt;m:r&gt;&lt;w:rPr&gt;&lt;w:rFonts w:ascii=&quot;Cambria Math&quot; w:h-ansi=&quot;Cambria Math&quot;/&gt;&lt;wx:font wx:val=&quot;Cambria Math&quot;/&gt;&lt;w:i/&gt;&lt;w:sz w:val=&quot;24&quot;/&gt;&lt;w:lang w:val=&quot;EN-US&quot;/&gt;&lt;/w:rPr&gt;&lt;m:t&gt;A&lt;/m:t&gt;&lt;/m:r&gt;&lt;/m:e&gt;&lt;m:sub&gt;&lt;m:r&gt;&lt;m:rPr&gt;&lt;m:sty m:val=&quot;p&quot;/&gt;&lt;/m:rPr&gt;&lt;w:rPr&gt;&lt;w:rFonts w:ascii=&quot;Cambria Math&quot; w:h-ansi=&quot;Cambria Math&quot;/&gt;&lt;wx:font wx:val=&quot;Cambria Math&quot;/&gt;&lt;w:sz w:val=&quot;24&quot;/&gt;&lt;w:lang w:val=&quot;EN-US&quot;/&gt;&lt;/w:rPr&gt;&lt;m:t&gt;C3&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80" chromakey="#FFFFFF" o:title=""/>
            <o:lock v:ext="edit" aspectratio="t"/>
            <w10:wrap type="none"/>
            <w10:anchorlock/>
          </v:shape>
        </w:pict>
      </w:r>
      <w:r>
        <w:rPr>
          <w:lang w:val="en-US"/>
        </w:rPr>
        <w:instrText xml:space="preserve"> </w:instrText>
      </w:r>
      <w:r>
        <w:rPr>
          <w:lang w:val="en-US"/>
        </w:rPr>
        <w:fldChar w:fldCharType="separate"/>
      </w:r>
      <w:r>
        <w:rPr>
          <w:rFonts w:hint="eastAsia"/>
          <w:position w:val="-7"/>
        </w:rPr>
        <w:pict>
          <v:shape id="_x0000_i1074" o:spt="75" type="#_x0000_t75" style="height:20pt;width:18.5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7F2B17&quot;/&gt;&lt;wsp:rsid wsp:val=&quot;00005045&quot;/&gt;&lt;wsp:rsid wsp:val=&quot;0000578F&quot;/&gt;&lt;wsp:rsid wsp:val=&quot;0002001E&quot;/&gt;&lt;wsp:rsid wsp:val=&quot;000219DF&quot;/&gt;&lt;wsp:rsid wsp:val=&quot;00037A4C&quot;/&gt;&lt;wsp:rsid wsp:val=&quot;000678A8&quot;/&gt;&lt;wsp:rsid wsp:val=&quot;00067FD6&quot;/&gt;&lt;wsp:rsid wsp:val=&quot;00070047&quot;/&gt;&lt;wsp:rsid wsp:val=&quot;00073958&quot;/&gt;&lt;wsp:rsid wsp:val=&quot;00081A16&quot;/&gt;&lt;wsp:rsid wsp:val=&quot;000A23A8&quot;/&gt;&lt;wsp:rsid wsp:val=&quot;000B78A5&quot;/&gt;&lt;wsp:rsid wsp:val=&quot;000C1855&quot;/&gt;&lt;wsp:rsid wsp:val=&quot;000C291D&quot;/&gt;&lt;wsp:rsid wsp:val=&quot;000C3B77&quot;/&gt;&lt;wsp:rsid wsp:val=&quot;000D16B8&quot;/&gt;&lt;wsp:rsid wsp:val=&quot;000D7A8A&quot;/&gt;&lt;wsp:rsid wsp:val=&quot;000F14F7&quot;/&gt;&lt;wsp:rsid wsp:val=&quot;000F63BF&quot;/&gt;&lt;wsp:rsid wsp:val=&quot;000F7EF2&quot;/&gt;&lt;wsp:rsid wsp:val=&quot;00100111&quot;/&gt;&lt;wsp:rsid wsp:val=&quot;00101EBF&quot;/&gt;&lt;wsp:rsid wsp:val=&quot;00106871&quot;/&gt;&lt;wsp:rsid wsp:val=&quot;001105DA&quot;/&gt;&lt;wsp:rsid wsp:val=&quot;00111EDF&quot;/&gt;&lt;wsp:rsid wsp:val=&quot;00112DC5&quot;/&gt;&lt;wsp:rsid wsp:val=&quot;00122AE1&quot;/&gt;&lt;wsp:rsid wsp:val=&quot;00124784&quot;/&gt;&lt;wsp:rsid wsp:val=&quot;00124E90&quot;/&gt;&lt;wsp:rsid wsp:val=&quot;00134709&quot;/&gt;&lt;wsp:rsid wsp:val=&quot;001428A7&quot;/&gt;&lt;wsp:rsid wsp:val=&quot;0014776A&quot;/&gt;&lt;wsp:rsid wsp:val=&quot;00147DF5&quot;/&gt;&lt;wsp:rsid wsp:val=&quot;001511A3&quot;/&gt;&lt;wsp:rsid wsp:val=&quot;00153AEE&quot;/&gt;&lt;wsp:rsid wsp:val=&quot;001570B9&quot;/&gt;&lt;wsp:rsid wsp:val=&quot;0016330F&quot;/&gt;&lt;wsp:rsid wsp:val=&quot;0016667B&quot;/&gt;&lt;wsp:rsid wsp:val=&quot;001737F9&quot;/&gt;&lt;wsp:rsid wsp:val=&quot;001773DA&quot;/&gt;&lt;wsp:rsid wsp:val=&quot;00183446&quot;/&gt;&lt;wsp:rsid wsp:val=&quot;00184656&quot;/&gt;&lt;wsp:rsid wsp:val=&quot;00186918&quot;/&gt;&lt;wsp:rsid wsp:val=&quot;001A38B7&quot;/&gt;&lt;wsp:rsid wsp:val=&quot;001A7C37&quot;/&gt;&lt;wsp:rsid wsp:val=&quot;001B7C87&quot;/&gt;&lt;wsp:rsid wsp:val=&quot;001C1C39&quot;/&gt;&lt;wsp:rsid wsp:val=&quot;001D3071&quot;/&gt;&lt;wsp:rsid wsp:val=&quot;001D3BB9&quot;/&gt;&lt;wsp:rsid wsp:val=&quot;001E133A&quot;/&gt;&lt;wsp:rsid wsp:val=&quot;001F01FD&quot;/&gt;&lt;wsp:rsid wsp:val=&quot;00201812&quot;/&gt;&lt;wsp:rsid wsp:val=&quot;00203163&quot;/&gt;&lt;wsp:rsid wsp:val=&quot;00203A7D&quot;/&gt;&lt;wsp:rsid wsp:val=&quot;00215EBC&quot;/&gt;&lt;wsp:rsid wsp:val=&quot;00217F09&quot;/&gt;&lt;wsp:rsid wsp:val=&quot;0022597C&quot;/&gt;&lt;wsp:rsid wsp:val=&quot;002431AE&quot;/&gt;&lt;wsp:rsid wsp:val=&quot;002555B8&quot;/&gt;&lt;wsp:rsid wsp:val=&quot;00284FB2&quot;/&gt;&lt;wsp:rsid wsp:val=&quot;0029328A&quot;/&gt;&lt;wsp:rsid wsp:val=&quot;00295C3C&quot;/&gt;&lt;wsp:rsid wsp:val=&quot;00295D20&quot;/&gt;&lt;wsp:rsid wsp:val=&quot;002A1AF2&quot;/&gt;&lt;wsp:rsid wsp:val=&quot;002A5BD0&quot;/&gt;&lt;wsp:rsid wsp:val=&quot;002A60F5&quot;/&gt;&lt;wsp:rsid wsp:val=&quot;002B090C&quot;/&gt;&lt;wsp:rsid wsp:val=&quot;002B2E78&quot;/&gt;&lt;wsp:rsid wsp:val=&quot;002B7314&quot;/&gt;&lt;wsp:rsid wsp:val=&quot;002C153B&quot;/&gt;&lt;wsp:rsid wsp:val=&quot;002E4CD4&quot;/&gt;&lt;wsp:rsid wsp:val=&quot;002E702B&quot;/&gt;&lt;wsp:rsid wsp:val=&quot;0030437C&quot;/&gt;&lt;wsp:rsid wsp:val=&quot;0031135A&quot;/&gt;&lt;wsp:rsid wsp:val=&quot;003116CC&quot;/&gt;&lt;wsp:rsid wsp:val=&quot;003121F7&quot;/&gt;&lt;wsp:rsid wsp:val=&quot;0031365D&quot;/&gt;&lt;wsp:rsid wsp:val=&quot;00314D29&quot;/&gt;&lt;wsp:rsid wsp:val=&quot;00315CFC&quot;/&gt;&lt;wsp:rsid wsp:val=&quot;00316B5F&quot;/&gt;&lt;wsp:rsid wsp:val=&quot;00317F3B&quot;/&gt;&lt;wsp:rsid wsp:val=&quot;00321894&quot;/&gt;&lt;wsp:rsid wsp:val=&quot;00321CDB&quot;/&gt;&lt;wsp:rsid wsp:val=&quot;003225B0&quot;/&gt;&lt;wsp:rsid wsp:val=&quot;003368D4&quot;/&gt;&lt;wsp:rsid wsp:val=&quot;00337C74&quot;/&gt;&lt;wsp:rsid wsp:val=&quot;00340177&quot;/&gt;&lt;wsp:rsid wsp:val=&quot;0034506B&quot;/&gt;&lt;wsp:rsid wsp:val=&quot;0037000B&quot;/&gt;&lt;wsp:rsid wsp:val=&quot;00372110&quot;/&gt;&lt;wsp:rsid wsp:val=&quot;003747B9&quot;/&gt;&lt;wsp:rsid wsp:val=&quot;003857DF&quot;/&gt;&lt;wsp:rsid wsp:val=&quot;003A50E3&quot;/&gt;&lt;wsp:rsid wsp:val=&quot;003A6A7F&quot;/&gt;&lt;wsp:rsid wsp:val=&quot;003B2E2C&quot;/&gt;&lt;wsp:rsid wsp:val=&quot;003C51B9&quot;/&gt;&lt;wsp:rsid wsp:val=&quot;003C5F3A&quot;/&gt;&lt;wsp:rsid wsp:val=&quot;003D123E&quot;/&gt;&lt;wsp:rsid wsp:val=&quot;003D3E8E&quot;/&gt;&lt;wsp:rsid wsp:val=&quot;003E405A&quot;/&gt;&lt;wsp:rsid wsp:val=&quot;003E54CD&quot;/&gt;&lt;wsp:rsid wsp:val=&quot;00407998&quot;/&gt;&lt;wsp:rsid wsp:val=&quot;00412598&quot;/&gt;&lt;wsp:rsid wsp:val=&quot;00412ACB&quot;/&gt;&lt;wsp:rsid wsp:val=&quot;00413DB8&quot;/&gt;&lt;wsp:rsid wsp:val=&quot;004169B3&quot;/&gt;&lt;wsp:rsid wsp:val=&quot;00437A5C&quot;/&gt;&lt;wsp:rsid wsp:val=&quot;00453246&quot;/&gt;&lt;wsp:rsid wsp:val=&quot;004556B5&quot;/&gt;&lt;wsp:rsid wsp:val=&quot;0046589C&quot;/&gt;&lt;wsp:rsid wsp:val=&quot;0047200C&quot;/&gt;&lt;wsp:rsid wsp:val=&quot;00483193&quot;/&gt;&lt;wsp:rsid wsp:val=&quot;00494ADE&quot;/&gt;&lt;wsp:rsid wsp:val=&quot;0049520E&quot;/&gt;&lt;wsp:rsid wsp:val=&quot;004A0D3B&quot;/&gt;&lt;wsp:rsid wsp:val=&quot;004C7D33&quot;/&gt;&lt;wsp:rsid wsp:val=&quot;004D230F&quot;/&gt;&lt;wsp:rsid wsp:val=&quot;004D449D&quot;/&gt;&lt;wsp:rsid wsp:val=&quot;004E2AEB&quot;/&gt;&lt;wsp:rsid wsp:val=&quot;004F0639&quot;/&gt;&lt;wsp:rsid wsp:val=&quot;0050569B&quot;/&gt;&lt;wsp:rsid wsp:val=&quot;00511D13&quot;/&gt;&lt;wsp:rsid wsp:val=&quot;00512B1A&quot;/&gt;&lt;wsp:rsid wsp:val=&quot;005215FB&quot;/&gt;&lt;wsp:rsid wsp:val=&quot;00537CCE&quot;/&gt;&lt;wsp:rsid wsp:val=&quot;00537E4B&quot;/&gt;&lt;wsp:rsid wsp:val=&quot;00540765&quot;/&gt;&lt;wsp:rsid wsp:val=&quot;00547D69&quot;/&gt;&lt;wsp:rsid wsp:val=&quot;00562403&quot;/&gt;&lt;wsp:rsid wsp:val=&quot;005725E0&quot;/&gt;&lt;wsp:rsid wsp:val=&quot;005755BA&quot;/&gt;&lt;wsp:rsid wsp:val=&quot;0058501E&quot;/&gt;&lt;wsp:rsid wsp:val=&quot;005910E8&quot;/&gt;&lt;wsp:rsid wsp:val=&quot;00594562&quot;/&gt;&lt;wsp:rsid wsp:val=&quot;005A1031&quot;/&gt;&lt;wsp:rsid wsp:val=&quot;005A1B63&quot;/&gt;&lt;wsp:rsid wsp:val=&quot;005A21DB&quot;/&gt;&lt;wsp:rsid wsp:val=&quot;005A317A&quot;/&gt;&lt;wsp:rsid wsp:val=&quot;005A3A23&quot;/&gt;&lt;wsp:rsid wsp:val=&quot;005A7F1B&quot;/&gt;&lt;wsp:rsid wsp:val=&quot;005B7445&quot;/&gt;&lt;wsp:rsid wsp:val=&quot;005C069E&quot;/&gt;&lt;wsp:rsid wsp:val=&quot;005C6629&quot;/&gt;&lt;wsp:rsid wsp:val=&quot;005D1E21&quot;/&gt;&lt;wsp:rsid wsp:val=&quot;005E2482&quot;/&gt;&lt;wsp:rsid wsp:val=&quot;005F4F73&quot;/&gt;&lt;wsp:rsid wsp:val=&quot;005F689E&quot;/&gt;&lt;wsp:rsid wsp:val=&quot;006031E6&quot;/&gt;&lt;wsp:rsid wsp:val=&quot;006105F7&quot;/&gt;&lt;wsp:rsid wsp:val=&quot;006156D5&quot;/&gt;&lt;wsp:rsid wsp:val=&quot;0062338D&quot;/&gt;&lt;wsp:rsid wsp:val=&quot;006254D5&quot;/&gt;&lt;wsp:rsid wsp:val=&quot;00634E08&quot;/&gt;&lt;wsp:rsid wsp:val=&quot;00642291&quot;/&gt;&lt;wsp:rsid wsp:val=&quot;00642309&quot;/&gt;&lt;wsp:rsid wsp:val=&quot;00646118&quot;/&gt;&lt;wsp:rsid wsp:val=&quot;00654C63&quot;/&gt;&lt;wsp:rsid wsp:val=&quot;00661405&quot;/&gt;&lt;wsp:rsid wsp:val=&quot;00662EF0&quot;/&gt;&lt;wsp:rsid wsp:val=&quot;006645DE&quot;/&gt;&lt;wsp:rsid wsp:val=&quot;00670E9B&quot;/&gt;&lt;wsp:rsid wsp:val=&quot;00672C75&quot;/&gt;&lt;wsp:rsid wsp:val=&quot;0067336D&quot;/&gt;&lt;wsp:rsid wsp:val=&quot;00674121&quot;/&gt;&lt;wsp:rsid wsp:val=&quot;00694FCA&quot;/&gt;&lt;wsp:rsid wsp:val=&quot;0069542D&quot;/&gt;&lt;wsp:rsid wsp:val=&quot;006A07C2&quot;/&gt;&lt;wsp:rsid wsp:val=&quot;006A3243&quot;/&gt;&lt;wsp:rsid wsp:val=&quot;006B6C00&quot;/&gt;&lt;wsp:rsid wsp:val=&quot;006C2D59&quot;/&gt;&lt;wsp:rsid wsp:val=&quot;006C2DCC&quot;/&gt;&lt;wsp:rsid wsp:val=&quot;006D02D6&quot;/&gt;&lt;wsp:rsid wsp:val=&quot;006D45E8&quot;/&gt;&lt;wsp:rsid wsp:val=&quot;006E2867&quot;/&gt;&lt;wsp:rsid wsp:val=&quot;006F289F&quot;/&gt;&lt;wsp:rsid wsp:val=&quot;006F3036&quot;/&gt;&lt;wsp:rsid wsp:val=&quot;007064C5&quot;/&gt;&lt;wsp:rsid wsp:val=&quot;00712C8C&quot;/&gt;&lt;wsp:rsid wsp:val=&quot;0071616F&quot;/&gt;&lt;wsp:rsid wsp:val=&quot;00741470&quot;/&gt;&lt;wsp:rsid wsp:val=&quot;007446D1&quot;/&gt;&lt;wsp:rsid wsp:val=&quot;00745913&quot;/&gt;&lt;wsp:rsid wsp:val=&quot;0074750E&quot;/&gt;&lt;wsp:rsid wsp:val=&quot;00751D7B&quot;/&gt;&lt;wsp:rsid wsp:val=&quot;00754FB6&quot;/&gt;&lt;wsp:rsid wsp:val=&quot;00762314&quot;/&gt;&lt;wsp:rsid wsp:val=&quot;007628A1&quot;/&gt;&lt;wsp:rsid wsp:val=&quot;00782889&quot;/&gt;&lt;wsp:rsid wsp:val=&quot;00790965&quot;/&gt;&lt;wsp:rsid wsp:val=&quot;007A20AF&quot;/&gt;&lt;wsp:rsid wsp:val=&quot;007A5318&quot;/&gt;&lt;wsp:rsid wsp:val=&quot;007A5B7A&quot;/&gt;&lt;wsp:rsid wsp:val=&quot;007B2D7C&quot;/&gt;&lt;wsp:rsid wsp:val=&quot;007B3E87&quot;/&gt;&lt;wsp:rsid wsp:val=&quot;007B61C5&quot;/&gt;&lt;wsp:rsid wsp:val=&quot;007C15B9&quot;/&gt;&lt;wsp:rsid wsp:val=&quot;007C4F93&quot;/&gt;&lt;wsp:rsid wsp:val=&quot;007C52FA&quot;/&gt;&lt;wsp:rsid wsp:val=&quot;007D02FB&quot;/&gt;&lt;wsp:rsid wsp:val=&quot;007D224D&quot;/&gt;&lt;wsp:rsid wsp:val=&quot;007D386E&quot;/&gt;&lt;wsp:rsid wsp:val=&quot;007E5D0D&quot;/&gt;&lt;wsp:rsid wsp:val=&quot;007E6E69&quot;/&gt;&lt;wsp:rsid wsp:val=&quot;007F2B17&quot;/&gt;&lt;wsp:rsid wsp:val=&quot;00815874&quot;/&gt;&lt;wsp:rsid wsp:val=&quot;008160AB&quot;/&gt;&lt;wsp:rsid wsp:val=&quot;00820783&quot;/&gt;&lt;wsp:rsid wsp:val=&quot;00821D1E&quot;/&gt;&lt;wsp:rsid wsp:val=&quot;00823CD7&quot;/&gt;&lt;wsp:rsid wsp:val=&quot;00823E9B&quot;/&gt;&lt;wsp:rsid wsp:val=&quot;00834E88&quot;/&gt;&lt;wsp:rsid wsp:val=&quot;00851CA4&quot;/&gt;&lt;wsp:rsid wsp:val=&quot;00856B3E&quot;/&gt;&lt;wsp:rsid wsp:val=&quot;00865A08&quot;/&gt;&lt;wsp:rsid wsp:val=&quot;0086632A&quot;/&gt;&lt;wsp:rsid wsp:val=&quot;0087011E&quot;/&gt;&lt;wsp:rsid wsp:val=&quot;00880A06&quot;/&gt;&lt;wsp:rsid wsp:val=&quot;00883D6C&quot;/&gt;&lt;wsp:rsid wsp:val=&quot;00886207&quot;/&gt;&lt;wsp:rsid wsp:val=&quot;008870D0&quot;/&gt;&lt;wsp:rsid wsp:val=&quot;008932A0&quot;/&gt;&lt;wsp:rsid wsp:val=&quot;008A48E6&quot;/&gt;&lt;wsp:rsid wsp:val=&quot;008B115C&quot;/&gt;&lt;wsp:rsid wsp:val=&quot;008B49CE&quot;/&gt;&lt;wsp:rsid wsp:val=&quot;008C231A&quot;/&gt;&lt;wsp:rsid wsp:val=&quot;008C2A0D&quot;/&gt;&lt;wsp:rsid wsp:val=&quot;008D7355&quot;/&gt;&lt;wsp:rsid wsp:val=&quot;008E5E54&quot;/&gt;&lt;wsp:rsid wsp:val=&quot;00902A4F&quot;/&gt;&lt;wsp:rsid wsp:val=&quot;00920203&quot;/&gt;&lt;wsp:rsid wsp:val=&quot;0092087D&quot;/&gt;&lt;wsp:rsid wsp:val=&quot;00920FEB&quot;/&gt;&lt;wsp:rsid wsp:val=&quot;00966AA0&quot;/&gt;&lt;wsp:rsid wsp:val=&quot;00972F40&quot;/&gt;&lt;wsp:rsid wsp:val=&quot;00974ECB&quot;/&gt;&lt;wsp:rsid wsp:val=&quot;009812A9&quot;/&gt;&lt;wsp:rsid wsp:val=&quot;009904E5&quot;/&gt;&lt;wsp:rsid wsp:val=&quot;009A2274&quot;/&gt;&lt;wsp:rsid wsp:val=&quot;009A4F1F&quot;/&gt;&lt;wsp:rsid wsp:val=&quot;009C1CEB&quot;/&gt;&lt;wsp:rsid wsp:val=&quot;009E2DE9&quot;/&gt;&lt;wsp:rsid wsp:val=&quot;009F2CAC&quot;/&gt;&lt;wsp:rsid wsp:val=&quot;00A11D6B&quot;/&gt;&lt;wsp:rsid wsp:val=&quot;00A23D26&quot;/&gt;&lt;wsp:rsid wsp:val=&quot;00A273C5&quot;/&gt;&lt;wsp:rsid wsp:val=&quot;00A32590&quot;/&gt;&lt;wsp:rsid wsp:val=&quot;00A327ED&quot;/&gt;&lt;wsp:rsid wsp:val=&quot;00A352C9&quot;/&gt;&lt;wsp:rsid wsp:val=&quot;00A355BD&quot;/&gt;&lt;wsp:rsid wsp:val=&quot;00A41C1F&quot;/&gt;&lt;wsp:rsid wsp:val=&quot;00A472CE&quot;/&gt;&lt;wsp:rsid wsp:val=&quot;00A628B2&quot;/&gt;&lt;wsp:rsid wsp:val=&quot;00A7322A&quot;/&gt;&lt;wsp:rsid wsp:val=&quot;00A7462A&quot;/&gt;&lt;wsp:rsid wsp:val=&quot;00A8181B&quot;/&gt;&lt;wsp:rsid wsp:val=&quot;00A8393F&quot;/&gt;&lt;wsp:rsid wsp:val=&quot;00AA26C7&quot;/&gt;&lt;wsp:rsid wsp:val=&quot;00AA47FE&quot;/&gt;&lt;wsp:rsid wsp:val=&quot;00AB00F6&quot;/&gt;&lt;wsp:rsid wsp:val=&quot;00AB3E6E&quot;/&gt;&lt;wsp:rsid wsp:val=&quot;00AC7C9E&quot;/&gt;&lt;wsp:rsid wsp:val=&quot;00AC7EEF&quot;/&gt;&lt;wsp:rsid wsp:val=&quot;00AD1722&quot;/&gt;&lt;wsp:rsid wsp:val=&quot;00AD239C&quot;/&gt;&lt;wsp:rsid wsp:val=&quot;00AE0FC4&quot;/&gt;&lt;wsp:rsid wsp:val=&quot;00AE5F8F&quot;/&gt;&lt;wsp:rsid wsp:val=&quot;00B11FE8&quot;/&gt;&lt;wsp:rsid wsp:val=&quot;00B121A8&quot;/&gt;&lt;wsp:rsid wsp:val=&quot;00B14131&quot;/&gt;&lt;wsp:rsid wsp:val=&quot;00B20DC9&quot;/&gt;&lt;wsp:rsid wsp:val=&quot;00B25777&quot;/&gt;&lt;wsp:rsid wsp:val=&quot;00B27308&quot;/&gt;&lt;wsp:rsid wsp:val=&quot;00B32B1D&quot;/&gt;&lt;wsp:rsid wsp:val=&quot;00B41640&quot;/&gt;&lt;wsp:rsid wsp:val=&quot;00B44806&quot;/&gt;&lt;wsp:rsid wsp:val=&quot;00B51A2D&quot;/&gt;&lt;wsp:rsid wsp:val=&quot;00B55B22&quot;/&gt;&lt;wsp:rsid wsp:val=&quot;00B5678B&quot;/&gt;&lt;wsp:rsid wsp:val=&quot;00B5736D&quot;/&gt;&lt;wsp:rsid wsp:val=&quot;00B60841&quot;/&gt;&lt;wsp:rsid wsp:val=&quot;00B67401&quot;/&gt;&lt;wsp:rsid wsp:val=&quot;00B67D57&quot;/&gt;&lt;wsp:rsid wsp:val=&quot;00B71B30&quot;/&gt;&lt;wsp:rsid wsp:val=&quot;00B73C41&quot;/&gt;&lt;wsp:rsid wsp:val=&quot;00B7457E&quot;/&gt;&lt;wsp:rsid wsp:val=&quot;00B757DF&quot;/&gt;&lt;wsp:rsid wsp:val=&quot;00B84271&quot;/&gt;&lt;wsp:rsid wsp:val=&quot;00B86C89&quot;/&gt;&lt;wsp:rsid wsp:val=&quot;00BB1BF9&quot;/&gt;&lt;wsp:rsid wsp:val=&quot;00BD0C1B&quot;/&gt;&lt;wsp:rsid wsp:val=&quot;00BE0E75&quot;/&gt;&lt;wsp:rsid wsp:val=&quot;00BE4681&quot;/&gt;&lt;wsp:rsid wsp:val=&quot;00BE75B4&quot;/&gt;&lt;wsp:rsid wsp:val=&quot;00BF173E&quot;/&gt;&lt;wsp:rsid wsp:val=&quot;00C03066&quot;/&gt;&lt;wsp:rsid wsp:val=&quot;00C15B1A&quot;/&gt;&lt;wsp:rsid wsp:val=&quot;00C3112C&quot;/&gt;&lt;wsp:rsid wsp:val=&quot;00C34A1E&quot;/&gt;&lt;wsp:rsid wsp:val=&quot;00C37EFB&quot;/&gt;&lt;wsp:rsid wsp:val=&quot;00C50BDB&quot;/&gt;&lt;wsp:rsid wsp:val=&quot;00C57197&quot;/&gt;&lt;wsp:rsid wsp:val=&quot;00C63237&quot;/&gt;&lt;wsp:rsid wsp:val=&quot;00C67778&quot;/&gt;&lt;wsp:rsid wsp:val=&quot;00C72E58&quot;/&gt;&lt;wsp:rsid wsp:val=&quot;00C86FAA&quot;/&gt;&lt;wsp:rsid wsp:val=&quot;00C87AC6&quot;/&gt;&lt;wsp:rsid wsp:val=&quot;00C94BB7&quot;/&gt;&lt;wsp:rsid wsp:val=&quot;00C976BE&quot;/&gt;&lt;wsp:rsid wsp:val=&quot;00C97E25&quot;/&gt;&lt;wsp:rsid wsp:val=&quot;00C97F88&quot;/&gt;&lt;wsp:rsid wsp:val=&quot;00CA1378&quot;/&gt;&lt;wsp:rsid wsp:val=&quot;00CB0266&quot;/&gt;&lt;wsp:rsid wsp:val=&quot;00CB0F5E&quot;/&gt;&lt;wsp:rsid wsp:val=&quot;00CB2732&quot;/&gt;&lt;wsp:rsid wsp:val=&quot;00CE28AA&quot;/&gt;&lt;wsp:rsid wsp:val=&quot;00CE6B55&quot;/&gt;&lt;wsp:rsid wsp:val=&quot;00CF109A&quot;/&gt;&lt;wsp:rsid wsp:val=&quot;00CF421E&quot;/&gt;&lt;wsp:rsid wsp:val=&quot;00D13ABE&quot;/&gt;&lt;wsp:rsid wsp:val=&quot;00D24F54&quot;/&gt;&lt;wsp:rsid wsp:val=&quot;00D30545&quot;/&gt;&lt;wsp:rsid wsp:val=&quot;00D32543&quot;/&gt;&lt;wsp:rsid wsp:val=&quot;00D35ECB&quot;/&gt;&lt;wsp:rsid wsp:val=&quot;00D40158&quot;/&gt;&lt;wsp:rsid wsp:val=&quot;00D43C46&quot;/&gt;&lt;wsp:rsid wsp:val=&quot;00D45C26&quot;/&gt;&lt;wsp:rsid wsp:val=&quot;00D5111E&quot;/&gt;&lt;wsp:rsid wsp:val=&quot;00D51770&quot;/&gt;&lt;wsp:rsid wsp:val=&quot;00D56084&quot;/&gt;&lt;wsp:rsid wsp:val=&quot;00D62A9A&quot;/&gt;&lt;wsp:rsid wsp:val=&quot;00D65980&quot;/&gt;&lt;wsp:rsid wsp:val=&quot;00D9645E&quot;/&gt;&lt;wsp:rsid wsp:val=&quot;00D97D3C&quot;/&gt;&lt;wsp:rsid wsp:val=&quot;00DA0532&quot;/&gt;&lt;wsp:rsid wsp:val=&quot;00DA4173&quot;/&gt;&lt;wsp:rsid wsp:val=&quot;00DA66B2&quot;/&gt;&lt;wsp:rsid wsp:val=&quot;00DB09A4&quot;/&gt;&lt;wsp:rsid wsp:val=&quot;00DC5E38&quot;/&gt;&lt;wsp:rsid wsp:val=&quot;00DC73AD&quot;/&gt;&lt;wsp:rsid wsp:val=&quot;00DD16C4&quot;/&gt;&lt;wsp:rsid wsp:val=&quot;00DD2870&quot;/&gt;&lt;wsp:rsid wsp:val=&quot;00DF1DCD&quot;/&gt;&lt;wsp:rsid wsp:val=&quot;00DF470C&quot;/&gt;&lt;wsp:rsid wsp:val=&quot;00DF486E&quot;/&gt;&lt;wsp:rsid wsp:val=&quot;00E05025&quot;/&gt;&lt;wsp:rsid wsp:val=&quot;00E11160&quot;/&gt;&lt;wsp:rsid wsp:val=&quot;00E14637&quot;/&gt;&lt;wsp:rsid wsp:val=&quot;00E14A0C&quot;/&gt;&lt;wsp:rsid wsp:val=&quot;00E1693B&quot;/&gt;&lt;wsp:rsid wsp:val=&quot;00E16C90&quot;/&gt;&lt;wsp:rsid wsp:val=&quot;00E263C0&quot;/&gt;&lt;wsp:rsid wsp:val=&quot;00E27B4C&quot;/&gt;&lt;wsp:rsid wsp:val=&quot;00E35ABB&quot;/&gt;&lt;wsp:rsid wsp:val=&quot;00E36856&quot;/&gt;&lt;wsp:rsid wsp:val=&quot;00E52B53&quot;/&gt;&lt;wsp:rsid wsp:val=&quot;00E60BFC&quot;/&gt;&lt;wsp:rsid wsp:val=&quot;00E660D6&quot;/&gt;&lt;wsp:rsid wsp:val=&quot;00E81ACD&quot;/&gt;&lt;wsp:rsid wsp:val=&quot;00E872A7&quot;/&gt;&lt;wsp:rsid wsp:val=&quot;00E90F14&quot;/&gt;&lt;wsp:rsid wsp:val=&quot;00E91EF3&quot;/&gt;&lt;wsp:rsid wsp:val=&quot;00EA5DEE&quot;/&gt;&lt;wsp:rsid wsp:val=&quot;00EB1BD1&quot;/&gt;&lt;wsp:rsid wsp:val=&quot;00EB67C0&quot;/&gt;&lt;wsp:rsid wsp:val=&quot;00EE1BA7&quot;/&gt;&lt;wsp:rsid wsp:val=&quot;00EE68A9&quot;/&gt;&lt;wsp:rsid wsp:val=&quot;00EE7411&quot;/&gt;&lt;wsp:rsid wsp:val=&quot;00EF3DA5&quot;/&gt;&lt;wsp:rsid wsp:val=&quot;00EF7114&quot;/&gt;&lt;wsp:rsid wsp:val=&quot;00F0656F&quot;/&gt;&lt;wsp:rsid wsp:val=&quot;00F10F02&quot;/&gt;&lt;wsp:rsid wsp:val=&quot;00F30C12&quot;/&gt;&lt;wsp:rsid wsp:val=&quot;00F5023B&quot;/&gt;&lt;wsp:rsid wsp:val=&quot;00F67DF1&quot;/&gt;&lt;wsp:rsid wsp:val=&quot;00F7520A&quot;/&gt;&lt;wsp:rsid wsp:val=&quot;00F75DD1&quot;/&gt;&lt;wsp:rsid wsp:val=&quot;00F97363&quot;/&gt;&lt;wsp:rsid wsp:val=&quot;00FA4B87&quot;/&gt;&lt;wsp:rsid wsp:val=&quot;00FA58D9&quot;/&gt;&lt;wsp:rsid wsp:val=&quot;00FB28FF&quot;/&gt;&lt;wsp:rsid wsp:val=&quot;00FB6C39&quot;/&gt;&lt;wsp:rsid wsp:val=&quot;00FC7756&quot;/&gt;&lt;wsp:rsid wsp:val=&quot;00FE4CC4&quot;/&gt;&lt;wsp:rsid wsp:val=&quot;00FE79B9&quot;/&gt;&lt;wsp:rsid wsp:val=&quot;00FF2243&quot;/&gt;&lt;/wsp:rsids&gt;&lt;/w:docPr&gt;&lt;w:body&gt;&lt;wx:sect&gt;&lt;w:p wsp:rsidR=&quot;00183446&quot; wsp:rsidRDefault=&quot;00183446&quot; wsp:rsidP=&quot;00183446&quot;&gt;&lt;m:oMathPara&gt;&lt;m:oMath&gt;&lt;m:sSub&gt;&lt;m:sSubPr&gt;&lt;m:ctrlPr&gt;&lt;w:rPr&gt;&lt;w:rFonts w:ascii=&quot;Cambria Math&quot; w:h-ansi=&quot;Cambria Math&quot;/&gt;&lt;wx:font wx:val=&quot;Cambria Math&quot;/&gt;&lt;w:i/&gt;&lt;w:sz w:val=&quot;24&quot;/&gt;&lt;w:lang w:val=&quot;EN-US&quot;/&gt;&lt;/w:rPr&gt;&lt;/m:ctrlPr&gt;&lt;/m:sSubPr&gt;&lt;m:e&gt;&lt;m:r&gt;&lt;w:rPr&gt;&lt;w:rFonts w:ascii=&quot;Cambria Math&quot; w:h-ansi=&quot;Cambria Math&quot;/&gt;&lt;wx:font wx:val=&quot;Cambria Math&quot;/&gt;&lt;w:i/&gt;&lt;w:sz w:val=&quot;24&quot;/&gt;&lt;w:lang w:val=&quot;EN-US&quot;/&gt;&lt;/w:rPr&gt;&lt;m:t&gt;A&lt;/m:t&gt;&lt;/m:r&gt;&lt;/m:e&gt;&lt;m:sub&gt;&lt;m:r&gt;&lt;m:rPr&gt;&lt;m:sty m:val=&quot;p&quot;/&gt;&lt;/m:rPr&gt;&lt;w:rPr&gt;&lt;w:rFonts w:ascii=&quot;Cambria Math&quot; w:h-ansi=&quot;Cambria Math&quot;/&gt;&lt;wx:font wx:val=&quot;Cambria Math&quot;/&gt;&lt;w:sz w:val=&quot;24&quot;/&gt;&lt;w:lang w:val=&quot;EN-US&quot;/&gt;&lt;/w:rPr&gt;&lt;m:t&gt;C3&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80" chromakey="#FFFFFF" o:title=""/>
            <o:lock v:ext="edit" aspectratio="t"/>
            <w10:wrap type="none"/>
            <w10:anchorlock/>
          </v:shape>
        </w:pict>
      </w:r>
      <w:r>
        <w:rPr>
          <w:lang w:val="en-US"/>
        </w:rPr>
        <w:fldChar w:fldCharType="end"/>
      </w:r>
      <w:r>
        <w:rPr>
          <w:rFonts w:hint="eastAsia"/>
          <w:lang w:val="en-US"/>
        </w:rPr>
        <w:t>为各个窗户的面积</w:t>
      </w:r>
      <w:r>
        <w:rPr>
          <w:rFonts w:hint="eastAsia"/>
          <w:sz w:val="24"/>
          <w:lang w:val="en-US"/>
        </w:rPr>
        <w:t>，</w:t>
      </w:r>
      <w:r>
        <w:rPr>
          <w:lang w:val="en-US"/>
        </w:rPr>
        <w:fldChar w:fldCharType="begin"/>
      </w:r>
      <w:r>
        <w:rPr>
          <w:lang w:val="en-US"/>
        </w:rPr>
        <w:instrText xml:space="preserve"> QUOTE </w:instrText>
      </w:r>
      <w:r>
        <w:rPr>
          <w:rFonts w:hint="eastAsia"/>
          <w:position w:val="-23"/>
        </w:rPr>
        <w:pict>
          <v:shape id="_x0000_i1075" o:spt="75" type="#_x0000_t75" style="height:31pt;width:16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7F2B17&quot;/&gt;&lt;wsp:rsid wsp:val=&quot;00005045&quot;/&gt;&lt;wsp:rsid wsp:val=&quot;0000578F&quot;/&gt;&lt;wsp:rsid wsp:val=&quot;0002001E&quot;/&gt;&lt;wsp:rsid wsp:val=&quot;000219DF&quot;/&gt;&lt;wsp:rsid wsp:val=&quot;00037A4C&quot;/&gt;&lt;wsp:rsid wsp:val=&quot;000678A8&quot;/&gt;&lt;wsp:rsid wsp:val=&quot;00067FD6&quot;/&gt;&lt;wsp:rsid wsp:val=&quot;00070047&quot;/&gt;&lt;wsp:rsid wsp:val=&quot;00073958&quot;/&gt;&lt;wsp:rsid wsp:val=&quot;00081A16&quot;/&gt;&lt;wsp:rsid wsp:val=&quot;000A23A8&quot;/&gt;&lt;wsp:rsid wsp:val=&quot;000B78A5&quot;/&gt;&lt;wsp:rsid wsp:val=&quot;000C1855&quot;/&gt;&lt;wsp:rsid wsp:val=&quot;000C291D&quot;/&gt;&lt;wsp:rsid wsp:val=&quot;000C3B77&quot;/&gt;&lt;wsp:rsid wsp:val=&quot;000D16B8&quot;/&gt;&lt;wsp:rsid wsp:val=&quot;000D7A8A&quot;/&gt;&lt;wsp:rsid wsp:val=&quot;000F14F7&quot;/&gt;&lt;wsp:rsid wsp:val=&quot;000F63BF&quot;/&gt;&lt;wsp:rsid wsp:val=&quot;000F7EF2&quot;/&gt;&lt;wsp:rsid wsp:val=&quot;00100111&quot;/&gt;&lt;wsp:rsid wsp:val=&quot;00101EBF&quot;/&gt;&lt;wsp:rsid wsp:val=&quot;00106871&quot;/&gt;&lt;wsp:rsid wsp:val=&quot;001105DA&quot;/&gt;&lt;wsp:rsid wsp:val=&quot;00111EDF&quot;/&gt;&lt;wsp:rsid wsp:val=&quot;00112DC5&quot;/&gt;&lt;wsp:rsid wsp:val=&quot;00122AE1&quot;/&gt;&lt;wsp:rsid wsp:val=&quot;00124784&quot;/&gt;&lt;wsp:rsid wsp:val=&quot;00124E90&quot;/&gt;&lt;wsp:rsid wsp:val=&quot;00134709&quot;/&gt;&lt;wsp:rsid wsp:val=&quot;001428A7&quot;/&gt;&lt;wsp:rsid wsp:val=&quot;0014776A&quot;/&gt;&lt;wsp:rsid wsp:val=&quot;00147DF5&quot;/&gt;&lt;wsp:rsid wsp:val=&quot;001511A3&quot;/&gt;&lt;wsp:rsid wsp:val=&quot;00153AEE&quot;/&gt;&lt;wsp:rsid wsp:val=&quot;001570B9&quot;/&gt;&lt;wsp:rsid wsp:val=&quot;0016330F&quot;/&gt;&lt;wsp:rsid wsp:val=&quot;0016667B&quot;/&gt;&lt;wsp:rsid wsp:val=&quot;001737F9&quot;/&gt;&lt;wsp:rsid wsp:val=&quot;001773DA&quot;/&gt;&lt;wsp:rsid wsp:val=&quot;00184656&quot;/&gt;&lt;wsp:rsid wsp:val=&quot;00186918&quot;/&gt;&lt;wsp:rsid wsp:val=&quot;001A38B7&quot;/&gt;&lt;wsp:rsid wsp:val=&quot;001A7C37&quot;/&gt;&lt;wsp:rsid wsp:val=&quot;001B7C87&quot;/&gt;&lt;wsp:rsid wsp:val=&quot;001C1C39&quot;/&gt;&lt;wsp:rsid wsp:val=&quot;001D3071&quot;/&gt;&lt;wsp:rsid wsp:val=&quot;001D3BB9&quot;/&gt;&lt;wsp:rsid wsp:val=&quot;001E133A&quot;/&gt;&lt;wsp:rsid wsp:val=&quot;001F01FD&quot;/&gt;&lt;wsp:rsid wsp:val=&quot;00201812&quot;/&gt;&lt;wsp:rsid wsp:val=&quot;00203163&quot;/&gt;&lt;wsp:rsid wsp:val=&quot;00203A7D&quot;/&gt;&lt;wsp:rsid wsp:val=&quot;00215EBC&quot;/&gt;&lt;wsp:rsid wsp:val=&quot;00217F09&quot;/&gt;&lt;wsp:rsid wsp:val=&quot;0022597C&quot;/&gt;&lt;wsp:rsid wsp:val=&quot;002431AE&quot;/&gt;&lt;wsp:rsid wsp:val=&quot;002555B8&quot;/&gt;&lt;wsp:rsid wsp:val=&quot;00284FB2&quot;/&gt;&lt;wsp:rsid wsp:val=&quot;0029328A&quot;/&gt;&lt;wsp:rsid wsp:val=&quot;00295C3C&quot;/&gt;&lt;wsp:rsid wsp:val=&quot;00295D20&quot;/&gt;&lt;wsp:rsid wsp:val=&quot;002A1AF2&quot;/&gt;&lt;wsp:rsid wsp:val=&quot;002A5BD0&quot;/&gt;&lt;wsp:rsid wsp:val=&quot;002A60F5&quot;/&gt;&lt;wsp:rsid wsp:val=&quot;002B090C&quot;/&gt;&lt;wsp:rsid wsp:val=&quot;002B2E78&quot;/&gt;&lt;wsp:rsid wsp:val=&quot;002B7314&quot;/&gt;&lt;wsp:rsid wsp:val=&quot;002C153B&quot;/&gt;&lt;wsp:rsid wsp:val=&quot;002E4CD4&quot;/&gt;&lt;wsp:rsid wsp:val=&quot;002E702B&quot;/&gt;&lt;wsp:rsid wsp:val=&quot;0030437C&quot;/&gt;&lt;wsp:rsid wsp:val=&quot;0031135A&quot;/&gt;&lt;wsp:rsid wsp:val=&quot;003116CC&quot;/&gt;&lt;wsp:rsid wsp:val=&quot;003121F7&quot;/&gt;&lt;wsp:rsid wsp:val=&quot;0031365D&quot;/&gt;&lt;wsp:rsid wsp:val=&quot;00314D29&quot;/&gt;&lt;wsp:rsid wsp:val=&quot;00315CFC&quot;/&gt;&lt;wsp:rsid wsp:val=&quot;00316B5F&quot;/&gt;&lt;wsp:rsid wsp:val=&quot;00317F3B&quot;/&gt;&lt;wsp:rsid wsp:val=&quot;00321894&quot;/&gt;&lt;wsp:rsid wsp:val=&quot;00321CDB&quot;/&gt;&lt;wsp:rsid wsp:val=&quot;003225B0&quot;/&gt;&lt;wsp:rsid wsp:val=&quot;003368D4&quot;/&gt;&lt;wsp:rsid wsp:val=&quot;00337C74&quot;/&gt;&lt;wsp:rsid wsp:val=&quot;00340177&quot;/&gt;&lt;wsp:rsid wsp:val=&quot;0034506B&quot;/&gt;&lt;wsp:rsid wsp:val=&quot;0037000B&quot;/&gt;&lt;wsp:rsid wsp:val=&quot;00372110&quot;/&gt;&lt;wsp:rsid wsp:val=&quot;003747B9&quot;/&gt;&lt;wsp:rsid wsp:val=&quot;003857DF&quot;/&gt;&lt;wsp:rsid wsp:val=&quot;003A50E3&quot;/&gt;&lt;wsp:rsid wsp:val=&quot;003A6A7F&quot;/&gt;&lt;wsp:rsid wsp:val=&quot;003B2E2C&quot;/&gt;&lt;wsp:rsid wsp:val=&quot;003C51B9&quot;/&gt;&lt;wsp:rsid wsp:val=&quot;003C5F3A&quot;/&gt;&lt;wsp:rsid wsp:val=&quot;003D123E&quot;/&gt;&lt;wsp:rsid wsp:val=&quot;003D3E8E&quot;/&gt;&lt;wsp:rsid wsp:val=&quot;003E405A&quot;/&gt;&lt;wsp:rsid wsp:val=&quot;003E54CD&quot;/&gt;&lt;wsp:rsid wsp:val=&quot;00407998&quot;/&gt;&lt;wsp:rsid wsp:val=&quot;00412598&quot;/&gt;&lt;wsp:rsid wsp:val=&quot;00412ACB&quot;/&gt;&lt;wsp:rsid wsp:val=&quot;00413DB8&quot;/&gt;&lt;wsp:rsid wsp:val=&quot;004169B3&quot;/&gt;&lt;wsp:rsid wsp:val=&quot;00437A5C&quot;/&gt;&lt;wsp:rsid wsp:val=&quot;00453246&quot;/&gt;&lt;wsp:rsid wsp:val=&quot;004556B5&quot;/&gt;&lt;wsp:rsid wsp:val=&quot;0046589C&quot;/&gt;&lt;wsp:rsid wsp:val=&quot;0047200C&quot;/&gt;&lt;wsp:rsid wsp:val=&quot;00483193&quot;/&gt;&lt;wsp:rsid wsp:val=&quot;00494ADE&quot;/&gt;&lt;wsp:rsid wsp:val=&quot;0049520E&quot;/&gt;&lt;wsp:rsid wsp:val=&quot;004A0D3B&quot;/&gt;&lt;wsp:rsid wsp:val=&quot;004C7D33&quot;/&gt;&lt;wsp:rsid wsp:val=&quot;004D230F&quot;/&gt;&lt;wsp:rsid wsp:val=&quot;004D449D&quot;/&gt;&lt;wsp:rsid wsp:val=&quot;004E2AEB&quot;/&gt;&lt;wsp:rsid wsp:val=&quot;004F0639&quot;/&gt;&lt;wsp:rsid wsp:val=&quot;0050569B&quot;/&gt;&lt;wsp:rsid wsp:val=&quot;00511D13&quot;/&gt;&lt;wsp:rsid wsp:val=&quot;00512B1A&quot;/&gt;&lt;wsp:rsid wsp:val=&quot;005215FB&quot;/&gt;&lt;wsp:rsid wsp:val=&quot;00537CCE&quot;/&gt;&lt;wsp:rsid wsp:val=&quot;00537E4B&quot;/&gt;&lt;wsp:rsid wsp:val=&quot;00540765&quot;/&gt;&lt;wsp:rsid wsp:val=&quot;00547D69&quot;/&gt;&lt;wsp:rsid wsp:val=&quot;00562403&quot;/&gt;&lt;wsp:rsid wsp:val=&quot;005725E0&quot;/&gt;&lt;wsp:rsid wsp:val=&quot;005755BA&quot;/&gt;&lt;wsp:rsid wsp:val=&quot;0058501E&quot;/&gt;&lt;wsp:rsid wsp:val=&quot;005910E8&quot;/&gt;&lt;wsp:rsid wsp:val=&quot;00594562&quot;/&gt;&lt;wsp:rsid wsp:val=&quot;005A1031&quot;/&gt;&lt;wsp:rsid wsp:val=&quot;005A1B63&quot;/&gt;&lt;wsp:rsid wsp:val=&quot;005A21DB&quot;/&gt;&lt;wsp:rsid wsp:val=&quot;005A317A&quot;/&gt;&lt;wsp:rsid wsp:val=&quot;005A3A23&quot;/&gt;&lt;wsp:rsid wsp:val=&quot;005A7F1B&quot;/&gt;&lt;wsp:rsid wsp:val=&quot;005B7445&quot;/&gt;&lt;wsp:rsid wsp:val=&quot;005C069E&quot;/&gt;&lt;wsp:rsid wsp:val=&quot;005C6629&quot;/&gt;&lt;wsp:rsid wsp:val=&quot;005D1E21&quot;/&gt;&lt;wsp:rsid wsp:val=&quot;005E2482&quot;/&gt;&lt;wsp:rsid wsp:val=&quot;005F4F73&quot;/&gt;&lt;wsp:rsid wsp:val=&quot;005F689E&quot;/&gt;&lt;wsp:rsid wsp:val=&quot;006031E6&quot;/&gt;&lt;wsp:rsid wsp:val=&quot;006105F7&quot;/&gt;&lt;wsp:rsid wsp:val=&quot;006156D5&quot;/&gt;&lt;wsp:rsid wsp:val=&quot;0062338D&quot;/&gt;&lt;wsp:rsid wsp:val=&quot;006254D5&quot;/&gt;&lt;wsp:rsid wsp:val=&quot;00634E08&quot;/&gt;&lt;wsp:rsid wsp:val=&quot;00642291&quot;/&gt;&lt;wsp:rsid wsp:val=&quot;00642309&quot;/&gt;&lt;wsp:rsid wsp:val=&quot;00646118&quot;/&gt;&lt;wsp:rsid wsp:val=&quot;00654C63&quot;/&gt;&lt;wsp:rsid wsp:val=&quot;00661405&quot;/&gt;&lt;wsp:rsid wsp:val=&quot;00662EF0&quot;/&gt;&lt;wsp:rsid wsp:val=&quot;006645DE&quot;/&gt;&lt;wsp:rsid wsp:val=&quot;00670E9B&quot;/&gt;&lt;wsp:rsid wsp:val=&quot;00672C75&quot;/&gt;&lt;wsp:rsid wsp:val=&quot;0067336D&quot;/&gt;&lt;wsp:rsid wsp:val=&quot;00674121&quot;/&gt;&lt;wsp:rsid wsp:val=&quot;00694FCA&quot;/&gt;&lt;wsp:rsid wsp:val=&quot;0069542D&quot;/&gt;&lt;wsp:rsid wsp:val=&quot;006A07C2&quot;/&gt;&lt;wsp:rsid wsp:val=&quot;006A3243&quot;/&gt;&lt;wsp:rsid wsp:val=&quot;006B6C00&quot;/&gt;&lt;wsp:rsid wsp:val=&quot;006C2D59&quot;/&gt;&lt;wsp:rsid wsp:val=&quot;006C2DCC&quot;/&gt;&lt;wsp:rsid wsp:val=&quot;006D02D6&quot;/&gt;&lt;wsp:rsid wsp:val=&quot;006D45E8&quot;/&gt;&lt;wsp:rsid wsp:val=&quot;006E2867&quot;/&gt;&lt;wsp:rsid wsp:val=&quot;006F289F&quot;/&gt;&lt;wsp:rsid wsp:val=&quot;006F3036&quot;/&gt;&lt;wsp:rsid wsp:val=&quot;007064C5&quot;/&gt;&lt;wsp:rsid wsp:val=&quot;00712C8C&quot;/&gt;&lt;wsp:rsid wsp:val=&quot;0071616F&quot;/&gt;&lt;wsp:rsid wsp:val=&quot;00741470&quot;/&gt;&lt;wsp:rsid wsp:val=&quot;007446D1&quot;/&gt;&lt;wsp:rsid wsp:val=&quot;00745913&quot;/&gt;&lt;wsp:rsid wsp:val=&quot;0074750E&quot;/&gt;&lt;wsp:rsid wsp:val=&quot;00751D7B&quot;/&gt;&lt;wsp:rsid wsp:val=&quot;00754FB6&quot;/&gt;&lt;wsp:rsid wsp:val=&quot;00762314&quot;/&gt;&lt;wsp:rsid wsp:val=&quot;007628A1&quot;/&gt;&lt;wsp:rsid wsp:val=&quot;00782889&quot;/&gt;&lt;wsp:rsid wsp:val=&quot;00790965&quot;/&gt;&lt;wsp:rsid wsp:val=&quot;007A20AF&quot;/&gt;&lt;wsp:rsid wsp:val=&quot;007A5318&quot;/&gt;&lt;wsp:rsid wsp:val=&quot;007A5B7A&quot;/&gt;&lt;wsp:rsid wsp:val=&quot;007B2D7C&quot;/&gt;&lt;wsp:rsid wsp:val=&quot;007B3E87&quot;/&gt;&lt;wsp:rsid wsp:val=&quot;007B61C5&quot;/&gt;&lt;wsp:rsid wsp:val=&quot;007C15B9&quot;/&gt;&lt;wsp:rsid wsp:val=&quot;007C4F93&quot;/&gt;&lt;wsp:rsid wsp:val=&quot;007C52FA&quot;/&gt;&lt;wsp:rsid wsp:val=&quot;007D02FB&quot;/&gt;&lt;wsp:rsid wsp:val=&quot;007D224D&quot;/&gt;&lt;wsp:rsid wsp:val=&quot;007D386E&quot;/&gt;&lt;wsp:rsid wsp:val=&quot;007E5D0D&quot;/&gt;&lt;wsp:rsid wsp:val=&quot;007E6E69&quot;/&gt;&lt;wsp:rsid wsp:val=&quot;007F2B17&quot;/&gt;&lt;wsp:rsid wsp:val=&quot;00815874&quot;/&gt;&lt;wsp:rsid wsp:val=&quot;008160AB&quot;/&gt;&lt;wsp:rsid wsp:val=&quot;00820783&quot;/&gt;&lt;wsp:rsid wsp:val=&quot;00821D1E&quot;/&gt;&lt;wsp:rsid wsp:val=&quot;00823CD7&quot;/&gt;&lt;wsp:rsid wsp:val=&quot;00823E9B&quot;/&gt;&lt;wsp:rsid wsp:val=&quot;00834E88&quot;/&gt;&lt;wsp:rsid wsp:val=&quot;00851CA4&quot;/&gt;&lt;wsp:rsid wsp:val=&quot;00856B3E&quot;/&gt;&lt;wsp:rsid wsp:val=&quot;00865A08&quot;/&gt;&lt;wsp:rsid wsp:val=&quot;0086632A&quot;/&gt;&lt;wsp:rsid wsp:val=&quot;0087011E&quot;/&gt;&lt;wsp:rsid wsp:val=&quot;00880A06&quot;/&gt;&lt;wsp:rsid wsp:val=&quot;00883D6C&quot;/&gt;&lt;wsp:rsid wsp:val=&quot;00886207&quot;/&gt;&lt;wsp:rsid wsp:val=&quot;008870D0&quot;/&gt;&lt;wsp:rsid wsp:val=&quot;008932A0&quot;/&gt;&lt;wsp:rsid wsp:val=&quot;008A48E6&quot;/&gt;&lt;wsp:rsid wsp:val=&quot;008B115C&quot;/&gt;&lt;wsp:rsid wsp:val=&quot;008B49CE&quot;/&gt;&lt;wsp:rsid wsp:val=&quot;008C231A&quot;/&gt;&lt;wsp:rsid wsp:val=&quot;008C2A0D&quot;/&gt;&lt;wsp:rsid wsp:val=&quot;008D7355&quot;/&gt;&lt;wsp:rsid wsp:val=&quot;008E5E54&quot;/&gt;&lt;wsp:rsid wsp:val=&quot;008F263A&quot;/&gt;&lt;wsp:rsid wsp:val=&quot;00902A4F&quot;/&gt;&lt;wsp:rsid wsp:val=&quot;00920203&quot;/&gt;&lt;wsp:rsid wsp:val=&quot;0092087D&quot;/&gt;&lt;wsp:rsid wsp:val=&quot;00920FEB&quot;/&gt;&lt;wsp:rsid wsp:val=&quot;00966AA0&quot;/&gt;&lt;wsp:rsid wsp:val=&quot;00972F40&quot;/&gt;&lt;wsp:rsid wsp:val=&quot;00974ECB&quot;/&gt;&lt;wsp:rsid wsp:val=&quot;009812A9&quot;/&gt;&lt;wsp:rsid wsp:val=&quot;009904E5&quot;/&gt;&lt;wsp:rsid wsp:val=&quot;009A2274&quot;/&gt;&lt;wsp:rsid wsp:val=&quot;009A4F1F&quot;/&gt;&lt;wsp:rsid wsp:val=&quot;009C1CEB&quot;/&gt;&lt;wsp:rsid wsp:val=&quot;009E2DE9&quot;/&gt;&lt;wsp:rsid wsp:val=&quot;009F2CAC&quot;/&gt;&lt;wsp:rsid wsp:val=&quot;00A11D6B&quot;/&gt;&lt;wsp:rsid wsp:val=&quot;00A23D26&quot;/&gt;&lt;wsp:rsid wsp:val=&quot;00A273C5&quot;/&gt;&lt;wsp:rsid wsp:val=&quot;00A32590&quot;/&gt;&lt;wsp:rsid wsp:val=&quot;00A327ED&quot;/&gt;&lt;wsp:rsid wsp:val=&quot;00A352C9&quot;/&gt;&lt;wsp:rsid wsp:val=&quot;00A355BD&quot;/&gt;&lt;wsp:rsid wsp:val=&quot;00A41C1F&quot;/&gt;&lt;wsp:rsid wsp:val=&quot;00A472CE&quot;/&gt;&lt;wsp:rsid wsp:val=&quot;00A628B2&quot;/&gt;&lt;wsp:rsid wsp:val=&quot;00A7322A&quot;/&gt;&lt;wsp:rsid wsp:val=&quot;00A7462A&quot;/&gt;&lt;wsp:rsid wsp:val=&quot;00A8181B&quot;/&gt;&lt;wsp:rsid wsp:val=&quot;00A8393F&quot;/&gt;&lt;wsp:rsid wsp:val=&quot;00AA26C7&quot;/&gt;&lt;wsp:rsid wsp:val=&quot;00AA47FE&quot;/&gt;&lt;wsp:rsid wsp:val=&quot;00AB00F6&quot;/&gt;&lt;wsp:rsid wsp:val=&quot;00AB3E6E&quot;/&gt;&lt;wsp:rsid wsp:val=&quot;00AC7C9E&quot;/&gt;&lt;wsp:rsid wsp:val=&quot;00AC7EEF&quot;/&gt;&lt;wsp:rsid wsp:val=&quot;00AD1722&quot;/&gt;&lt;wsp:rsid wsp:val=&quot;00AD239C&quot;/&gt;&lt;wsp:rsid wsp:val=&quot;00AE0FC4&quot;/&gt;&lt;wsp:rsid wsp:val=&quot;00AE5F8F&quot;/&gt;&lt;wsp:rsid wsp:val=&quot;00B11FE8&quot;/&gt;&lt;wsp:rsid wsp:val=&quot;00B121A8&quot;/&gt;&lt;wsp:rsid wsp:val=&quot;00B14131&quot;/&gt;&lt;wsp:rsid wsp:val=&quot;00B20DC9&quot;/&gt;&lt;wsp:rsid wsp:val=&quot;00B25777&quot;/&gt;&lt;wsp:rsid wsp:val=&quot;00B27308&quot;/&gt;&lt;wsp:rsid wsp:val=&quot;00B32B1D&quot;/&gt;&lt;wsp:rsid wsp:val=&quot;00B41640&quot;/&gt;&lt;wsp:rsid wsp:val=&quot;00B44806&quot;/&gt;&lt;wsp:rsid wsp:val=&quot;00B51A2D&quot;/&gt;&lt;wsp:rsid wsp:val=&quot;00B55B22&quot;/&gt;&lt;wsp:rsid wsp:val=&quot;00B5678B&quot;/&gt;&lt;wsp:rsid wsp:val=&quot;00B5736D&quot;/&gt;&lt;wsp:rsid wsp:val=&quot;00B60841&quot;/&gt;&lt;wsp:rsid wsp:val=&quot;00B67401&quot;/&gt;&lt;wsp:rsid wsp:val=&quot;00B67D57&quot;/&gt;&lt;wsp:rsid wsp:val=&quot;00B71B30&quot;/&gt;&lt;wsp:rsid wsp:val=&quot;00B73C41&quot;/&gt;&lt;wsp:rsid wsp:val=&quot;00B7457E&quot;/&gt;&lt;wsp:rsid wsp:val=&quot;00B757DF&quot;/&gt;&lt;wsp:rsid wsp:val=&quot;00B84271&quot;/&gt;&lt;wsp:rsid wsp:val=&quot;00B86C89&quot;/&gt;&lt;wsp:rsid wsp:val=&quot;00BB1BF9&quot;/&gt;&lt;wsp:rsid wsp:val=&quot;00BD0C1B&quot;/&gt;&lt;wsp:rsid wsp:val=&quot;00BE0E75&quot;/&gt;&lt;wsp:rsid wsp:val=&quot;00BE4681&quot;/&gt;&lt;wsp:rsid wsp:val=&quot;00BE75B4&quot;/&gt;&lt;wsp:rsid wsp:val=&quot;00BF173E&quot;/&gt;&lt;wsp:rsid wsp:val=&quot;00C03066&quot;/&gt;&lt;wsp:rsid wsp:val=&quot;00C15B1A&quot;/&gt;&lt;wsp:rsid wsp:val=&quot;00C3112C&quot;/&gt;&lt;wsp:rsid wsp:val=&quot;00C34A1E&quot;/&gt;&lt;wsp:rsid wsp:val=&quot;00C37EFB&quot;/&gt;&lt;wsp:rsid wsp:val=&quot;00C50BDB&quot;/&gt;&lt;wsp:rsid wsp:val=&quot;00C57197&quot;/&gt;&lt;wsp:rsid wsp:val=&quot;00C63237&quot;/&gt;&lt;wsp:rsid wsp:val=&quot;00C67778&quot;/&gt;&lt;wsp:rsid wsp:val=&quot;00C72E58&quot;/&gt;&lt;wsp:rsid wsp:val=&quot;00C86FAA&quot;/&gt;&lt;wsp:rsid wsp:val=&quot;00C87AC6&quot;/&gt;&lt;wsp:rsid wsp:val=&quot;00C94BB7&quot;/&gt;&lt;wsp:rsid wsp:val=&quot;00C976BE&quot;/&gt;&lt;wsp:rsid wsp:val=&quot;00C97E25&quot;/&gt;&lt;wsp:rsid wsp:val=&quot;00C97F88&quot;/&gt;&lt;wsp:rsid wsp:val=&quot;00CA1378&quot;/&gt;&lt;wsp:rsid wsp:val=&quot;00CB0266&quot;/&gt;&lt;wsp:rsid wsp:val=&quot;00CB0F5E&quot;/&gt;&lt;wsp:rsid wsp:val=&quot;00CB2732&quot;/&gt;&lt;wsp:rsid wsp:val=&quot;00CE28AA&quot;/&gt;&lt;wsp:rsid wsp:val=&quot;00CE6B55&quot;/&gt;&lt;wsp:rsid wsp:val=&quot;00CF109A&quot;/&gt;&lt;wsp:rsid wsp:val=&quot;00CF421E&quot;/&gt;&lt;wsp:rsid wsp:val=&quot;00D13ABE&quot;/&gt;&lt;wsp:rsid wsp:val=&quot;00D24F54&quot;/&gt;&lt;wsp:rsid wsp:val=&quot;00D30545&quot;/&gt;&lt;wsp:rsid wsp:val=&quot;00D32543&quot;/&gt;&lt;wsp:rsid wsp:val=&quot;00D35ECB&quot;/&gt;&lt;wsp:rsid wsp:val=&quot;00D40158&quot;/&gt;&lt;wsp:rsid wsp:val=&quot;00D43C46&quot;/&gt;&lt;wsp:rsid wsp:val=&quot;00D45C26&quot;/&gt;&lt;wsp:rsid wsp:val=&quot;00D5111E&quot;/&gt;&lt;wsp:rsid wsp:val=&quot;00D51770&quot;/&gt;&lt;wsp:rsid wsp:val=&quot;00D56084&quot;/&gt;&lt;wsp:rsid wsp:val=&quot;00D62A9A&quot;/&gt;&lt;wsp:rsid wsp:val=&quot;00D65980&quot;/&gt;&lt;wsp:rsid wsp:val=&quot;00D9645E&quot;/&gt;&lt;wsp:rsid wsp:val=&quot;00D97D3C&quot;/&gt;&lt;wsp:rsid wsp:val=&quot;00DA0532&quot;/&gt;&lt;wsp:rsid wsp:val=&quot;00DA4173&quot;/&gt;&lt;wsp:rsid wsp:val=&quot;00DA66B2&quot;/&gt;&lt;wsp:rsid wsp:val=&quot;00DB09A4&quot;/&gt;&lt;wsp:rsid wsp:val=&quot;00DC5E38&quot;/&gt;&lt;wsp:rsid wsp:val=&quot;00DC73AD&quot;/&gt;&lt;wsp:rsid wsp:val=&quot;00DD16C4&quot;/&gt;&lt;wsp:rsid wsp:val=&quot;00DD2870&quot;/&gt;&lt;wsp:rsid wsp:val=&quot;00DF1DCD&quot;/&gt;&lt;wsp:rsid wsp:val=&quot;00DF470C&quot;/&gt;&lt;wsp:rsid wsp:val=&quot;00DF486E&quot;/&gt;&lt;wsp:rsid wsp:val=&quot;00E05025&quot;/&gt;&lt;wsp:rsid wsp:val=&quot;00E11160&quot;/&gt;&lt;wsp:rsid wsp:val=&quot;00E14637&quot;/&gt;&lt;wsp:rsid wsp:val=&quot;00E14A0C&quot;/&gt;&lt;wsp:rsid wsp:val=&quot;00E1693B&quot;/&gt;&lt;wsp:rsid wsp:val=&quot;00E16C90&quot;/&gt;&lt;wsp:rsid wsp:val=&quot;00E263C0&quot;/&gt;&lt;wsp:rsid wsp:val=&quot;00E27B4C&quot;/&gt;&lt;wsp:rsid wsp:val=&quot;00E35ABB&quot;/&gt;&lt;wsp:rsid wsp:val=&quot;00E36856&quot;/&gt;&lt;wsp:rsid wsp:val=&quot;00E52B53&quot;/&gt;&lt;wsp:rsid wsp:val=&quot;00E60BFC&quot;/&gt;&lt;wsp:rsid wsp:val=&quot;00E660D6&quot;/&gt;&lt;wsp:rsid wsp:val=&quot;00E81ACD&quot;/&gt;&lt;wsp:rsid wsp:val=&quot;00E872A7&quot;/&gt;&lt;wsp:rsid wsp:val=&quot;00E90F14&quot;/&gt;&lt;wsp:rsid wsp:val=&quot;00E91EF3&quot;/&gt;&lt;wsp:rsid wsp:val=&quot;00EA5DEE&quot;/&gt;&lt;wsp:rsid wsp:val=&quot;00EB1BD1&quot;/&gt;&lt;wsp:rsid wsp:val=&quot;00EB67C0&quot;/&gt;&lt;wsp:rsid wsp:val=&quot;00EE1BA7&quot;/&gt;&lt;wsp:rsid wsp:val=&quot;00EE68A9&quot;/&gt;&lt;wsp:rsid wsp:val=&quot;00EE7411&quot;/&gt;&lt;wsp:rsid wsp:val=&quot;00EF3DA5&quot;/&gt;&lt;wsp:rsid wsp:val=&quot;00EF7114&quot;/&gt;&lt;wsp:rsid wsp:val=&quot;00F0656F&quot;/&gt;&lt;wsp:rsid wsp:val=&quot;00F10F02&quot;/&gt;&lt;wsp:rsid wsp:val=&quot;00F30C12&quot;/&gt;&lt;wsp:rsid wsp:val=&quot;00F5023B&quot;/&gt;&lt;wsp:rsid wsp:val=&quot;00F67DF1&quot;/&gt;&lt;wsp:rsid wsp:val=&quot;00F7520A&quot;/&gt;&lt;wsp:rsid wsp:val=&quot;00F75DD1&quot;/&gt;&lt;wsp:rsid wsp:val=&quot;00F97363&quot;/&gt;&lt;wsp:rsid wsp:val=&quot;00FA4B87&quot;/&gt;&lt;wsp:rsid wsp:val=&quot;00FA58D9&quot;/&gt;&lt;wsp:rsid wsp:val=&quot;00FB28FF&quot;/&gt;&lt;wsp:rsid wsp:val=&quot;00FB6C39&quot;/&gt;&lt;wsp:rsid wsp:val=&quot;00FC7756&quot;/&gt;&lt;wsp:rsid wsp:val=&quot;00FE4CC4&quot;/&gt;&lt;wsp:rsid wsp:val=&quot;00FE79B9&quot;/&gt;&lt;wsp:rsid wsp:val=&quot;00FF2243&quot;/&gt;&lt;/wsp:rsids&gt;&lt;/w:docPr&gt;&lt;w:body&gt;&lt;wx:sect&gt;&lt;w:p wsp:rsidR=&quot;008F263A&quot; wsp:rsidRDefault=&quot;008F263A&quot; wsp:rsidP=&quot;008F263A&quot;&gt;&lt;m:oMathPara&gt;&lt;m:oMath&gt;&lt;m:sSub&gt;&lt;m:sSubPr&gt;&lt;m:ctrlPr&gt;&lt;w:rPr&gt;&lt;w:rFonts w:ascii=&quot;Cambria Math&quot; w:h-ansi=&quot;Cambria Math&quot;/&gt;&lt;wx:font wx:val=&quot;Cambria Math&quot;/&gt;&lt;w:i/&gt;&lt;w:sz w:val=&quot;24&quot;/&gt;&lt;w:lang w:val=&quot;EN-US&quot;/&gt;&lt;/w:rPr&gt;&lt;/m:ctrlPr&gt;&lt;/m:sSubPr&gt;&lt;m:e&gt;&lt;m:r&gt;&lt;w:rPr&gt;&lt;w:rFonts w:ascii=&quot;Cambria Math&quot; w:h-ansi=&quot;Cambria Math&quot;/&gt;&lt;wx:font wx:val=&quot;Cambria Math&quot;/&gt;&lt;w:i/&gt;&lt;w:sz w:val=&quot;24&quot;/&gt;&lt;w:lang w:val=&quot;EN-US&quot;/&gt;&lt;/w:rPr&gt;&lt;m:t&gt;P&lt;/m:t&gt;&lt;/m:r&gt;&lt;/m:e&gt;&lt;m:sub&gt;&lt;m:r&gt;&lt;m:rPr&gt;&lt;m:sty m:val=&quot;p&quot;/&gt;&lt;/m:rPr&gt;&lt;w:rPr&gt;&lt;w:rFonts w:ascii=&quot;Cambria Math&quot; w:h-ansi=&quot;Cambria Math&quot;/&gt;&lt;wx:font wx:val=&quot;Cambria Math&quot;/&gt;&lt;w:sz w:val=&quot;24&quot;/&gt;&lt;w:lang w:val=&quot;EN-US&quot;/&gt;&lt;/w:rPr&gt;&lt;m:t&gt;up&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81" chromakey="#FFFFFF" o:title=""/>
            <o:lock v:ext="edit" aspectratio="t"/>
            <w10:wrap type="none"/>
            <w10:anchorlock/>
          </v:shape>
        </w:pict>
      </w:r>
      <w:r>
        <w:rPr>
          <w:lang w:val="en-US"/>
        </w:rPr>
        <w:instrText xml:space="preserve"> </w:instrText>
      </w:r>
      <w:r>
        <w:rPr>
          <w:lang w:val="en-US"/>
        </w:rPr>
        <w:fldChar w:fldCharType="separate"/>
      </w:r>
      <w:r>
        <w:rPr>
          <w:rFonts w:hint="eastAsia"/>
          <w:position w:val="-23"/>
        </w:rPr>
        <w:pict>
          <v:shape id="_x0000_i1076" o:spt="75" type="#_x0000_t75" style="height:31pt;width:16pt;" filled="f" stroked="f" coordsize="21600,2160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7F2B17&quot;/&gt;&lt;wsp:rsid wsp:val=&quot;00005045&quot;/&gt;&lt;wsp:rsid wsp:val=&quot;0000578F&quot;/&gt;&lt;wsp:rsid wsp:val=&quot;0002001E&quot;/&gt;&lt;wsp:rsid wsp:val=&quot;000219DF&quot;/&gt;&lt;wsp:rsid wsp:val=&quot;00037A4C&quot;/&gt;&lt;wsp:rsid wsp:val=&quot;000678A8&quot;/&gt;&lt;wsp:rsid wsp:val=&quot;00067FD6&quot;/&gt;&lt;wsp:rsid wsp:val=&quot;00070047&quot;/&gt;&lt;wsp:rsid wsp:val=&quot;00073958&quot;/&gt;&lt;wsp:rsid wsp:val=&quot;00081A16&quot;/&gt;&lt;wsp:rsid wsp:val=&quot;000A23A8&quot;/&gt;&lt;wsp:rsid wsp:val=&quot;000B78A5&quot;/&gt;&lt;wsp:rsid wsp:val=&quot;000C1855&quot;/&gt;&lt;wsp:rsid wsp:val=&quot;000C291D&quot;/&gt;&lt;wsp:rsid wsp:val=&quot;000C3B77&quot;/&gt;&lt;wsp:rsid wsp:val=&quot;000D16B8&quot;/&gt;&lt;wsp:rsid wsp:val=&quot;000D7A8A&quot;/&gt;&lt;wsp:rsid wsp:val=&quot;000F14F7&quot;/&gt;&lt;wsp:rsid wsp:val=&quot;000F63BF&quot;/&gt;&lt;wsp:rsid wsp:val=&quot;000F7EF2&quot;/&gt;&lt;wsp:rsid wsp:val=&quot;00100111&quot;/&gt;&lt;wsp:rsid wsp:val=&quot;00101EBF&quot;/&gt;&lt;wsp:rsid wsp:val=&quot;00106871&quot;/&gt;&lt;wsp:rsid wsp:val=&quot;001105DA&quot;/&gt;&lt;wsp:rsid wsp:val=&quot;00111EDF&quot;/&gt;&lt;wsp:rsid wsp:val=&quot;00112DC5&quot;/&gt;&lt;wsp:rsid wsp:val=&quot;00122AE1&quot;/&gt;&lt;wsp:rsid wsp:val=&quot;00124784&quot;/&gt;&lt;wsp:rsid wsp:val=&quot;00124E90&quot;/&gt;&lt;wsp:rsid wsp:val=&quot;00134709&quot;/&gt;&lt;wsp:rsid wsp:val=&quot;001428A7&quot;/&gt;&lt;wsp:rsid wsp:val=&quot;0014776A&quot;/&gt;&lt;wsp:rsid wsp:val=&quot;00147DF5&quot;/&gt;&lt;wsp:rsid wsp:val=&quot;001511A3&quot;/&gt;&lt;wsp:rsid wsp:val=&quot;00153AEE&quot;/&gt;&lt;wsp:rsid wsp:val=&quot;001570B9&quot;/&gt;&lt;wsp:rsid wsp:val=&quot;0016330F&quot;/&gt;&lt;wsp:rsid wsp:val=&quot;0016667B&quot;/&gt;&lt;wsp:rsid wsp:val=&quot;001737F9&quot;/&gt;&lt;wsp:rsid wsp:val=&quot;001773DA&quot;/&gt;&lt;wsp:rsid wsp:val=&quot;00184656&quot;/&gt;&lt;wsp:rsid wsp:val=&quot;00186918&quot;/&gt;&lt;wsp:rsid wsp:val=&quot;001A38B7&quot;/&gt;&lt;wsp:rsid wsp:val=&quot;001A7C37&quot;/&gt;&lt;wsp:rsid wsp:val=&quot;001B7C87&quot;/&gt;&lt;wsp:rsid wsp:val=&quot;001C1C39&quot;/&gt;&lt;wsp:rsid wsp:val=&quot;001D3071&quot;/&gt;&lt;wsp:rsid wsp:val=&quot;001D3BB9&quot;/&gt;&lt;wsp:rsid wsp:val=&quot;001E133A&quot;/&gt;&lt;wsp:rsid wsp:val=&quot;001F01FD&quot;/&gt;&lt;wsp:rsid wsp:val=&quot;00201812&quot;/&gt;&lt;wsp:rsid wsp:val=&quot;00203163&quot;/&gt;&lt;wsp:rsid wsp:val=&quot;00203A7D&quot;/&gt;&lt;wsp:rsid wsp:val=&quot;00215EBC&quot;/&gt;&lt;wsp:rsid wsp:val=&quot;00217F09&quot;/&gt;&lt;wsp:rsid wsp:val=&quot;0022597C&quot;/&gt;&lt;wsp:rsid wsp:val=&quot;002431AE&quot;/&gt;&lt;wsp:rsid wsp:val=&quot;002555B8&quot;/&gt;&lt;wsp:rsid wsp:val=&quot;00284FB2&quot;/&gt;&lt;wsp:rsid wsp:val=&quot;0029328A&quot;/&gt;&lt;wsp:rsid wsp:val=&quot;00295C3C&quot;/&gt;&lt;wsp:rsid wsp:val=&quot;00295D20&quot;/&gt;&lt;wsp:rsid wsp:val=&quot;002A1AF2&quot;/&gt;&lt;wsp:rsid wsp:val=&quot;002A5BD0&quot;/&gt;&lt;wsp:rsid wsp:val=&quot;002A60F5&quot;/&gt;&lt;wsp:rsid wsp:val=&quot;002B090C&quot;/&gt;&lt;wsp:rsid wsp:val=&quot;002B2E78&quot;/&gt;&lt;wsp:rsid wsp:val=&quot;002B7314&quot;/&gt;&lt;wsp:rsid wsp:val=&quot;002C153B&quot;/&gt;&lt;wsp:rsid wsp:val=&quot;002E4CD4&quot;/&gt;&lt;wsp:rsid wsp:val=&quot;002E702B&quot;/&gt;&lt;wsp:rsid wsp:val=&quot;0030437C&quot;/&gt;&lt;wsp:rsid wsp:val=&quot;0031135A&quot;/&gt;&lt;wsp:rsid wsp:val=&quot;003116CC&quot;/&gt;&lt;wsp:rsid wsp:val=&quot;003121F7&quot;/&gt;&lt;wsp:rsid wsp:val=&quot;0031365D&quot;/&gt;&lt;wsp:rsid wsp:val=&quot;00314D29&quot;/&gt;&lt;wsp:rsid wsp:val=&quot;00315CFC&quot;/&gt;&lt;wsp:rsid wsp:val=&quot;00316B5F&quot;/&gt;&lt;wsp:rsid wsp:val=&quot;00317F3B&quot;/&gt;&lt;wsp:rsid wsp:val=&quot;00321894&quot;/&gt;&lt;wsp:rsid wsp:val=&quot;00321CDB&quot;/&gt;&lt;wsp:rsid wsp:val=&quot;003225B0&quot;/&gt;&lt;wsp:rsid wsp:val=&quot;003368D4&quot;/&gt;&lt;wsp:rsid wsp:val=&quot;00337C74&quot;/&gt;&lt;wsp:rsid wsp:val=&quot;00340177&quot;/&gt;&lt;wsp:rsid wsp:val=&quot;0034506B&quot;/&gt;&lt;wsp:rsid wsp:val=&quot;0037000B&quot;/&gt;&lt;wsp:rsid wsp:val=&quot;00372110&quot;/&gt;&lt;wsp:rsid wsp:val=&quot;003747B9&quot;/&gt;&lt;wsp:rsid wsp:val=&quot;003857DF&quot;/&gt;&lt;wsp:rsid wsp:val=&quot;003A50E3&quot;/&gt;&lt;wsp:rsid wsp:val=&quot;003A6A7F&quot;/&gt;&lt;wsp:rsid wsp:val=&quot;003B2E2C&quot;/&gt;&lt;wsp:rsid wsp:val=&quot;003C51B9&quot;/&gt;&lt;wsp:rsid wsp:val=&quot;003C5F3A&quot;/&gt;&lt;wsp:rsid wsp:val=&quot;003D123E&quot;/&gt;&lt;wsp:rsid wsp:val=&quot;003D3E8E&quot;/&gt;&lt;wsp:rsid wsp:val=&quot;003E405A&quot;/&gt;&lt;wsp:rsid wsp:val=&quot;003E54CD&quot;/&gt;&lt;wsp:rsid wsp:val=&quot;00407998&quot;/&gt;&lt;wsp:rsid wsp:val=&quot;00412598&quot;/&gt;&lt;wsp:rsid wsp:val=&quot;00412ACB&quot;/&gt;&lt;wsp:rsid wsp:val=&quot;00413DB8&quot;/&gt;&lt;wsp:rsid wsp:val=&quot;004169B3&quot;/&gt;&lt;wsp:rsid wsp:val=&quot;00437A5C&quot;/&gt;&lt;wsp:rsid wsp:val=&quot;00453246&quot;/&gt;&lt;wsp:rsid wsp:val=&quot;004556B5&quot;/&gt;&lt;wsp:rsid wsp:val=&quot;0046589C&quot;/&gt;&lt;wsp:rsid wsp:val=&quot;0047200C&quot;/&gt;&lt;wsp:rsid wsp:val=&quot;00483193&quot;/&gt;&lt;wsp:rsid wsp:val=&quot;00494ADE&quot;/&gt;&lt;wsp:rsid wsp:val=&quot;0049520E&quot;/&gt;&lt;wsp:rsid wsp:val=&quot;004A0D3B&quot;/&gt;&lt;wsp:rsid wsp:val=&quot;004C7D33&quot;/&gt;&lt;wsp:rsid wsp:val=&quot;004D230F&quot;/&gt;&lt;wsp:rsid wsp:val=&quot;004D449D&quot;/&gt;&lt;wsp:rsid wsp:val=&quot;004E2AEB&quot;/&gt;&lt;wsp:rsid wsp:val=&quot;004F0639&quot;/&gt;&lt;wsp:rsid wsp:val=&quot;0050569B&quot;/&gt;&lt;wsp:rsid wsp:val=&quot;00511D13&quot;/&gt;&lt;wsp:rsid wsp:val=&quot;00512B1A&quot;/&gt;&lt;wsp:rsid wsp:val=&quot;005215FB&quot;/&gt;&lt;wsp:rsid wsp:val=&quot;00537CCE&quot;/&gt;&lt;wsp:rsid wsp:val=&quot;00537E4B&quot;/&gt;&lt;wsp:rsid wsp:val=&quot;00540765&quot;/&gt;&lt;wsp:rsid wsp:val=&quot;00547D69&quot;/&gt;&lt;wsp:rsid wsp:val=&quot;00562403&quot;/&gt;&lt;wsp:rsid wsp:val=&quot;005725E0&quot;/&gt;&lt;wsp:rsid wsp:val=&quot;005755BA&quot;/&gt;&lt;wsp:rsid wsp:val=&quot;0058501E&quot;/&gt;&lt;wsp:rsid wsp:val=&quot;005910E8&quot;/&gt;&lt;wsp:rsid wsp:val=&quot;00594562&quot;/&gt;&lt;wsp:rsid wsp:val=&quot;005A1031&quot;/&gt;&lt;wsp:rsid wsp:val=&quot;005A1B63&quot;/&gt;&lt;wsp:rsid wsp:val=&quot;005A21DB&quot;/&gt;&lt;wsp:rsid wsp:val=&quot;005A317A&quot;/&gt;&lt;wsp:rsid wsp:val=&quot;005A3A23&quot;/&gt;&lt;wsp:rsid wsp:val=&quot;005A7F1B&quot;/&gt;&lt;wsp:rsid wsp:val=&quot;005B7445&quot;/&gt;&lt;wsp:rsid wsp:val=&quot;005C069E&quot;/&gt;&lt;wsp:rsid wsp:val=&quot;005C6629&quot;/&gt;&lt;wsp:rsid wsp:val=&quot;005D1E21&quot;/&gt;&lt;wsp:rsid wsp:val=&quot;005E2482&quot;/&gt;&lt;wsp:rsid wsp:val=&quot;005F4F73&quot;/&gt;&lt;wsp:rsid wsp:val=&quot;005F689E&quot;/&gt;&lt;wsp:rsid wsp:val=&quot;006031E6&quot;/&gt;&lt;wsp:rsid wsp:val=&quot;006105F7&quot;/&gt;&lt;wsp:rsid wsp:val=&quot;006156D5&quot;/&gt;&lt;wsp:rsid wsp:val=&quot;0062338D&quot;/&gt;&lt;wsp:rsid wsp:val=&quot;006254D5&quot;/&gt;&lt;wsp:rsid wsp:val=&quot;00634E08&quot;/&gt;&lt;wsp:rsid wsp:val=&quot;00642291&quot;/&gt;&lt;wsp:rsid wsp:val=&quot;00642309&quot;/&gt;&lt;wsp:rsid wsp:val=&quot;00646118&quot;/&gt;&lt;wsp:rsid wsp:val=&quot;00654C63&quot;/&gt;&lt;wsp:rsid wsp:val=&quot;00661405&quot;/&gt;&lt;wsp:rsid wsp:val=&quot;00662EF0&quot;/&gt;&lt;wsp:rsid wsp:val=&quot;006645DE&quot;/&gt;&lt;wsp:rsid wsp:val=&quot;00670E9B&quot;/&gt;&lt;wsp:rsid wsp:val=&quot;00672C75&quot;/&gt;&lt;wsp:rsid wsp:val=&quot;0067336D&quot;/&gt;&lt;wsp:rsid wsp:val=&quot;00674121&quot;/&gt;&lt;wsp:rsid wsp:val=&quot;00694FCA&quot;/&gt;&lt;wsp:rsid wsp:val=&quot;0069542D&quot;/&gt;&lt;wsp:rsid wsp:val=&quot;006A07C2&quot;/&gt;&lt;wsp:rsid wsp:val=&quot;006A3243&quot;/&gt;&lt;wsp:rsid wsp:val=&quot;006B6C00&quot;/&gt;&lt;wsp:rsid wsp:val=&quot;006C2D59&quot;/&gt;&lt;wsp:rsid wsp:val=&quot;006C2DCC&quot;/&gt;&lt;wsp:rsid wsp:val=&quot;006D02D6&quot;/&gt;&lt;wsp:rsid wsp:val=&quot;006D45E8&quot;/&gt;&lt;wsp:rsid wsp:val=&quot;006E2867&quot;/&gt;&lt;wsp:rsid wsp:val=&quot;006F289F&quot;/&gt;&lt;wsp:rsid wsp:val=&quot;006F3036&quot;/&gt;&lt;wsp:rsid wsp:val=&quot;007064C5&quot;/&gt;&lt;wsp:rsid wsp:val=&quot;00712C8C&quot;/&gt;&lt;wsp:rsid wsp:val=&quot;0071616F&quot;/&gt;&lt;wsp:rsid wsp:val=&quot;00741470&quot;/&gt;&lt;wsp:rsid wsp:val=&quot;007446D1&quot;/&gt;&lt;wsp:rsid wsp:val=&quot;00745913&quot;/&gt;&lt;wsp:rsid wsp:val=&quot;0074750E&quot;/&gt;&lt;wsp:rsid wsp:val=&quot;00751D7B&quot;/&gt;&lt;wsp:rsid wsp:val=&quot;00754FB6&quot;/&gt;&lt;wsp:rsid wsp:val=&quot;00762314&quot;/&gt;&lt;wsp:rsid wsp:val=&quot;007628A1&quot;/&gt;&lt;wsp:rsid wsp:val=&quot;00782889&quot;/&gt;&lt;wsp:rsid wsp:val=&quot;00790965&quot;/&gt;&lt;wsp:rsid wsp:val=&quot;007A20AF&quot;/&gt;&lt;wsp:rsid wsp:val=&quot;007A5318&quot;/&gt;&lt;wsp:rsid wsp:val=&quot;007A5B7A&quot;/&gt;&lt;wsp:rsid wsp:val=&quot;007B2D7C&quot;/&gt;&lt;wsp:rsid wsp:val=&quot;007B3E87&quot;/&gt;&lt;wsp:rsid wsp:val=&quot;007B61C5&quot;/&gt;&lt;wsp:rsid wsp:val=&quot;007C15B9&quot;/&gt;&lt;wsp:rsid wsp:val=&quot;007C4F93&quot;/&gt;&lt;wsp:rsid wsp:val=&quot;007C52FA&quot;/&gt;&lt;wsp:rsid wsp:val=&quot;007D02FB&quot;/&gt;&lt;wsp:rsid wsp:val=&quot;007D224D&quot;/&gt;&lt;wsp:rsid wsp:val=&quot;007D386E&quot;/&gt;&lt;wsp:rsid wsp:val=&quot;007E5D0D&quot;/&gt;&lt;wsp:rsid wsp:val=&quot;007E6E69&quot;/&gt;&lt;wsp:rsid wsp:val=&quot;007F2B17&quot;/&gt;&lt;wsp:rsid wsp:val=&quot;00815874&quot;/&gt;&lt;wsp:rsid wsp:val=&quot;008160AB&quot;/&gt;&lt;wsp:rsid wsp:val=&quot;00820783&quot;/&gt;&lt;wsp:rsid wsp:val=&quot;00821D1E&quot;/&gt;&lt;wsp:rsid wsp:val=&quot;00823CD7&quot;/&gt;&lt;wsp:rsid wsp:val=&quot;00823E9B&quot;/&gt;&lt;wsp:rsid wsp:val=&quot;00834E88&quot;/&gt;&lt;wsp:rsid wsp:val=&quot;00851CA4&quot;/&gt;&lt;wsp:rsid wsp:val=&quot;00856B3E&quot;/&gt;&lt;wsp:rsid wsp:val=&quot;00865A08&quot;/&gt;&lt;wsp:rsid wsp:val=&quot;0086632A&quot;/&gt;&lt;wsp:rsid wsp:val=&quot;0087011E&quot;/&gt;&lt;wsp:rsid wsp:val=&quot;00880A06&quot;/&gt;&lt;wsp:rsid wsp:val=&quot;00883D6C&quot;/&gt;&lt;wsp:rsid wsp:val=&quot;00886207&quot;/&gt;&lt;wsp:rsid wsp:val=&quot;008870D0&quot;/&gt;&lt;wsp:rsid wsp:val=&quot;008932A0&quot;/&gt;&lt;wsp:rsid wsp:val=&quot;008A48E6&quot;/&gt;&lt;wsp:rsid wsp:val=&quot;008B115C&quot;/&gt;&lt;wsp:rsid wsp:val=&quot;008B49CE&quot;/&gt;&lt;wsp:rsid wsp:val=&quot;008C231A&quot;/&gt;&lt;wsp:rsid wsp:val=&quot;008C2A0D&quot;/&gt;&lt;wsp:rsid wsp:val=&quot;008D7355&quot;/&gt;&lt;wsp:rsid wsp:val=&quot;008E5E54&quot;/&gt;&lt;wsp:rsid wsp:val=&quot;008F263A&quot;/&gt;&lt;wsp:rsid wsp:val=&quot;00902A4F&quot;/&gt;&lt;wsp:rsid wsp:val=&quot;00920203&quot;/&gt;&lt;wsp:rsid wsp:val=&quot;0092087D&quot;/&gt;&lt;wsp:rsid wsp:val=&quot;00920FEB&quot;/&gt;&lt;wsp:rsid wsp:val=&quot;00966AA0&quot;/&gt;&lt;wsp:rsid wsp:val=&quot;00972F40&quot;/&gt;&lt;wsp:rsid wsp:val=&quot;00974ECB&quot;/&gt;&lt;wsp:rsid wsp:val=&quot;009812A9&quot;/&gt;&lt;wsp:rsid wsp:val=&quot;009904E5&quot;/&gt;&lt;wsp:rsid wsp:val=&quot;009A2274&quot;/&gt;&lt;wsp:rsid wsp:val=&quot;009A4F1F&quot;/&gt;&lt;wsp:rsid wsp:val=&quot;009C1CEB&quot;/&gt;&lt;wsp:rsid wsp:val=&quot;009E2DE9&quot;/&gt;&lt;wsp:rsid wsp:val=&quot;009F2CAC&quot;/&gt;&lt;wsp:rsid wsp:val=&quot;00A11D6B&quot;/&gt;&lt;wsp:rsid wsp:val=&quot;00A23D26&quot;/&gt;&lt;wsp:rsid wsp:val=&quot;00A273C5&quot;/&gt;&lt;wsp:rsid wsp:val=&quot;00A32590&quot;/&gt;&lt;wsp:rsid wsp:val=&quot;00A327ED&quot;/&gt;&lt;wsp:rsid wsp:val=&quot;00A352C9&quot;/&gt;&lt;wsp:rsid wsp:val=&quot;00A355BD&quot;/&gt;&lt;wsp:rsid wsp:val=&quot;00A41C1F&quot;/&gt;&lt;wsp:rsid wsp:val=&quot;00A472CE&quot;/&gt;&lt;wsp:rsid wsp:val=&quot;00A628B2&quot;/&gt;&lt;wsp:rsid wsp:val=&quot;00A7322A&quot;/&gt;&lt;wsp:rsid wsp:val=&quot;00A7462A&quot;/&gt;&lt;wsp:rsid wsp:val=&quot;00A8181B&quot;/&gt;&lt;wsp:rsid wsp:val=&quot;00A8393F&quot;/&gt;&lt;wsp:rsid wsp:val=&quot;00AA26C7&quot;/&gt;&lt;wsp:rsid wsp:val=&quot;00AA47FE&quot;/&gt;&lt;wsp:rsid wsp:val=&quot;00AB00F6&quot;/&gt;&lt;wsp:rsid wsp:val=&quot;00AB3E6E&quot;/&gt;&lt;wsp:rsid wsp:val=&quot;00AC7C9E&quot;/&gt;&lt;wsp:rsid wsp:val=&quot;00AC7EEF&quot;/&gt;&lt;wsp:rsid wsp:val=&quot;00AD1722&quot;/&gt;&lt;wsp:rsid wsp:val=&quot;00AD239C&quot;/&gt;&lt;wsp:rsid wsp:val=&quot;00AE0FC4&quot;/&gt;&lt;wsp:rsid wsp:val=&quot;00AE5F8F&quot;/&gt;&lt;wsp:rsid wsp:val=&quot;00B11FE8&quot;/&gt;&lt;wsp:rsid wsp:val=&quot;00B121A8&quot;/&gt;&lt;wsp:rsid wsp:val=&quot;00B14131&quot;/&gt;&lt;wsp:rsid wsp:val=&quot;00B20DC9&quot;/&gt;&lt;wsp:rsid wsp:val=&quot;00B25777&quot;/&gt;&lt;wsp:rsid wsp:val=&quot;00B27308&quot;/&gt;&lt;wsp:rsid wsp:val=&quot;00B32B1D&quot;/&gt;&lt;wsp:rsid wsp:val=&quot;00B41640&quot;/&gt;&lt;wsp:rsid wsp:val=&quot;00B44806&quot;/&gt;&lt;wsp:rsid wsp:val=&quot;00B51A2D&quot;/&gt;&lt;wsp:rsid wsp:val=&quot;00B55B22&quot;/&gt;&lt;wsp:rsid wsp:val=&quot;00B5678B&quot;/&gt;&lt;wsp:rsid wsp:val=&quot;00B5736D&quot;/&gt;&lt;wsp:rsid wsp:val=&quot;00B60841&quot;/&gt;&lt;wsp:rsid wsp:val=&quot;00B67401&quot;/&gt;&lt;wsp:rsid wsp:val=&quot;00B67D57&quot;/&gt;&lt;wsp:rsid wsp:val=&quot;00B71B30&quot;/&gt;&lt;wsp:rsid wsp:val=&quot;00B73C41&quot;/&gt;&lt;wsp:rsid wsp:val=&quot;00B7457E&quot;/&gt;&lt;wsp:rsid wsp:val=&quot;00B757DF&quot;/&gt;&lt;wsp:rsid wsp:val=&quot;00B84271&quot;/&gt;&lt;wsp:rsid wsp:val=&quot;00B86C89&quot;/&gt;&lt;wsp:rsid wsp:val=&quot;00BB1BF9&quot;/&gt;&lt;wsp:rsid wsp:val=&quot;00BD0C1B&quot;/&gt;&lt;wsp:rsid wsp:val=&quot;00BE0E75&quot;/&gt;&lt;wsp:rsid wsp:val=&quot;00BE4681&quot;/&gt;&lt;wsp:rsid wsp:val=&quot;00BE75B4&quot;/&gt;&lt;wsp:rsid wsp:val=&quot;00BF173E&quot;/&gt;&lt;wsp:rsid wsp:val=&quot;00C03066&quot;/&gt;&lt;wsp:rsid wsp:val=&quot;00C15B1A&quot;/&gt;&lt;wsp:rsid wsp:val=&quot;00C3112C&quot;/&gt;&lt;wsp:rsid wsp:val=&quot;00C34A1E&quot;/&gt;&lt;wsp:rsid wsp:val=&quot;00C37EFB&quot;/&gt;&lt;wsp:rsid wsp:val=&quot;00C50BDB&quot;/&gt;&lt;wsp:rsid wsp:val=&quot;00C57197&quot;/&gt;&lt;wsp:rsid wsp:val=&quot;00C63237&quot;/&gt;&lt;wsp:rsid wsp:val=&quot;00C67778&quot;/&gt;&lt;wsp:rsid wsp:val=&quot;00C72E58&quot;/&gt;&lt;wsp:rsid wsp:val=&quot;00C86FAA&quot;/&gt;&lt;wsp:rsid wsp:val=&quot;00C87AC6&quot;/&gt;&lt;wsp:rsid wsp:val=&quot;00C94BB7&quot;/&gt;&lt;wsp:rsid wsp:val=&quot;00C976BE&quot;/&gt;&lt;wsp:rsid wsp:val=&quot;00C97E25&quot;/&gt;&lt;wsp:rsid wsp:val=&quot;00C97F88&quot;/&gt;&lt;wsp:rsid wsp:val=&quot;00CA1378&quot;/&gt;&lt;wsp:rsid wsp:val=&quot;00CB0266&quot;/&gt;&lt;wsp:rsid wsp:val=&quot;00CB0F5E&quot;/&gt;&lt;wsp:rsid wsp:val=&quot;00CB2732&quot;/&gt;&lt;wsp:rsid wsp:val=&quot;00CE28AA&quot;/&gt;&lt;wsp:rsid wsp:val=&quot;00CE6B55&quot;/&gt;&lt;wsp:rsid wsp:val=&quot;00CF109A&quot;/&gt;&lt;wsp:rsid wsp:val=&quot;00CF421E&quot;/&gt;&lt;wsp:rsid wsp:val=&quot;00D13ABE&quot;/&gt;&lt;wsp:rsid wsp:val=&quot;00D24F54&quot;/&gt;&lt;wsp:rsid wsp:val=&quot;00D30545&quot;/&gt;&lt;wsp:rsid wsp:val=&quot;00D32543&quot;/&gt;&lt;wsp:rsid wsp:val=&quot;00D35ECB&quot;/&gt;&lt;wsp:rsid wsp:val=&quot;00D40158&quot;/&gt;&lt;wsp:rsid wsp:val=&quot;00D43C46&quot;/&gt;&lt;wsp:rsid wsp:val=&quot;00D45C26&quot;/&gt;&lt;wsp:rsid wsp:val=&quot;00D5111E&quot;/&gt;&lt;wsp:rsid wsp:val=&quot;00D51770&quot;/&gt;&lt;wsp:rsid wsp:val=&quot;00D56084&quot;/&gt;&lt;wsp:rsid wsp:val=&quot;00D62A9A&quot;/&gt;&lt;wsp:rsid wsp:val=&quot;00D65980&quot;/&gt;&lt;wsp:rsid wsp:val=&quot;00D9645E&quot;/&gt;&lt;wsp:rsid wsp:val=&quot;00D97D3C&quot;/&gt;&lt;wsp:rsid wsp:val=&quot;00DA0532&quot;/&gt;&lt;wsp:rsid wsp:val=&quot;00DA4173&quot;/&gt;&lt;wsp:rsid wsp:val=&quot;00DA66B2&quot;/&gt;&lt;wsp:rsid wsp:val=&quot;00DB09A4&quot;/&gt;&lt;wsp:rsid wsp:val=&quot;00DC5E38&quot;/&gt;&lt;wsp:rsid wsp:val=&quot;00DC73AD&quot;/&gt;&lt;wsp:rsid wsp:val=&quot;00DD16C4&quot;/&gt;&lt;wsp:rsid wsp:val=&quot;00DD2870&quot;/&gt;&lt;wsp:rsid wsp:val=&quot;00DF1DCD&quot;/&gt;&lt;wsp:rsid wsp:val=&quot;00DF470C&quot;/&gt;&lt;wsp:rsid wsp:val=&quot;00DF486E&quot;/&gt;&lt;wsp:rsid wsp:val=&quot;00E05025&quot;/&gt;&lt;wsp:rsid wsp:val=&quot;00E11160&quot;/&gt;&lt;wsp:rsid wsp:val=&quot;00E14637&quot;/&gt;&lt;wsp:rsid wsp:val=&quot;00E14A0C&quot;/&gt;&lt;wsp:rsid wsp:val=&quot;00E1693B&quot;/&gt;&lt;wsp:rsid wsp:val=&quot;00E16C90&quot;/&gt;&lt;wsp:rsid wsp:val=&quot;00E263C0&quot;/&gt;&lt;wsp:rsid wsp:val=&quot;00E27B4C&quot;/&gt;&lt;wsp:rsid wsp:val=&quot;00E35ABB&quot;/&gt;&lt;wsp:rsid wsp:val=&quot;00E36856&quot;/&gt;&lt;wsp:rsid wsp:val=&quot;00E52B53&quot;/&gt;&lt;wsp:rsid wsp:val=&quot;00E60BFC&quot;/&gt;&lt;wsp:rsid wsp:val=&quot;00E660D6&quot;/&gt;&lt;wsp:rsid wsp:val=&quot;00E81ACD&quot;/&gt;&lt;wsp:rsid wsp:val=&quot;00E872A7&quot;/&gt;&lt;wsp:rsid wsp:val=&quot;00E90F14&quot;/&gt;&lt;wsp:rsid wsp:val=&quot;00E91EF3&quot;/&gt;&lt;wsp:rsid wsp:val=&quot;00EA5DEE&quot;/&gt;&lt;wsp:rsid wsp:val=&quot;00EB1BD1&quot;/&gt;&lt;wsp:rsid wsp:val=&quot;00EB67C0&quot;/&gt;&lt;wsp:rsid wsp:val=&quot;00EE1BA7&quot;/&gt;&lt;wsp:rsid wsp:val=&quot;00EE68A9&quot;/&gt;&lt;wsp:rsid wsp:val=&quot;00EE7411&quot;/&gt;&lt;wsp:rsid wsp:val=&quot;00EF3DA5&quot;/&gt;&lt;wsp:rsid wsp:val=&quot;00EF7114&quot;/&gt;&lt;wsp:rsid wsp:val=&quot;00F0656F&quot;/&gt;&lt;wsp:rsid wsp:val=&quot;00F10F02&quot;/&gt;&lt;wsp:rsid wsp:val=&quot;00F30C12&quot;/&gt;&lt;wsp:rsid wsp:val=&quot;00F5023B&quot;/&gt;&lt;wsp:rsid wsp:val=&quot;00F67DF1&quot;/&gt;&lt;wsp:rsid wsp:val=&quot;00F7520A&quot;/&gt;&lt;wsp:rsid wsp:val=&quot;00F75DD1&quot;/&gt;&lt;wsp:rsid wsp:val=&quot;00F97363&quot;/&gt;&lt;wsp:rsid wsp:val=&quot;00FA4B87&quot;/&gt;&lt;wsp:rsid wsp:val=&quot;00FA58D9&quot;/&gt;&lt;wsp:rsid wsp:val=&quot;00FB28FF&quot;/&gt;&lt;wsp:rsid wsp:val=&quot;00FB6C39&quot;/&gt;&lt;wsp:rsid wsp:val=&quot;00FC7756&quot;/&gt;&lt;wsp:rsid wsp:val=&quot;00FE4CC4&quot;/&gt;&lt;wsp:rsid wsp:val=&quot;00FE79B9&quot;/&gt;&lt;wsp:rsid wsp:val=&quot;00FF2243&quot;/&gt;&lt;/wsp:rsids&gt;&lt;/w:docPr&gt;&lt;w:body&gt;&lt;wx:sect&gt;&lt;w:p wsp:rsidR=&quot;008F263A&quot; wsp:rsidRDefault=&quot;008F263A&quot; wsp:rsidP=&quot;008F263A&quot;&gt;&lt;m:oMathPara&gt;&lt;m:oMath&gt;&lt;m:sSub&gt;&lt;m:sSubPr&gt;&lt;m:ctrlPr&gt;&lt;w:rPr&gt;&lt;w:rFonts w:ascii=&quot;Cambria Math&quot; w:h-ansi=&quot;Cambria Math&quot;/&gt;&lt;wx:font wx:val=&quot;Cambria Math&quot;/&gt;&lt;w:i/&gt;&lt;w:sz w:val=&quot;24&quot;/&gt;&lt;w:lang w:val=&quot;EN-US&quot;/&gt;&lt;/w:rPr&gt;&lt;/m:ctrlPr&gt;&lt;/m:sSubPr&gt;&lt;m:e&gt;&lt;m:r&gt;&lt;w:rPr&gt;&lt;w:rFonts w:ascii=&quot;Cambria Math&quot; w:h-ansi=&quot;Cambria Math&quot;/&gt;&lt;wx:font wx:val=&quot;Cambria Math&quot;/&gt;&lt;w:i/&gt;&lt;w:sz w:val=&quot;24&quot;/&gt;&lt;w:lang w:val=&quot;EN-US&quot;/&gt;&lt;/w:rPr&gt;&lt;m:t&gt;P&lt;/m:t&gt;&lt;/m:r&gt;&lt;/m:e&gt;&lt;m:sub&gt;&lt;m:r&gt;&lt;m:rPr&gt;&lt;m:sty m:val=&quot;p&quot;/&gt;&lt;/m:rPr&gt;&lt;w:rPr&gt;&lt;w:rFonts w:ascii=&quot;Cambria Math&quot; w:h-ansi=&quot;Cambria Math&quot;/&gt;&lt;wx:font wx:val=&quot;Cambria Math&quot;/&gt;&lt;w:sz w:val=&quot;24&quot;/&gt;&lt;w:lang w:val=&quot;EN-US&quot;/&gt;&lt;/w:rPr&gt;&lt;m:t&gt;up&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v:imagedata r:id="rId81" chromakey="#FFFFFF" o:title=""/>
            <o:lock v:ext="edit" aspectratio="t"/>
            <w10:wrap type="none"/>
            <w10:anchorlock/>
          </v:shape>
        </w:pict>
      </w:r>
      <w:r>
        <w:rPr>
          <w:lang w:val="en-US"/>
        </w:rPr>
        <w:fldChar w:fldCharType="end"/>
      </w:r>
      <w:r>
        <w:rPr>
          <w:rFonts w:hint="eastAsia"/>
          <w:lang w:val="en-US"/>
        </w:rPr>
        <w:t>为迎风面窗户平均风压。</w:t>
      </w:r>
    </w:p>
    <w:p>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pPr>
        <w:pStyle w:val="6"/>
      </w:pPr>
      <w:r>
        <w:rPr>
          <w:rFonts w:hint="eastAsia"/>
        </w:rPr>
        <w:t>建筑迎风面和背风面风压云图</w:t>
      </w:r>
    </w:p>
    <w:p>
      <w:pPr>
        <w:pStyle w:val="13"/>
        <w:jc w:val="center"/>
        <w:rPr>
          <w:lang w:val="en-US"/>
        </w:rPr>
      </w:pPr>
      <w:bookmarkStart w:id="112" w:name="冬季工况建筑迎风面风压云图"/>
      <w:bookmarkEnd w:id="112"/>
      <w:r>
        <w:rPr>
          <w:lang/>
        </w:rPr>
        <w:pict>
          <v:shape id="_x0000_i1078" o:spt="75" type="#_x0000_t75" style="height:240.3pt;width:445.9pt;" filled="f" stroked="f" coordsize="21600,21600">
            <v:path/>
            <v:fill on="f" focussize="0,0"/>
            <v:stroke on="f"/>
            <v:imagedata r:id="rId82" grayscale="f" bilevel="f" o:title=""/>
            <o:lock v:ext="edit" grouping="f" aspectratio="t"/>
            <w10:wrap type="none"/>
            <w10:anchorlock/>
          </v:shape>
        </w:pict>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lang/>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lang/>
        </w:rPr>
        <w:t>4</w:t>
      </w:r>
      <w:r>
        <w:rPr>
          <w:rFonts w:ascii="黑体" w:hAnsi="黑体" w:eastAsia="黑体"/>
          <w:sz w:val="20"/>
          <w:szCs w:val="20"/>
        </w:rPr>
        <w:fldChar w:fldCharType="end"/>
      </w:r>
      <w:r>
        <w:rPr>
          <w:rFonts w:hint="eastAsia" w:ascii="黑体" w:hAnsi="黑体" w:eastAsia="黑体"/>
          <w:sz w:val="20"/>
          <w:szCs w:val="20"/>
        </w:rPr>
        <w:t xml:space="preserve"> 建筑迎风面风压云图</w:t>
      </w:r>
    </w:p>
    <w:p>
      <w:pPr>
        <w:pStyle w:val="13"/>
        <w:jc w:val="center"/>
      </w:pPr>
      <w:bookmarkStart w:id="113" w:name="冬季工况建筑背风面风压云图"/>
      <w:bookmarkEnd w:id="113"/>
      <w:r>
        <w:rPr>
          <w:lang/>
        </w:rPr>
        <w:pict>
          <v:shape id="_x0000_i1077" o:spt="75" type="#_x0000_t75" style="height:242.1pt;width:445.9pt;" filled="f" stroked="f" coordsize="21600,21600">
            <v:path/>
            <v:fill on="f" focussize="0,0"/>
            <v:stroke on="f"/>
            <v:imagedata r:id="rId83" grayscale="f" bilevel="f" o:title=""/>
            <o:lock v:ext="edit" grouping="f" aspectratio="t"/>
            <w10:wrap type="none"/>
            <w10:anchorlock/>
          </v:shape>
        </w:pict>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lang/>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lang/>
        </w:rPr>
        <w:t>5</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pPr>
        <w:pStyle w:val="6"/>
      </w:pPr>
      <w:bookmarkStart w:id="114" w:name="建筑迎风面和背风面风压差计算结果"/>
      <w:r>
        <w:rPr>
          <w:rFonts w:hint="eastAsia"/>
        </w:rPr>
        <w:t>建筑迎风面和背风面风压差计算结果</w:t>
      </w:r>
    </w:p>
    <w:p>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lang/>
        </w:rPr>
        <w:t>5.2</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lang/>
        </w:rPr>
        <w:t>2</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w:t>
      </w:r>
      <w:bookmarkStart w:id="115" w:name="建筑迎背风面风压差表_建筑名"/>
      <w:r>
        <w:rPr>
          <w:rFonts w:ascii="Cambria" w:hAnsi="Cambria" w:eastAsia="黑体"/>
          <w:sz w:val="20"/>
        </w:rPr>
        <w:t>建筑1(提交模板：作品编号（GX1A6...）或（GX2A6...）\提交模板：作品编号（GX1A6...）或（GX2A6...）\3.模型文件\建筑斯维尔模型 DWG\建筑1 斯维尔模型.（加外轮廓）)</w:t>
      </w:r>
      <w:bookmarkEnd w:id="115"/>
      <w:r>
        <w:rPr>
          <w:rFonts w:hint="eastAsia" w:ascii="Cambria" w:hAnsi="Cambria" w:eastAsia="黑体"/>
          <w:sz w:val="20"/>
        </w:rPr>
        <w:t>迎背风面窗平均风压差表</w:t>
      </w:r>
    </w:p>
    <w:tbl>
      <w:tblPr>
        <w:tblStyle w:val="21"/>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wBefore w:w="0" w:type="dxa"/>
        </w:trPr>
        <w:tc>
          <w:tcPr>
            <w:tcW w:w="1261" w:type="dxa"/>
            <w:tcBorders>
              <w:top w:val="single" w:color="auto" w:sz="12" w:space="0"/>
              <w:left w:val="single" w:color="auto" w:sz="12" w:space="0"/>
              <w:bottom w:val="single" w:color="auto" w:sz="4" w:space="0"/>
              <w:right w:val="single" w:color="auto" w:sz="4" w:space="0"/>
            </w:tcBorders>
            <w:shd w:val="clear" w:color="auto" w:fill="E6E6E6"/>
            <w:noWrap w:val="0"/>
            <w:vAlign w:val="center"/>
          </w:tcPr>
          <w:p>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noWrap w:val="0"/>
            <w:vAlign w:val="center"/>
          </w:tcPr>
          <w:p>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noWrap w:val="0"/>
            <w:vAlign w:val="center"/>
          </w:tcPr>
          <w:p>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noWrap w:val="0"/>
            <w:vAlign w:val="center"/>
          </w:tcPr>
          <w:p>
            <w:pPr>
              <w:spacing w:line="360" w:lineRule="exact"/>
              <w:jc w:val="center"/>
              <w:rPr>
                <w:lang w:val="en-US"/>
              </w:rPr>
            </w:pPr>
            <w:r>
              <w:rPr>
                <w:rFonts w:hint="eastAsia"/>
                <w:lang w:val="en-US"/>
              </w:rPr>
              <w:t>迎背风面窗平均风压差</w:t>
            </w:r>
            <w:r>
              <w:rPr>
                <w:lang w:val="en-US"/>
              </w:rPr>
              <w:t>(Pa)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wBefore w:w="0" w:type="dxa"/>
        </w:trPr>
        <w:tc>
          <w:tcPr>
            <w:tcW w:w="1261" w:type="dxa"/>
            <w:tcBorders>
              <w:top w:val="single" w:color="auto" w:sz="4" w:space="0"/>
              <w:left w:val="single" w:color="auto" w:sz="12" w:space="0"/>
              <w:bottom w:val="single" w:color="auto" w:sz="4" w:space="0"/>
              <w:right w:val="single" w:color="auto" w:sz="4" w:space="0"/>
            </w:tcBorders>
            <w:shd w:val="clear" w:color="auto" w:fill="auto"/>
            <w:noWrap w:val="0"/>
            <w:vAlign w:val="center"/>
          </w:tcPr>
          <w:p>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exact"/>
              <w:jc w:val="center"/>
              <w:rPr>
                <w:lang w:val="en-US"/>
              </w:rPr>
            </w:pPr>
            <w:r>
              <w:rPr>
                <w:lang w:val="en-US"/>
              </w:rPr>
              <w:t>0.02</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exact"/>
              <w:jc w:val="center"/>
              <w:rPr>
                <w:lang w:val="en-US"/>
              </w:rPr>
            </w:pPr>
            <w:r>
              <w:rPr>
                <w:lang w:val="en-US"/>
              </w:rPr>
              <w:t>-0.22</w:t>
            </w:r>
          </w:p>
        </w:tc>
        <w:tc>
          <w:tcPr>
            <w:tcW w:w="2693" w:type="dxa"/>
            <w:tcBorders>
              <w:top w:val="single" w:color="auto" w:sz="4" w:space="0"/>
              <w:left w:val="single" w:color="auto" w:sz="4" w:space="0"/>
              <w:bottom w:val="single" w:color="auto" w:sz="4" w:space="0"/>
              <w:right w:val="single" w:color="auto" w:sz="12" w:space="0"/>
            </w:tcBorders>
            <w:shd w:val="clear" w:color="auto" w:fill="auto"/>
            <w:noWrap w:val="0"/>
            <w:vAlign w:val="center"/>
          </w:tcPr>
          <w:p>
            <w:pPr>
              <w:spacing w:line="360" w:lineRule="exact"/>
              <w:jc w:val="center"/>
              <w:rPr>
                <w:lang w:val="en-US"/>
              </w:rPr>
            </w:pPr>
            <w:r>
              <w:rPr>
                <w:lang w:val="en-US"/>
              </w:rPr>
              <w:t>0.24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wBefore w:w="0" w:type="dxa"/>
        </w:trPr>
        <w:tc>
          <w:tcPr>
            <w:tcW w:w="1261" w:type="dxa"/>
            <w:tcBorders>
              <w:top w:val="single" w:color="auto" w:sz="4" w:space="0"/>
              <w:left w:val="single" w:color="auto" w:sz="12" w:space="0"/>
              <w:bottom w:val="single" w:color="auto" w:sz="4" w:space="0"/>
              <w:right w:val="single" w:color="auto" w:sz="4" w:space="0"/>
            </w:tcBorders>
            <w:shd w:val="clear" w:color="auto" w:fill="auto"/>
            <w:noWrap w:val="0"/>
            <w:vAlign w:val="center"/>
          </w:tcPr>
          <w:p>
            <w:pPr>
              <w:spacing w:line="360" w:lineRule="exact"/>
              <w:jc w:val="center"/>
              <w:rPr>
                <w:lang w:val="en-US"/>
              </w:rPr>
            </w:pPr>
            <w:r>
              <w:rPr>
                <w:rFonts w:hint="eastAsia"/>
                <w:lang w:val="en-US"/>
              </w:rPr>
              <w:t>2层</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exact"/>
              <w:jc w:val="center"/>
              <w:rPr>
                <w:lang w:val="en-US"/>
              </w:rPr>
            </w:pPr>
            <w:r>
              <w:rPr>
                <w:lang w:val="en-US"/>
              </w:rPr>
              <w:t>0.25</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exact"/>
              <w:jc w:val="center"/>
              <w:rPr>
                <w:lang w:val="en-US"/>
              </w:rPr>
            </w:pPr>
            <w:r>
              <w:rPr>
                <w:lang w:val="en-US"/>
              </w:rPr>
              <w:t>-0.86</w:t>
            </w:r>
          </w:p>
        </w:tc>
        <w:tc>
          <w:tcPr>
            <w:tcW w:w="2693" w:type="dxa"/>
            <w:tcBorders>
              <w:top w:val="single" w:color="auto" w:sz="4" w:space="0"/>
              <w:left w:val="single" w:color="auto" w:sz="4" w:space="0"/>
              <w:bottom w:val="single" w:color="auto" w:sz="4" w:space="0"/>
              <w:right w:val="single" w:color="auto" w:sz="12" w:space="0"/>
            </w:tcBorders>
            <w:shd w:val="clear" w:color="auto" w:fill="auto"/>
            <w:noWrap w:val="0"/>
            <w:vAlign w:val="center"/>
          </w:tcPr>
          <w:p>
            <w:pPr>
              <w:spacing w:line="360" w:lineRule="exact"/>
              <w:jc w:val="center"/>
              <w:rPr>
                <w:lang w:val="en-US"/>
              </w:rPr>
            </w:pPr>
            <w:r>
              <w:rPr>
                <w:lang w:val="en-US"/>
              </w:rPr>
              <w:t>1.11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wBefore w:w="0" w:type="dxa"/>
        </w:trPr>
        <w:tc>
          <w:tcPr>
            <w:tcW w:w="1261" w:type="dxa"/>
            <w:tcBorders>
              <w:top w:val="single" w:color="auto" w:sz="4" w:space="0"/>
              <w:left w:val="single" w:color="auto" w:sz="12" w:space="0"/>
              <w:bottom w:val="single" w:color="auto" w:sz="12" w:space="0"/>
              <w:right w:val="single" w:color="auto" w:sz="4" w:space="0"/>
            </w:tcBorders>
            <w:shd w:val="clear" w:color="auto" w:fill="auto"/>
            <w:noWrap w:val="0"/>
            <w:vAlign w:val="center"/>
          </w:tcPr>
          <w:p>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shd w:val="clear" w:color="auto" w:fill="auto"/>
            <w:noWrap w:val="0"/>
            <w:vAlign w:val="center"/>
          </w:tcPr>
          <w:p>
            <w:pPr>
              <w:spacing w:line="360" w:lineRule="exact"/>
              <w:jc w:val="center"/>
              <w:rPr>
                <w:lang w:val="en-US"/>
              </w:rPr>
            </w:pPr>
            <w:r>
              <w:rPr>
                <w:lang w:val="en-US"/>
              </w:rPr>
              <w:t>0.07</w:t>
            </w:r>
          </w:p>
        </w:tc>
        <w:tc>
          <w:tcPr>
            <w:tcW w:w="2693" w:type="dxa"/>
            <w:tcBorders>
              <w:top w:val="single" w:color="auto" w:sz="4" w:space="0"/>
              <w:left w:val="single" w:color="auto" w:sz="4" w:space="0"/>
              <w:bottom w:val="single" w:color="auto" w:sz="12" w:space="0"/>
              <w:right w:val="single" w:color="auto" w:sz="4" w:space="0"/>
            </w:tcBorders>
            <w:shd w:val="clear" w:color="auto" w:fill="auto"/>
            <w:noWrap w:val="0"/>
            <w:vAlign w:val="center"/>
          </w:tcPr>
          <w:p>
            <w:pPr>
              <w:spacing w:line="360" w:lineRule="exact"/>
              <w:jc w:val="center"/>
              <w:rPr>
                <w:lang w:val="en-US"/>
              </w:rPr>
            </w:pPr>
            <w:r>
              <w:rPr>
                <w:lang w:val="en-US"/>
              </w:rPr>
              <w:t>-0.28</w:t>
            </w:r>
          </w:p>
        </w:tc>
        <w:tc>
          <w:tcPr>
            <w:tcW w:w="2693" w:type="dxa"/>
            <w:tcBorders>
              <w:top w:val="single" w:color="auto" w:sz="4" w:space="0"/>
              <w:left w:val="single" w:color="auto" w:sz="4" w:space="0"/>
              <w:bottom w:val="single" w:color="auto" w:sz="12" w:space="0"/>
              <w:right w:val="single" w:color="auto" w:sz="12" w:space="0"/>
            </w:tcBorders>
            <w:shd w:val="clear" w:color="auto" w:fill="auto"/>
            <w:noWrap w:val="0"/>
            <w:vAlign w:val="center"/>
          </w:tcPr>
          <w:p>
            <w:pPr>
              <w:spacing w:line="360" w:lineRule="exact"/>
              <w:jc w:val="center"/>
              <w:rPr>
                <w:lang w:val="en-US"/>
              </w:rPr>
            </w:pPr>
            <w:r>
              <w:rPr>
                <w:lang w:val="en-US"/>
              </w:rPr>
              <w:t>0.35</w:t>
            </w:r>
          </w:p>
        </w:tc>
      </w:tr>
    </w:tbl>
    <w:p>
      <w:bookmarkStart w:id="116" w:name="结论"/>
      <w:bookmarkEnd w:id="116"/>
      <w:r>
        <w:t>标准要求：迎背风面窗平均风压差（绝对值）≤5Pa。结论：该楼</w:t>
      </w:r>
      <w:r>
        <w:rPr>
          <w:b/>
          <w:color w:val="0000FF"/>
        </w:rPr>
        <w:t>达标</w:t>
      </w:r>
      <w:r>
        <w:t>。</w:t>
      </w:r>
    </w:p>
    <w:bookmarkEnd w:id="114"/>
    <w:p>
      <w:pPr>
        <w:jc w:val="center"/>
        <w:rPr>
          <w:rFonts w:ascii="Cambria" w:hAnsi="Cambria" w:eastAsia="黑体"/>
          <w:sz w:val="20"/>
        </w:rPr>
      </w:pPr>
      <w:bookmarkStart w:id="117" w:name="建筑迎背风面风压差表_新增"/>
      <w:bookmarkEnd w:id="117"/>
      <w:bookmarkStart w:id="118" w:name="建筑迎背风面风压差表"/>
    </w:p>
    <w:bookmarkEnd w:id="118"/>
    <w:p>
      <w:pPr>
        <w:pStyle w:val="6"/>
      </w:pPr>
      <w:r>
        <w:rPr>
          <w:rFonts w:hint="eastAsia"/>
        </w:rPr>
        <w:t>建筑迎风和背风面风压差结论汇总</w:t>
      </w:r>
    </w:p>
    <w:p>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rPr>
          <w:lang/>
        </w:rPr>
        <w:t>5.2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rPr>
          <w:lang/>
        </w:rPr>
        <w:t>3</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wBefore w:w="0" w:type="dxa"/>
        </w:trPr>
        <w:tc>
          <w:tcPr>
            <w:tcW w:w="4077" w:type="dxa"/>
            <w:shd w:val="clear" w:color="auto" w:fill="E6E6E6"/>
            <w:noWrap w:val="0"/>
            <w:vAlign w:val="center"/>
          </w:tcPr>
          <w:p>
            <w:pPr>
              <w:jc w:val="center"/>
              <w:rPr>
                <w:lang w:val="en-US"/>
              </w:rPr>
            </w:pPr>
            <w:bookmarkStart w:id="119" w:name="建筑迎风和背风面风压差结论汇总表"/>
            <w:r>
              <w:rPr>
                <w:rFonts w:hint="eastAsia"/>
                <w:lang w:val="en-US"/>
              </w:rPr>
              <w:t>建筑编号</w:t>
            </w:r>
          </w:p>
        </w:tc>
        <w:tc>
          <w:tcPr>
            <w:tcW w:w="1276" w:type="dxa"/>
            <w:shd w:val="clear" w:color="auto" w:fill="E6E6E6"/>
            <w:noWrap w:val="0"/>
            <w:vAlign w:val="center"/>
          </w:tcPr>
          <w:p>
            <w:pPr>
              <w:jc w:val="center"/>
              <w:rPr>
                <w:lang w:val="en-US"/>
              </w:rPr>
            </w:pPr>
            <w:r>
              <w:rPr>
                <w:rFonts w:hint="eastAsia"/>
                <w:lang w:val="en-US"/>
              </w:rPr>
              <w:t>迎风面平均风压(Pa)</w:t>
            </w:r>
          </w:p>
        </w:tc>
        <w:tc>
          <w:tcPr>
            <w:tcW w:w="1276" w:type="dxa"/>
            <w:shd w:val="clear" w:color="auto" w:fill="E6E6E6"/>
            <w:noWrap w:val="0"/>
            <w:vAlign w:val="center"/>
          </w:tcPr>
          <w:p>
            <w:pPr>
              <w:jc w:val="center"/>
              <w:rPr>
                <w:lang w:val="en-US"/>
              </w:rPr>
            </w:pPr>
            <w:r>
              <w:rPr>
                <w:rFonts w:hint="eastAsia"/>
                <w:lang w:val="en-US"/>
              </w:rPr>
              <w:t>背风面平均风压(Pa)</w:t>
            </w:r>
          </w:p>
        </w:tc>
        <w:tc>
          <w:tcPr>
            <w:tcW w:w="1701" w:type="dxa"/>
            <w:shd w:val="clear" w:color="auto" w:fill="E6E6E6"/>
            <w:noWrap w:val="0"/>
            <w:vAlign w:val="center"/>
          </w:tcPr>
          <w:p>
            <w:pPr>
              <w:jc w:val="center"/>
              <w:rPr>
                <w:lang w:val="en-US"/>
              </w:rPr>
            </w:pPr>
            <w:r>
              <w:rPr>
                <w:rFonts w:hint="eastAsia"/>
                <w:lang w:val="en-US"/>
              </w:rPr>
              <w:t>建筑迎风和背风面风压差(Pa)</w:t>
            </w:r>
          </w:p>
        </w:tc>
        <w:tc>
          <w:tcPr>
            <w:tcW w:w="973" w:type="dxa"/>
            <w:shd w:val="clear" w:color="auto" w:fill="E6E6E6"/>
            <w:noWrap w:val="0"/>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wBefore w:w="0" w:type="dxa"/>
        </w:trPr>
        <w:tc>
          <w:tcPr>
            <w:tcW w:w="4077" w:type="dxa"/>
            <w:shd w:val="clear" w:color="auto" w:fill="auto"/>
            <w:noWrap w:val="0"/>
            <w:vAlign w:val="center"/>
          </w:tcPr>
          <w:p>
            <w:pPr>
              <w:jc w:val="center"/>
              <w:rPr>
                <w:lang w:val="en-US"/>
              </w:rPr>
            </w:pPr>
            <w:r>
              <w:rPr>
                <w:lang w:val="en-US"/>
              </w:rPr>
              <w:t>建筑1(提交模板：作品编号（GX1A6...）或（GX2A6...）\提交模板：作品编号（GX1A6...）或（GX2A6...）\3.模型文件\建筑斯维尔模型 DWG\建筑1 斯维尔模型.（加外轮廓）)</w:t>
            </w:r>
          </w:p>
        </w:tc>
        <w:tc>
          <w:tcPr>
            <w:tcW w:w="1276" w:type="dxa"/>
            <w:shd w:val="clear" w:color="auto" w:fill="auto"/>
            <w:noWrap w:val="0"/>
            <w:vAlign w:val="center"/>
          </w:tcPr>
          <w:p>
            <w:pPr>
              <w:jc w:val="center"/>
              <w:rPr>
                <w:lang w:val="en-US"/>
              </w:rPr>
            </w:pPr>
            <w:r>
              <w:rPr>
                <w:lang w:val="en-US"/>
              </w:rPr>
              <w:t>0.07</w:t>
            </w:r>
          </w:p>
        </w:tc>
        <w:tc>
          <w:tcPr>
            <w:tcW w:w="1276" w:type="dxa"/>
            <w:shd w:val="clear" w:color="auto" w:fill="auto"/>
            <w:noWrap w:val="0"/>
            <w:vAlign w:val="center"/>
          </w:tcPr>
          <w:p>
            <w:pPr>
              <w:jc w:val="center"/>
              <w:rPr>
                <w:lang w:val="en-US"/>
              </w:rPr>
            </w:pPr>
            <w:r>
              <w:rPr>
                <w:lang w:val="en-US"/>
              </w:rPr>
              <w:t>-0.28</w:t>
            </w:r>
          </w:p>
        </w:tc>
        <w:tc>
          <w:tcPr>
            <w:tcW w:w="1701" w:type="dxa"/>
            <w:shd w:val="clear" w:color="auto" w:fill="auto"/>
            <w:noWrap w:val="0"/>
            <w:vAlign w:val="center"/>
          </w:tcPr>
          <w:p>
            <w:pPr>
              <w:jc w:val="center"/>
              <w:rPr>
                <w:lang w:val="en-US"/>
              </w:rPr>
            </w:pPr>
            <w:r>
              <w:rPr>
                <w:lang w:val="en-US"/>
              </w:rPr>
              <w:t>0.35</w:t>
            </w:r>
          </w:p>
        </w:tc>
        <w:tc>
          <w:tcPr>
            <w:tcW w:w="973" w:type="dxa"/>
            <w:shd w:val="clear" w:color="auto" w:fill="auto"/>
            <w:noWrap w:val="0"/>
            <w:vAlign w:val="center"/>
          </w:tcPr>
          <w:p>
            <w:pPr>
              <w:jc w:val="center"/>
              <w:rPr>
                <w:lang w:val="en-US"/>
              </w:rPr>
            </w:pPr>
            <w:r>
              <w:rPr>
                <w:lang w:val="en-US"/>
              </w:rPr>
              <w:t>是</w:t>
            </w:r>
          </w:p>
        </w:tc>
      </w:tr>
      <w:bookmarkEnd w:id="119"/>
    </w:tbl>
    <w:p>
      <w:pPr>
        <w:rPr>
          <w:lang w:val="en-US"/>
        </w:rPr>
      </w:pPr>
      <w:bookmarkStart w:id="120" w:name="建筑迎风和背风面风压差结论汇总结论"/>
      <w:bookmarkEnd w:id="120"/>
      <w:r>
        <w:rPr>
          <w:lang w:val="en-US"/>
        </w:rPr>
        <w:t>结论：本项目中参评建筑</w:t>
      </w:r>
      <w:r>
        <w:rPr>
          <w:b/>
          <w:color w:val="0000FF"/>
          <w:lang w:val="en-US"/>
        </w:rPr>
        <w:t>满足</w:t>
      </w:r>
      <w:r>
        <w:rPr>
          <w:lang w:val="en-US"/>
        </w:rPr>
        <w:t>“除迎风第一排建筑外，建筑迎风面与背风面表面风压差不超过5Pa”的要求。</w:t>
      </w:r>
    </w:p>
    <w:p>
      <w:pPr>
        <w:rPr>
          <w:lang w:val="en-US"/>
        </w:rPr>
      </w:pPr>
      <w:bookmarkStart w:id="121" w:name="冬季工况"/>
      <w:bookmarkEnd w:id="121"/>
      <w:r>
        <w:rPr>
          <w:rFonts w:hint="eastAsia"/>
          <w:lang w:val="en-US"/>
        </w:rPr>
        <w:t xml:space="preserve"> </w:t>
      </w:r>
    </w:p>
    <w:p>
      <w:pPr>
        <w:rPr>
          <w:lang w:val="en-US"/>
        </w:rPr>
      </w:pPr>
      <w:bookmarkStart w:id="122" w:name="其他工况"/>
      <w:bookmarkEnd w:id="122"/>
      <w:r>
        <w:rPr>
          <w:rFonts w:hint="eastAsia"/>
          <w:lang w:val="en-US"/>
        </w:rPr>
        <w:t xml:space="preserve"> </w:t>
      </w:r>
    </w:p>
    <w:p>
      <w:pPr>
        <w:pStyle w:val="4"/>
      </w:pPr>
      <w:bookmarkStart w:id="123" w:name="_Toc509844764"/>
      <w:bookmarkStart w:id="124" w:name="_Toc154142956"/>
      <w:r>
        <w:rPr>
          <w:rFonts w:hint="eastAsia"/>
        </w:rPr>
        <w:t>结论</w:t>
      </w:r>
      <w:bookmarkEnd w:id="123"/>
      <w:bookmarkEnd w:id="124"/>
    </w:p>
    <w:p>
      <w:pPr>
        <w:pStyle w:val="5"/>
      </w:pPr>
      <w:bookmarkStart w:id="125" w:name="_Toc509844765"/>
      <w:bookmarkStart w:id="126" w:name="_Toc154142957"/>
      <w:r>
        <w:rPr>
          <w:rFonts w:hint="eastAsia"/>
        </w:rPr>
        <w:t>冬季工况达标判断</w:t>
      </w:r>
      <w:bookmarkEnd w:id="125"/>
      <w:bookmarkEnd w:id="126"/>
      <w:bookmarkStart w:id="127" w:name="_Toc509844766"/>
      <w:bookmarkEnd w:id="127"/>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lang/>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lang/>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trPr>
        <w:tc>
          <w:tcPr>
            <w:tcW w:w="1951" w:type="dxa"/>
            <w:tcBorders>
              <w:top w:val="single" w:color="auto" w:sz="12" w:space="0"/>
              <w:bottom w:val="single" w:color="auto" w:sz="4" w:space="0"/>
            </w:tcBorders>
            <w:shd w:val="clear" w:color="auto" w:fill="E6E6E6"/>
            <w:noWrap w:val="0"/>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noWrap w:val="0"/>
            <w:vAlign w:val="top"/>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noWrap w:val="0"/>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noWrap w:val="0"/>
            <w:vAlign w:val="top"/>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noWrap w:val="0"/>
            <w:vAlign w:val="top"/>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trPr>
        <w:tc>
          <w:tcPr>
            <w:tcW w:w="1951" w:type="dxa"/>
            <w:tcBorders>
              <w:top w:val="single" w:color="auto" w:sz="4" w:space="0"/>
            </w:tcBorders>
            <w:shd w:val="clear" w:color="auto" w:fill="auto"/>
            <w:noWrap w:val="0"/>
            <w:vAlign w:val="center"/>
          </w:tcPr>
          <w:p>
            <w:pPr>
              <w:jc w:val="center"/>
              <w:rPr>
                <w:lang w:val="en-US"/>
              </w:rPr>
            </w:pPr>
            <w:r>
              <w:rPr>
                <w:rFonts w:hint="eastAsia"/>
                <w:lang w:val="en-US"/>
              </w:rPr>
              <w:t>风速</w:t>
            </w:r>
          </w:p>
        </w:tc>
        <w:tc>
          <w:tcPr>
            <w:tcW w:w="1985" w:type="dxa"/>
            <w:vMerge w:val="restart"/>
            <w:tcBorders>
              <w:top w:val="single" w:color="auto" w:sz="4" w:space="0"/>
            </w:tcBorders>
            <w:shd w:val="clear" w:color="auto" w:fill="auto"/>
            <w:noWrap w:val="0"/>
            <w:vAlign w:val="top"/>
          </w:tcPr>
          <w:p>
            <w:pPr>
              <w:rPr>
                <w:lang w:val="en-US"/>
              </w:rPr>
            </w:pPr>
            <w:r>
              <w:rPr>
                <w:rFonts w:hint="eastAsia"/>
                <w:lang w:val="en-US"/>
              </w:rPr>
              <w:t>建筑物周围人行区距地高1. 5m处风速小于5m/s, 户外休息区、儿童娱乐区风速小于2m/s, 且室外风速放大系数小于2, 得</w:t>
            </w:r>
            <w:bookmarkStart w:id="128" w:name="标准要求冬季风速得分"/>
            <w:r>
              <w:rPr>
                <w:rFonts w:hint="eastAsia"/>
                <w:lang w:val="en-US"/>
              </w:rPr>
              <w:t>3</w:t>
            </w:r>
            <w:bookmarkEnd w:id="128"/>
            <w:r>
              <w:rPr>
                <w:rFonts w:hint="eastAsia"/>
                <w:lang w:val="en-US"/>
              </w:rPr>
              <w:t>分；</w:t>
            </w:r>
          </w:p>
        </w:tc>
        <w:tc>
          <w:tcPr>
            <w:tcW w:w="1985" w:type="dxa"/>
            <w:tcBorders>
              <w:top w:val="single" w:color="auto" w:sz="4" w:space="0"/>
            </w:tcBorders>
            <w:shd w:val="clear" w:color="auto" w:fill="auto"/>
            <w:noWrap w:val="0"/>
            <w:vAlign w:val="center"/>
          </w:tcPr>
          <w:p>
            <w:pPr>
              <w:jc w:val="center"/>
              <w:rPr>
                <w:lang w:val="en-US"/>
              </w:rPr>
            </w:pPr>
            <w:bookmarkStart w:id="129" w:name="冬季风速结果2"/>
            <w:bookmarkEnd w:id="129"/>
            <w:bookmarkStart w:id="130" w:name="冬季风速结果"/>
            <w:bookmarkEnd w:id="130"/>
            <w:r>
              <w:rPr>
                <w:lang w:val="en-US"/>
              </w:rPr>
              <w:t>未出现风速超标区域</w:t>
            </w:r>
          </w:p>
        </w:tc>
        <w:tc>
          <w:tcPr>
            <w:tcW w:w="1985" w:type="dxa"/>
            <w:vMerge w:val="restart"/>
            <w:tcBorders>
              <w:top w:val="single" w:color="auto" w:sz="4" w:space="0"/>
            </w:tcBorders>
            <w:shd w:val="clear" w:color="auto" w:fill="auto"/>
            <w:noWrap w:val="0"/>
            <w:vAlign w:val="center"/>
          </w:tcPr>
          <w:p>
            <w:pPr>
              <w:jc w:val="center"/>
              <w:rPr>
                <w:b/>
                <w:lang w:val="en-US"/>
              </w:rPr>
            </w:pPr>
            <w:bookmarkStart w:id="131" w:name="冬季风速达标判定"/>
            <w:r>
              <w:rPr>
                <w:rFonts w:hint="eastAsia"/>
                <w:b/>
                <w:lang w:val="en-US"/>
              </w:rPr>
              <w:t>达标</w:t>
            </w:r>
            <w:bookmarkEnd w:id="131"/>
          </w:p>
        </w:tc>
        <w:tc>
          <w:tcPr>
            <w:tcW w:w="1416" w:type="dxa"/>
            <w:vMerge w:val="restart"/>
            <w:tcBorders>
              <w:top w:val="single" w:color="auto" w:sz="4" w:space="0"/>
            </w:tcBorders>
            <w:shd w:val="clear" w:color="auto" w:fill="auto"/>
            <w:noWrap w:val="0"/>
            <w:vAlign w:val="center"/>
          </w:tcPr>
          <w:p>
            <w:pPr>
              <w:jc w:val="center"/>
              <w:rPr>
                <w:lang w:val="en-US"/>
              </w:rPr>
            </w:pPr>
            <w:bookmarkStart w:id="132" w:name="冬季风速得分"/>
            <w:r>
              <w:rPr>
                <w:rFonts w:hint="eastAsia"/>
                <w:lang w:val="en-US"/>
              </w:rPr>
              <w:t>3</w:t>
            </w:r>
            <w:bookmarkEnd w:id="132"/>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trPr>
        <w:tc>
          <w:tcPr>
            <w:tcW w:w="1951" w:type="dxa"/>
            <w:shd w:val="clear" w:color="auto" w:fill="auto"/>
            <w:noWrap w:val="0"/>
            <w:vAlign w:val="center"/>
          </w:tcPr>
          <w:p>
            <w:pPr>
              <w:jc w:val="center"/>
              <w:rPr>
                <w:lang w:val="en-US"/>
              </w:rPr>
            </w:pPr>
            <w:r>
              <w:rPr>
                <w:rFonts w:hint="eastAsia"/>
                <w:lang w:val="en-US"/>
              </w:rPr>
              <w:t>风速放大系数</w:t>
            </w:r>
          </w:p>
        </w:tc>
        <w:tc>
          <w:tcPr>
            <w:tcW w:w="1985" w:type="dxa"/>
            <w:vMerge w:val="continue"/>
            <w:shd w:val="clear" w:color="auto" w:fill="auto"/>
            <w:noWrap w:val="0"/>
            <w:vAlign w:val="top"/>
          </w:tcPr>
          <w:p>
            <w:pPr>
              <w:jc w:val="center"/>
              <w:rPr>
                <w:lang w:val="en-US"/>
              </w:rPr>
            </w:pPr>
          </w:p>
        </w:tc>
        <w:tc>
          <w:tcPr>
            <w:tcW w:w="1985" w:type="dxa"/>
            <w:shd w:val="clear" w:color="auto" w:fill="auto"/>
            <w:noWrap w:val="0"/>
            <w:vAlign w:val="center"/>
          </w:tcPr>
          <w:p>
            <w:pPr>
              <w:jc w:val="center"/>
              <w:rPr>
                <w:lang w:val="en-US"/>
              </w:rPr>
            </w:pPr>
            <w:bookmarkStart w:id="133" w:name="冬季风速放大系数结果人行区"/>
            <w:bookmarkEnd w:id="133"/>
            <w:bookmarkStart w:id="134" w:name="冬季风速放大系数结果休息区"/>
            <w:bookmarkEnd w:id="134"/>
            <w:r>
              <w:rPr>
                <w:lang w:val="en-US"/>
              </w:rPr>
              <w:t>未出现风速放大系数大于等于2的区域</w:t>
            </w:r>
          </w:p>
        </w:tc>
        <w:tc>
          <w:tcPr>
            <w:tcW w:w="1985" w:type="dxa"/>
            <w:vMerge w:val="continue"/>
            <w:shd w:val="clear" w:color="auto" w:fill="auto"/>
            <w:noWrap w:val="0"/>
            <w:vAlign w:val="top"/>
          </w:tcPr>
          <w:p>
            <w:pPr>
              <w:jc w:val="center"/>
              <w:rPr>
                <w:lang w:val="en-US"/>
              </w:rPr>
            </w:pPr>
          </w:p>
        </w:tc>
        <w:tc>
          <w:tcPr>
            <w:tcW w:w="1416" w:type="dxa"/>
            <w:vMerge w:val="continue"/>
            <w:shd w:val="clear" w:color="auto" w:fill="auto"/>
            <w:noWrap w:val="0"/>
            <w:vAlign w:val="top"/>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trPr>
        <w:tc>
          <w:tcPr>
            <w:tcW w:w="1951" w:type="dxa"/>
            <w:shd w:val="clear" w:color="auto" w:fill="auto"/>
            <w:noWrap w:val="0"/>
            <w:vAlign w:val="center"/>
          </w:tcPr>
          <w:p>
            <w:pPr>
              <w:jc w:val="center"/>
              <w:rPr>
                <w:lang w:val="en-US"/>
              </w:rPr>
            </w:pPr>
            <w:r>
              <w:rPr>
                <w:rFonts w:hint="eastAsia"/>
                <w:lang w:val="en-US"/>
              </w:rPr>
              <w:t>建筑迎风面/背风面风压值</w:t>
            </w:r>
          </w:p>
        </w:tc>
        <w:tc>
          <w:tcPr>
            <w:tcW w:w="1985" w:type="dxa"/>
            <w:shd w:val="clear" w:color="auto" w:fill="auto"/>
            <w:noWrap w:val="0"/>
            <w:vAlign w:val="top"/>
          </w:tcPr>
          <w:p>
            <w:pPr>
              <w:jc w:val="center"/>
              <w:rPr>
                <w:lang w:val="en-US"/>
              </w:rPr>
            </w:pPr>
            <w:r>
              <w:rPr>
                <w:rFonts w:hint="eastAsia"/>
                <w:lang w:val="en-US"/>
              </w:rPr>
              <w:t>除迎风第一排建筑外，建筑迎风面与背风面表面风压差不超过5Pa，得</w:t>
            </w:r>
            <w:bookmarkStart w:id="135" w:name="标准要求冬季风压得分"/>
            <w:r>
              <w:rPr>
                <w:rFonts w:hint="eastAsia"/>
                <w:lang w:val="en-US"/>
              </w:rPr>
              <w:t>2</w:t>
            </w:r>
            <w:bookmarkEnd w:id="135"/>
            <w:r>
              <w:rPr>
                <w:rFonts w:hint="eastAsia"/>
                <w:lang w:val="en-US"/>
              </w:rPr>
              <w:t>分</w:t>
            </w:r>
          </w:p>
        </w:tc>
        <w:tc>
          <w:tcPr>
            <w:tcW w:w="1985" w:type="dxa"/>
            <w:shd w:val="clear" w:color="auto" w:fill="auto"/>
            <w:noWrap w:val="0"/>
            <w:vAlign w:val="center"/>
          </w:tcPr>
          <w:p>
            <w:pPr>
              <w:jc w:val="center"/>
              <w:rPr>
                <w:lang w:val="en-US"/>
              </w:rPr>
            </w:pPr>
            <w:r>
              <w:rPr>
                <w:rFonts w:hint="eastAsia"/>
                <w:lang w:val="en-US"/>
              </w:rPr>
              <w:t>本项目</w:t>
            </w:r>
            <w:bookmarkStart w:id="136" w:name="冬季迎背风面结果"/>
            <w:r>
              <w:t>没有出现</w:t>
            </w:r>
            <w:bookmarkEnd w:id="136"/>
            <w:r>
              <w:rPr>
                <w:rFonts w:hint="eastAsia"/>
                <w:lang w:val="en-US"/>
              </w:rPr>
              <w:t>建筑迎风面与背风面表面风压差大于5Pa的建筑</w:t>
            </w:r>
          </w:p>
        </w:tc>
        <w:tc>
          <w:tcPr>
            <w:tcW w:w="1985" w:type="dxa"/>
            <w:shd w:val="clear" w:color="auto" w:fill="auto"/>
            <w:noWrap w:val="0"/>
            <w:vAlign w:val="center"/>
          </w:tcPr>
          <w:p>
            <w:pPr>
              <w:jc w:val="center"/>
              <w:rPr>
                <w:lang w:val="en-US"/>
              </w:rPr>
            </w:pPr>
            <w:bookmarkStart w:id="137" w:name="冬季迎背风面达标判定"/>
            <w:r>
              <w:rPr>
                <w:rFonts w:hint="eastAsia"/>
                <w:b/>
                <w:lang w:val="en-US"/>
              </w:rPr>
              <w:t>达标</w:t>
            </w:r>
            <w:bookmarkEnd w:id="137"/>
          </w:p>
        </w:tc>
        <w:tc>
          <w:tcPr>
            <w:tcW w:w="1416" w:type="dxa"/>
            <w:shd w:val="clear" w:color="auto" w:fill="auto"/>
            <w:noWrap w:val="0"/>
            <w:vAlign w:val="center"/>
          </w:tcPr>
          <w:p>
            <w:pPr>
              <w:jc w:val="center"/>
              <w:rPr>
                <w:lang w:val="en-US"/>
              </w:rPr>
            </w:pPr>
            <w:bookmarkStart w:id="138" w:name="冬季迎背风面得分"/>
            <w:r>
              <w:rPr>
                <w:rFonts w:hint="eastAsia"/>
                <w:lang w:val="en-US"/>
              </w:rPr>
              <w:t>2</w:t>
            </w:r>
            <w:bookmarkEnd w:id="138"/>
            <w:r>
              <w:rPr>
                <w:rFonts w:hint="eastAsia"/>
                <w:lang w:val="en-US"/>
              </w:rPr>
              <w:t>分</w:t>
            </w:r>
          </w:p>
        </w:tc>
      </w:tr>
    </w:tbl>
    <w:p>
      <w:pPr>
        <w:rPr>
          <w:szCs w:val="21"/>
          <w:lang w:val="en-US"/>
        </w:rPr>
      </w:pPr>
      <w:bookmarkStart w:id="139" w:name="_Toc509844767"/>
      <w:bookmarkEnd w:id="139"/>
      <w:bookmarkStart w:id="140" w:name="_Toc509844768"/>
      <w:bookmarkEnd w:id="140"/>
    </w:p>
    <w:p>
      <w:pPr>
        <w:pStyle w:val="3"/>
        <w:ind w:firstLine="0" w:firstLineChars="0"/>
        <w:rPr>
          <w:lang w:val="en-US"/>
        </w:rPr>
      </w:pPr>
      <w:r>
        <w:rPr>
          <w:rFonts w:hint="eastAsia"/>
          <w:lang w:val="en-US"/>
        </w:rPr>
        <w:t>综合上述达标判断详表的信息，可知本项目得分为</w:t>
      </w:r>
      <w:bookmarkStart w:id="141" w:name="总得分"/>
      <w:r>
        <w:rPr>
          <w:rFonts w:hint="eastAsia"/>
          <w:lang w:val="en-US"/>
        </w:rPr>
        <w:t>5</w:t>
      </w:r>
      <w:bookmarkEnd w:id="141"/>
      <w:r>
        <w:rPr>
          <w:rFonts w:hint="eastAsia"/>
          <w:lang w:val="en-US"/>
        </w:rPr>
        <w:t>分。</w:t>
      </w: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tblPrEx>
        <w:tblCellMar>
          <w:top w:w="0" w:type="dxa"/>
          <w:left w:w="108" w:type="dxa"/>
          <w:bottom w:w="0" w:type="dxa"/>
          <w:right w:w="108" w:type="dxa"/>
        </w:tblCellMar>
      </w:tblPrEx>
      <w:trPr>
        <w:wBefore w:w="0" w:type="dxa"/>
      </w:trPr>
      <w:tc>
        <w:tcPr>
          <w:tcW w:w="3020" w:type="dxa"/>
          <w:shd w:val="clear" w:color="auto" w:fill="auto"/>
          <w:noWrap w:val="0"/>
          <w:vAlign w:val="top"/>
        </w:tcPr>
        <w:p>
          <w:pPr>
            <w:pStyle w:val="17"/>
            <w:rPr>
              <w:rFonts w:ascii="宋体" w:hAnsi="宋体"/>
              <w:sz w:val="20"/>
              <w:szCs w:val="21"/>
            </w:rPr>
          </w:pPr>
          <w:r>
            <w:fldChar w:fldCharType="begin"/>
          </w:r>
          <w:r>
            <w:instrText xml:space="preserve">HYPERLINK "http://www.gbsware.cn/"</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noWrap w:val="0"/>
          <w:vAlign w:val="top"/>
        </w:tcPr>
        <w:p>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lang/>
            </w:rPr>
            <w:t>12</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lang/>
            </w:rPr>
            <w:t>12</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noWrap w:val="0"/>
          <w:vAlign w:val="top"/>
        </w:tcPr>
        <w:p>
          <w:pPr>
            <w:pStyle w:val="17"/>
            <w:jc w:val="right"/>
            <w:rPr>
              <w:rFonts w:ascii="宋体" w:hAnsi="宋体"/>
              <w:sz w:val="20"/>
              <w:szCs w:val="21"/>
            </w:rPr>
          </w:pPr>
          <w:r>
            <w:rPr>
              <w:rFonts w:hint="eastAsia" w:ascii="宋体" w:hAnsi="宋体"/>
              <w:sz w:val="20"/>
              <w:szCs w:val="21"/>
            </w:rPr>
            <w:t>V</w:t>
          </w:r>
          <w:r>
            <w:rPr>
              <w:rFonts w:ascii="宋体" w:hAnsi="宋体"/>
              <w:sz w:val="20"/>
              <w:szCs w:val="21"/>
            </w:rPr>
            <w:t>ENT2022</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宋体" w:hAnsi="宋体"/>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tabs>
        <w:tab w:val="center" w:pos="4536"/>
        <w:tab w:val="right" w:pos="9072"/>
        <w:tab w:val="clear" w:pos="4153"/>
        <w:tab w:val="clear" w:pos="8306"/>
      </w:tabs>
      <w:jc w:val="left"/>
    </w:pPr>
    <w:r>
      <w:rPr>
        <w:lang w:val="en-US"/>
      </w:rPr>
      <w:pict>
        <v:shape id="_x0000_i1025" o:spt="75" type="#_x0000_t75" style="height:19.85pt;width:68.15pt;" filled="f" stroked="f" coordsize="21600,21600">
          <v:path/>
          <v:fill on="f" focussize="0,0"/>
          <v:stroke on="f"/>
          <v:imagedata r:id="rId1" grayscale="f" bilevel="f" o:title=""/>
          <o:lock v:ext="edit" grouping="f" aspectratio="t"/>
          <w10:wrap type="none"/>
          <w10:anchorlock/>
        </v:shape>
      </w:pict>
    </w:r>
    <w:r>
      <w:tab/>
    </w:r>
    <w:r>
      <w:rPr>
        <w:rFonts w:hint="eastAsia"/>
      </w:rPr>
      <w:tab/>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2B17"/>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1F01FD"/>
    <w:rsid w:val="00201812"/>
    <w:rsid w:val="00203163"/>
    <w:rsid w:val="00203A7D"/>
    <w:rsid w:val="00215EBC"/>
    <w:rsid w:val="00217F09"/>
    <w:rsid w:val="0022597C"/>
    <w:rsid w:val="002431AE"/>
    <w:rsid w:val="002555B8"/>
    <w:rsid w:val="00284FB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CFC"/>
    <w:rsid w:val="00316B5F"/>
    <w:rsid w:val="00317F3B"/>
    <w:rsid w:val="00321894"/>
    <w:rsid w:val="00321CDB"/>
    <w:rsid w:val="003225B0"/>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82889"/>
    <w:rsid w:val="00790965"/>
    <w:rsid w:val="007A20AF"/>
    <w:rsid w:val="007A5318"/>
    <w:rsid w:val="007A5B7A"/>
    <w:rsid w:val="007B2D7C"/>
    <w:rsid w:val="007B3E87"/>
    <w:rsid w:val="007B61C5"/>
    <w:rsid w:val="007C15B9"/>
    <w:rsid w:val="007C4F93"/>
    <w:rsid w:val="007C52FA"/>
    <w:rsid w:val="007D02FB"/>
    <w:rsid w:val="007D224D"/>
    <w:rsid w:val="007D386E"/>
    <w:rsid w:val="007E5D0D"/>
    <w:rsid w:val="007E6E69"/>
    <w:rsid w:val="007F2B17"/>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7322A"/>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1984"/>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 w:val="6AF2388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qFormat="1" w:unhideWhenUsed="0" w:uiPriority="34" w:semiHidden="0" w:name="List Paragraph"/>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spacing w:line="360" w:lineRule="atLeast"/>
    </w:pPr>
    <w:rPr>
      <w:sz w:val="21"/>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b/>
      <w:bCs/>
      <w:kern w:val="32"/>
      <w:sz w:val="28"/>
      <w:szCs w:val="28"/>
      <w:lang w:val="en-US" w:eastAsia="zh-CN" w:bidi="ar-SA"/>
    </w:rPr>
  </w:style>
  <w:style w:type="paragraph" w:styleId="4">
    <w:name w:val="heading 2"/>
    <w:next w:val="3"/>
    <w:link w:val="28"/>
    <w:qFormat/>
    <w:uiPriority w:val="0"/>
    <w:pPr>
      <w:keepNext/>
      <w:numPr>
        <w:ilvl w:val="1"/>
        <w:numId w:val="1"/>
      </w:numPr>
      <w:kinsoku w:val="0"/>
      <w:spacing w:before="240" w:after="240"/>
      <w:jc w:val="both"/>
      <w:outlineLvl w:val="1"/>
    </w:pPr>
    <w:rPr>
      <w:rFonts w:ascii="宋体" w:cs="Arial"/>
      <w:b/>
      <w:bCs/>
      <w:iCs/>
      <w:color w:val="000000"/>
      <w:sz w:val="24"/>
      <w:szCs w:val="24"/>
      <w:lang w:val="en-US" w:eastAsia="zh-CN" w:bidi="ar-SA"/>
    </w:rPr>
  </w:style>
  <w:style w:type="paragraph" w:styleId="5">
    <w:name w:val="heading 3"/>
    <w:next w:val="3"/>
    <w:link w:val="33"/>
    <w:qFormat/>
    <w:uiPriority w:val="0"/>
    <w:pPr>
      <w:keepNext/>
      <w:numPr>
        <w:ilvl w:val="2"/>
        <w:numId w:val="1"/>
      </w:numPr>
      <w:spacing w:before="240" w:after="60"/>
      <w:outlineLvl w:val="2"/>
    </w:pPr>
    <w:rPr>
      <w:rFonts w:ascii="宋体" w:hAnsi="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Style w:val="21"/>
      <w:tblCellMar>
        <w:top w:w="0" w:type="dxa"/>
        <w:left w:w="108" w:type="dxa"/>
        <w:bottom w:w="0" w:type="dxa"/>
        <w:right w:w="108" w:type="dxa"/>
      </w:tblCellMar>
    </w:tblPr>
    <w:trPr>
      <w:wBefore w:w="0" w:type="dxa"/>
    </w:trPr>
  </w:style>
  <w:style w:type="paragraph" w:styleId="3">
    <w:name w:val="Block Text"/>
    <w:uiPriority w:val="0"/>
    <w:pPr>
      <w:kinsoku w:val="0"/>
      <w:spacing w:line="400" w:lineRule="atLeast"/>
      <w:ind w:firstLine="200" w:firstLineChars="200"/>
      <w:jc w:val="both"/>
    </w:pPr>
    <w:rPr>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uiPriority w:val="39"/>
    <w:pPr>
      <w:tabs>
        <w:tab w:val="left" w:leader="dot" w:pos="180"/>
        <w:tab w:val="left" w:pos="420"/>
        <w:tab w:val="right" w:leader="dot" w:pos="9360"/>
      </w:tabs>
    </w:pPr>
    <w:rPr>
      <w:b/>
      <w:bCs/>
      <w:kern w:val="2"/>
      <w:szCs w:val="24"/>
      <w:lang w:val="en-US"/>
    </w:rPr>
  </w:style>
  <w:style w:type="paragraph" w:styleId="20">
    <w:name w:val="toc 2"/>
    <w:basedOn w:val="1"/>
    <w:next w:val="1"/>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Style w:val="2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5" Type="http://schemas.openxmlformats.org/officeDocument/2006/relationships/fontTable" Target="fontTable.xml"/><Relationship Id="rId84" Type="http://schemas.openxmlformats.org/officeDocument/2006/relationships/numbering" Target="numbering.xml"/><Relationship Id="rId83" Type="http://schemas.openxmlformats.org/officeDocument/2006/relationships/image" Target="media/image69.png"/><Relationship Id="rId82" Type="http://schemas.openxmlformats.org/officeDocument/2006/relationships/image" Target="media/image68.png"/><Relationship Id="rId81" Type="http://schemas.openxmlformats.org/officeDocument/2006/relationships/image" Target="media/image67.png"/><Relationship Id="rId80" Type="http://schemas.openxmlformats.org/officeDocument/2006/relationships/image" Target="media/image66.png"/><Relationship Id="rId8" Type="http://schemas.openxmlformats.org/officeDocument/2006/relationships/theme" Target="theme/theme1.xml"/><Relationship Id="rId79" Type="http://schemas.openxmlformats.org/officeDocument/2006/relationships/image" Target="media/image65.png"/><Relationship Id="rId78" Type="http://schemas.openxmlformats.org/officeDocument/2006/relationships/image" Target="media/image64.png"/><Relationship Id="rId77" Type="http://schemas.openxmlformats.org/officeDocument/2006/relationships/image" Target="media/image63.png"/><Relationship Id="rId76" Type="http://schemas.openxmlformats.org/officeDocument/2006/relationships/image" Target="media/image62.png"/><Relationship Id="rId75" Type="http://schemas.openxmlformats.org/officeDocument/2006/relationships/image" Target="media/image61.png"/><Relationship Id="rId74" Type="http://schemas.openxmlformats.org/officeDocument/2006/relationships/image" Target="media/image60.png"/><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wmf"/><Relationship Id="rId68" Type="http://schemas.openxmlformats.org/officeDocument/2006/relationships/oleObject" Target="embeddings/oleObject7.bin"/><Relationship Id="rId67" Type="http://schemas.openxmlformats.org/officeDocument/2006/relationships/image" Target="media/image54.wmf"/><Relationship Id="rId66" Type="http://schemas.openxmlformats.org/officeDocument/2006/relationships/oleObject" Target="embeddings/oleObject6.bin"/><Relationship Id="rId65" Type="http://schemas.openxmlformats.org/officeDocument/2006/relationships/image" Target="media/image53.wmf"/><Relationship Id="rId64" Type="http://schemas.openxmlformats.org/officeDocument/2006/relationships/oleObject" Target="embeddings/oleObject5.bin"/><Relationship Id="rId63" Type="http://schemas.openxmlformats.org/officeDocument/2006/relationships/image" Target="media/image52.wmf"/><Relationship Id="rId62" Type="http://schemas.openxmlformats.org/officeDocument/2006/relationships/oleObject" Target="embeddings/oleObject4.bin"/><Relationship Id="rId61" Type="http://schemas.openxmlformats.org/officeDocument/2006/relationships/image" Target="media/image51.png"/><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9579;&#23431;&#33322;\AppData\Local\Temp\tmp4.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tmp4</Template>
  <Company>ths</Company>
  <Pages>18</Pages>
  <Words>1362</Words>
  <Characters>7766</Characters>
  <Lines>64</Lines>
  <Paragraphs>18</Paragraphs>
  <TotalTime>0</TotalTime>
  <ScaleCrop>false</ScaleCrop>
  <LinksUpToDate>false</LinksUpToDate>
  <CharactersWithSpaces>9110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2023-12-22T05:08:00Z</dcterms:created>
  <dc:creator>王宇航</dc:creator>
  <cp:lastModifiedBy>春泥</cp:lastModifiedBy>
  <cp:lastPrinted>1900-12-31T16:00:00Z</cp:lastPrinted>
  <dcterms:modified xsi:type="dcterms:W3CDTF">2023-12-22T05:18:07Z</dcterms:modified>
  <dc:title>室外风环境模拟分析报告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F5B84D35588941B48EB3F23040864AFA_13</vt:lpwstr>
  </property>
</Properties>
</file>