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BB47C3" w14:textId="77777777" w:rsidR="00963C76" w:rsidRPr="00D928BB" w:rsidRDefault="00963C76" w:rsidP="00963C76">
      <w:pPr>
        <w:pStyle w:val="4"/>
        <w:rPr>
          <w:rFonts w:eastAsiaTheme="minorEastAsia"/>
          <w:sz w:val="24"/>
          <w:szCs w:val="40"/>
        </w:rPr>
      </w:pPr>
      <w:r w:rsidRPr="00D928BB">
        <w:rPr>
          <w:rFonts w:eastAsiaTheme="minorEastAsia"/>
          <w:sz w:val="24"/>
          <w:szCs w:val="40"/>
        </w:rPr>
        <w:t>4.1.5</w:t>
      </w:r>
      <w:r w:rsidRPr="00D928BB">
        <w:rPr>
          <w:rFonts w:eastAsiaTheme="minorEastAsia" w:hint="eastAsia"/>
          <w:sz w:val="24"/>
          <w:szCs w:val="40"/>
        </w:rPr>
        <w:t xml:space="preserve"> </w:t>
      </w:r>
      <w:r w:rsidRPr="00D928BB">
        <w:rPr>
          <w:rFonts w:eastAsiaTheme="minorEastAsia"/>
          <w:sz w:val="24"/>
          <w:szCs w:val="40"/>
        </w:rPr>
        <w:t>建筑外门窗必须安装牢靠，其抗风压性能和水密性能应符合国家现行有关标准的规定</w:t>
      </w:r>
      <w:r w:rsidRPr="00D928BB">
        <w:rPr>
          <w:rFonts w:eastAsiaTheme="minorEastAsia" w:hint="eastAsia"/>
          <w:sz w:val="24"/>
          <w:szCs w:val="40"/>
        </w:rPr>
        <w:t>。</w:t>
      </w:r>
    </w:p>
    <w:p w14:paraId="54BCDC8E" w14:textId="77777777" w:rsidR="00963C76" w:rsidRPr="000D0ADE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2A7ED7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2A7ED7">
        <w:rPr>
          <w:rFonts w:ascii="Times New Roman" w:eastAsia="宋体" w:hAnsi="Times New Roman" w:cs="Times New Roman"/>
          <w:b/>
          <w:szCs w:val="21"/>
        </w:rPr>
        <w:t>达标自评</w:t>
      </w:r>
    </w:p>
    <w:p w14:paraId="6C660FD2" w14:textId="5EBD911B" w:rsidR="00963C76" w:rsidRPr="00510D86" w:rsidRDefault="00000000" w:rsidP="00963C76">
      <w:pPr>
        <w:rPr>
          <w:rFonts w:ascii="Times New Roman" w:hAnsi="Times New Roman" w:cs="Times New Roman"/>
          <w:szCs w:val="21"/>
        </w:rPr>
      </w:pPr>
      <w:sdt>
        <w:sdtPr>
          <w:rPr>
            <w:rFonts w:hint="eastAsia"/>
            <w:sz w:val="28"/>
          </w:rPr>
          <w:id w:val="1022673389"/>
          <w14:checkbox>
            <w14:checked w14:val="1"/>
            <w14:checkedState w14:val="0052" w14:font="Wingdings 2"/>
            <w14:uncheckedState w14:val="00A3" w14:font="Wingdings 2"/>
          </w14:checkbox>
        </w:sdtPr>
        <w:sdtContent>
          <w:r w:rsidR="00B51A64">
            <w:rPr>
              <w:rFonts w:hint="eastAsia"/>
              <w:sz w:val="28"/>
            </w:rPr>
            <w:sym w:font="Wingdings 2" w:char="F052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达标；</w:t>
      </w:r>
      <w:sdt>
        <w:sdtPr>
          <w:rPr>
            <w:rFonts w:hint="eastAsia"/>
            <w:sz w:val="28"/>
          </w:rPr>
          <w:id w:val="24459625"/>
          <w14:checkbox>
            <w14:checked w14:val="0"/>
            <w14:checkedState w14:val="0052" w14:font="Wingdings 2"/>
            <w14:uncheckedState w14:val="00A3" w14:font="Wingdings 2"/>
          </w14:checkbox>
        </w:sdtPr>
        <w:sdtContent>
          <w:r w:rsidR="00963C76">
            <w:rPr>
              <w:rFonts w:hint="eastAsia"/>
              <w:sz w:val="28"/>
            </w:rPr>
            <w:sym w:font="Wingdings 2" w:char="F0A3"/>
          </w:r>
        </w:sdtContent>
      </w:sdt>
      <w:r w:rsidR="00963C76" w:rsidRPr="00510D86">
        <w:rPr>
          <w:rFonts w:ascii="Times New Roman" w:hAnsi="Times New Roman" w:cs="Times New Roman"/>
          <w:szCs w:val="21"/>
        </w:rPr>
        <w:t>不达标</w:t>
      </w:r>
    </w:p>
    <w:p w14:paraId="2279DC22" w14:textId="77777777" w:rsidR="00963C76" w:rsidRPr="00510D86" w:rsidRDefault="00963C76" w:rsidP="00963C76">
      <w:pPr>
        <w:rPr>
          <w:rFonts w:ascii="Times New Roman" w:hAnsi="Times New Roman" w:cs="Times New Roman"/>
          <w:szCs w:val="21"/>
        </w:rPr>
      </w:pPr>
    </w:p>
    <w:p w14:paraId="37FECD1C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450F6CF5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proofErr w:type="gramStart"/>
      <w:r w:rsidRPr="00547320">
        <w:rPr>
          <w:rFonts w:ascii="Times New Roman" w:eastAsia="宋体" w:hAnsi="Times New Roman" w:cs="Times New Roman"/>
          <w:szCs w:val="21"/>
        </w:rPr>
        <w:t>请对外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门窗牢靠性、抗风压性能和水密性能</w:t>
      </w:r>
      <w:r>
        <w:rPr>
          <w:rFonts w:ascii="Times New Roman" w:eastAsia="宋体" w:hAnsi="Times New Roman" w:cs="Times New Roman" w:hint="eastAsia"/>
          <w:szCs w:val="21"/>
        </w:rPr>
        <w:t>进行</w:t>
      </w:r>
      <w:r w:rsidRPr="00547320">
        <w:rPr>
          <w:rFonts w:ascii="Times New Roman" w:eastAsia="宋体" w:hAnsi="Times New Roman" w:cs="Times New Roman"/>
          <w:szCs w:val="21"/>
        </w:rPr>
        <w:t>简要说明</w:t>
      </w:r>
      <w:r>
        <w:rPr>
          <w:rFonts w:ascii="Times New Roman" w:eastAsia="宋体" w:hAnsi="Times New Roman" w:cs="Times New Roman" w:hint="eastAsia"/>
          <w:szCs w:val="21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B51A64" w:rsidRPr="00547320" w14:paraId="0A296C54" w14:textId="77777777" w:rsidTr="00B51A64">
        <w:trPr>
          <w:trHeight w:val="2634"/>
          <w:jc w:val="center"/>
        </w:trPr>
        <w:tc>
          <w:tcPr>
            <w:tcW w:w="8296" w:type="dxa"/>
            <w:vAlign w:val="center"/>
          </w:tcPr>
          <w:p w14:paraId="7BD3DF46" w14:textId="68E22A58" w:rsidR="00B51A64" w:rsidRPr="00322D88" w:rsidRDefault="00B51A64" w:rsidP="00B51A64">
            <w:pPr>
              <w:jc w:val="left"/>
              <w:rPr>
                <w:rFonts w:hint="eastAsia"/>
                <w:szCs w:val="21"/>
              </w:rPr>
            </w:pPr>
            <w:r>
              <w:rPr>
                <w:rFonts w:hint="eastAsia"/>
              </w:rPr>
              <w:t>外窗采用</w:t>
            </w:r>
            <w:r>
              <w:t>6</w:t>
            </w:r>
            <w:r>
              <w:t>＋</w:t>
            </w:r>
            <w:r>
              <w:t>12A</w:t>
            </w:r>
            <w:r>
              <w:t>＋</w:t>
            </w:r>
            <w:r>
              <w:t>6</w:t>
            </w:r>
            <w:r>
              <w:t>高透低辐射玻璃</w:t>
            </w:r>
            <w:r>
              <w:rPr>
                <w:rFonts w:hint="eastAsia"/>
              </w:rPr>
              <w:t>，门采用双层玻璃门。</w:t>
            </w:r>
          </w:p>
        </w:tc>
      </w:tr>
    </w:tbl>
    <w:p w14:paraId="722D9B91" w14:textId="77777777" w:rsidR="00963C76" w:rsidRPr="00547320" w:rsidRDefault="00963C76" w:rsidP="00963C76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5AB60DB3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153867F8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1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建筑</w:t>
      </w:r>
      <w:r>
        <w:rPr>
          <w:rFonts w:ascii="Times New Roman" w:eastAsia="宋体" w:hAnsi="Times New Roman" w:cs="Times New Roman" w:hint="eastAsia"/>
          <w:szCs w:val="21"/>
        </w:rPr>
        <w:t>门窗（</w:t>
      </w:r>
      <w:r w:rsidRPr="00547320">
        <w:rPr>
          <w:rFonts w:ascii="Times New Roman" w:eastAsia="宋体" w:hAnsi="Times New Roman" w:cs="Times New Roman"/>
          <w:szCs w:val="21"/>
        </w:rPr>
        <w:t>幕墙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竣工图纸、门窗</w:t>
      </w:r>
      <w:r>
        <w:rPr>
          <w:rFonts w:ascii="Times New Roman" w:eastAsia="宋体" w:hAnsi="Times New Roman" w:cs="Times New Roman" w:hint="eastAsia"/>
          <w:szCs w:val="21"/>
        </w:rPr>
        <w:t>抗风压</w:t>
      </w:r>
      <w:r>
        <w:rPr>
          <w:rFonts w:ascii="Times New Roman" w:eastAsia="宋体" w:hAnsi="Times New Roman" w:cs="Times New Roman"/>
          <w:szCs w:val="21"/>
        </w:rPr>
        <w:t>性能、水密性能设计文件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2FF943B3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2</w:t>
      </w:r>
      <w:r>
        <w:rPr>
          <w:rFonts w:ascii="Times New Roman" w:eastAsia="宋体" w:hAnsi="Times New Roman" w:cs="Times New Roman" w:hint="eastAsia"/>
          <w:szCs w:val="21"/>
        </w:rPr>
        <w:t>）</w:t>
      </w:r>
      <w:r w:rsidRPr="00547320">
        <w:rPr>
          <w:rFonts w:ascii="Times New Roman" w:eastAsia="宋体" w:hAnsi="Times New Roman" w:cs="Times New Roman"/>
          <w:szCs w:val="21"/>
        </w:rPr>
        <w:t>施工</w:t>
      </w:r>
      <w:proofErr w:type="gramStart"/>
      <w:r w:rsidRPr="00547320">
        <w:rPr>
          <w:rFonts w:ascii="Times New Roman" w:eastAsia="宋体" w:hAnsi="Times New Roman" w:cs="Times New Roman"/>
          <w:szCs w:val="21"/>
        </w:rPr>
        <w:t>工</w:t>
      </w:r>
      <w:proofErr w:type="gramEnd"/>
      <w:r w:rsidRPr="00547320">
        <w:rPr>
          <w:rFonts w:ascii="Times New Roman" w:eastAsia="宋体" w:hAnsi="Times New Roman" w:cs="Times New Roman"/>
          <w:szCs w:val="21"/>
        </w:rPr>
        <w:t>法说明文件</w:t>
      </w:r>
      <w:r>
        <w:rPr>
          <w:rFonts w:ascii="Times New Roman" w:eastAsia="宋体" w:hAnsi="Times New Roman" w:cs="Times New Roman" w:hint="eastAsia"/>
          <w:szCs w:val="21"/>
        </w:rPr>
        <w:t>；</w:t>
      </w:r>
    </w:p>
    <w:p w14:paraId="08A7031F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3</w:t>
      </w:r>
      <w:r>
        <w:rPr>
          <w:rFonts w:ascii="Times New Roman" w:eastAsia="宋体" w:hAnsi="Times New Roman" w:cs="Times New Roman" w:hint="eastAsia"/>
          <w:szCs w:val="21"/>
        </w:rPr>
        <w:t>）门窗水密、抗风压性能检测报告；</w:t>
      </w:r>
    </w:p>
    <w:p w14:paraId="0A2F6E9E" w14:textId="77777777" w:rsidR="00963C76" w:rsidRDefault="00963C76" w:rsidP="00963C76">
      <w:pPr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4</w:t>
      </w:r>
      <w:r>
        <w:rPr>
          <w:rFonts w:ascii="Times New Roman" w:eastAsia="宋体" w:hAnsi="Times New Roman" w:cs="Times New Roman" w:hint="eastAsia"/>
          <w:szCs w:val="21"/>
        </w:rPr>
        <w:t>）门窗维修与管理记录。</w:t>
      </w:r>
    </w:p>
    <w:p w14:paraId="58B35945" w14:textId="77777777" w:rsidR="00963C76" w:rsidRPr="003167C0" w:rsidRDefault="00963C76" w:rsidP="00963C76">
      <w:pPr>
        <w:rPr>
          <w:rFonts w:ascii="Times New Roman" w:eastAsia="宋体" w:hAnsi="Times New Roman" w:cs="Times New Roman"/>
          <w:szCs w:val="21"/>
        </w:rPr>
      </w:pPr>
    </w:p>
    <w:p w14:paraId="73749CE8" w14:textId="77777777" w:rsidR="00963C76" w:rsidRPr="00547320" w:rsidRDefault="00963C76" w:rsidP="00963C76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963C76" w:rsidRPr="00547320" w14:paraId="31B6F48A" w14:textId="77777777" w:rsidTr="00B23D66">
        <w:trPr>
          <w:trHeight w:val="2634"/>
          <w:jc w:val="center"/>
        </w:trPr>
        <w:tc>
          <w:tcPr>
            <w:tcW w:w="9356" w:type="dxa"/>
          </w:tcPr>
          <w:p w14:paraId="4788580D" w14:textId="77777777" w:rsidR="00B51A64" w:rsidRDefault="00B51A64" w:rsidP="00B51A64">
            <w:pPr>
              <w:pStyle w:val="2"/>
              <w:numPr>
                <w:ilvl w:val="1"/>
                <w:numId w:val="1"/>
              </w:numPr>
              <w:rPr>
                <w:kern w:val="2"/>
              </w:rPr>
            </w:pPr>
            <w:r>
              <w:rPr>
                <w:rFonts w:hint="eastAsia"/>
                <w:kern w:val="2"/>
              </w:rPr>
              <w:lastRenderedPageBreak/>
              <w:t>外窗气密性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952"/>
              <w:gridCol w:w="3049"/>
              <w:gridCol w:w="3049"/>
            </w:tblGrid>
            <w:tr w:rsidR="00B51A64" w14:paraId="314354D9" w14:textId="77777777" w:rsidTr="00B51A64">
              <w:tc>
                <w:tcPr>
                  <w:tcW w:w="1212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54A6C576" w14:textId="77777777" w:rsidR="00B51A64" w:rsidRDefault="00B51A64" w:rsidP="00B51A64">
                  <w:pPr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层数</w:t>
                  </w:r>
                </w:p>
              </w:tc>
              <w:tc>
                <w:tcPr>
                  <w:tcW w:w="1894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1CF2186F" w14:textId="77777777" w:rsidR="00B51A64" w:rsidRDefault="00B51A64" w:rsidP="00B51A64">
                  <w:r>
                    <w:t>1</w:t>
                  </w:r>
                  <w:r>
                    <w:rPr>
                      <w:rFonts w:ascii="宋体" w:hAnsi="宋体"/>
                    </w:rPr>
                    <w:t>～</w:t>
                  </w:r>
                  <w:r>
                    <w:t>9</w:t>
                  </w:r>
                  <w:r>
                    <w:rPr>
                      <w:rFonts w:ascii="宋体" w:hAnsi="宋体"/>
                    </w:rPr>
                    <w:t>层</w:t>
                  </w:r>
                </w:p>
              </w:tc>
              <w:tc>
                <w:tcPr>
                  <w:tcW w:w="1894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EA028A1" w14:textId="77777777" w:rsidR="00B51A64" w:rsidRDefault="00B51A64" w:rsidP="00B51A64">
                  <w:r>
                    <w:t>10</w:t>
                  </w:r>
                  <w:r>
                    <w:rPr>
                      <w:rFonts w:ascii="宋体" w:hAnsi="宋体"/>
                    </w:rPr>
                    <w:t>层以上</w:t>
                  </w:r>
                </w:p>
              </w:tc>
            </w:tr>
            <w:tr w:rsidR="00B51A64" w14:paraId="1F08980A" w14:textId="77777777" w:rsidTr="00B51A64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7F1AD0AF" w14:textId="77777777" w:rsidR="00B51A64" w:rsidRDefault="00B51A64" w:rsidP="00B51A64">
                  <w:r>
                    <w:rPr>
                      <w:rFonts w:ascii="宋体" w:hAnsi="宋体"/>
                    </w:rPr>
                    <w:t>最不利气密性等级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42C4D132" w14:textId="77777777" w:rsidR="00B51A64" w:rsidRDefault="00B51A64" w:rsidP="00B51A64">
                  <w:r>
                    <w:t>6</w:t>
                  </w:r>
                  <w:r>
                    <w:rPr>
                      <w:rFonts w:ascii="宋体" w:hAnsi="宋体"/>
                    </w:rPr>
                    <w:t xml:space="preserve">级  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139A3C50" w14:textId="77777777" w:rsidR="00B51A64" w:rsidRDefault="00B51A64" w:rsidP="00B51A64">
                  <w:r>
                    <w:rPr>
                      <w:rFonts w:ascii="宋体" w:hAnsi="宋体"/>
                    </w:rPr>
                    <w:t>－</w:t>
                  </w:r>
                </w:p>
              </w:tc>
            </w:tr>
            <w:tr w:rsidR="00B51A64" w14:paraId="273241C9" w14:textId="77777777" w:rsidTr="00B51A64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7BD7C58" w14:textId="77777777" w:rsidR="00B51A64" w:rsidRDefault="00B51A64" w:rsidP="00B51A64">
                  <w:r>
                    <w:rPr>
                      <w:rFonts w:ascii="宋体" w:hAnsi="宋体"/>
                    </w:rPr>
                    <w:t>外窗气密性措施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</w:tcPr>
                <w:p w14:paraId="2B58051A" w14:textId="77777777" w:rsidR="00B51A64" w:rsidRDefault="00B51A64" w:rsidP="00B51A64"/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6AC874B5" w14:textId="77777777" w:rsidR="00B51A64" w:rsidRDefault="00B51A64" w:rsidP="00B51A64"/>
              </w:tc>
            </w:tr>
            <w:tr w:rsidR="00B51A64" w14:paraId="1135976D" w14:textId="77777777" w:rsidTr="00B51A64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E128393" w14:textId="77777777" w:rsidR="00B51A64" w:rsidRDefault="00B51A64" w:rsidP="00B51A64"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374E8A26" w14:textId="77777777" w:rsidR="00B51A64" w:rsidRDefault="00B51A64" w:rsidP="00B51A64"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3.3.5</w:t>
                  </w:r>
                  <w:r>
                    <w:rPr>
                      <w:rFonts w:ascii="宋体" w:hAnsi="宋体"/>
                    </w:rPr>
                    <w:t>条，分级与检测方法《建筑外门窗气密、水密、抗风压性能分级及检测方法》（</w:t>
                  </w:r>
                  <w:r>
                    <w:t>GB/T 7106-2008</w:t>
                  </w:r>
                  <w:r>
                    <w:rPr>
                      <w:rFonts w:ascii="宋体" w:hAnsi="宋体"/>
                    </w:rPr>
                    <w:t>）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B16B549" w14:textId="77777777" w:rsidR="00B51A64" w:rsidRDefault="00B51A64" w:rsidP="00B51A64"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3.3.5</w:t>
                  </w:r>
                  <w:r>
                    <w:rPr>
                      <w:rFonts w:ascii="宋体" w:hAnsi="宋体"/>
                    </w:rPr>
                    <w:t>条，分级与检测方法《建筑外门窗气密、水密、抗风压性能分级及检测方法》（</w:t>
                  </w:r>
                  <w:r>
                    <w:t>GB/T 7106-2008</w:t>
                  </w:r>
                  <w:r>
                    <w:rPr>
                      <w:rFonts w:ascii="宋体" w:hAnsi="宋体"/>
                    </w:rPr>
                    <w:t>）</w:t>
                  </w:r>
                </w:p>
              </w:tc>
            </w:tr>
            <w:tr w:rsidR="00B51A64" w14:paraId="1CC48B38" w14:textId="77777777" w:rsidTr="00B51A64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FFEE546" w14:textId="77777777" w:rsidR="00B51A64" w:rsidRDefault="00B51A64" w:rsidP="00B51A64"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00AE7C82" w14:textId="77777777" w:rsidR="00B51A64" w:rsidRDefault="00B51A64" w:rsidP="00B51A64">
                  <w:r>
                    <w:t>10</w:t>
                  </w:r>
                  <w:r>
                    <w:rPr>
                      <w:rFonts w:ascii="宋体" w:hAnsi="宋体"/>
                    </w:rPr>
                    <w:t>层以下外窗气密性不应低于《建筑外门窗气密、水密、抗风压性能分级及检测方法》（</w:t>
                  </w:r>
                  <w:r>
                    <w:t>GB/T 7106-2008</w:t>
                  </w:r>
                  <w:r>
                    <w:rPr>
                      <w:rFonts w:ascii="宋体" w:hAnsi="宋体"/>
                    </w:rPr>
                    <w:t>）的</w:t>
                  </w:r>
                  <w:r>
                    <w:t>6</w:t>
                  </w:r>
                  <w:r>
                    <w:rPr>
                      <w:rFonts w:ascii="宋体" w:hAnsi="宋体"/>
                    </w:rPr>
                    <w:t>级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40EB450B" w14:textId="77777777" w:rsidR="00B51A64" w:rsidRDefault="00B51A64" w:rsidP="00B51A64">
                  <w:r>
                    <w:t>10</w:t>
                  </w:r>
                  <w:r>
                    <w:rPr>
                      <w:rFonts w:ascii="宋体" w:hAnsi="宋体"/>
                    </w:rPr>
                    <w:t>层及以上外窗气密性不应低于《建筑外门窗气密、水密、抗风压性能分级及检测方法》（</w:t>
                  </w:r>
                  <w:r>
                    <w:t>GB/T 7106-2008</w:t>
                  </w:r>
                  <w:r>
                    <w:rPr>
                      <w:rFonts w:ascii="宋体" w:hAnsi="宋体"/>
                    </w:rPr>
                    <w:t>）的</w:t>
                  </w:r>
                  <w:r>
                    <w:t>7</w:t>
                  </w:r>
                  <w:r>
                    <w:rPr>
                      <w:rFonts w:ascii="宋体" w:hAnsi="宋体"/>
                    </w:rPr>
                    <w:t>级</w:t>
                  </w:r>
                </w:p>
              </w:tc>
            </w:tr>
            <w:tr w:rsidR="00B51A64" w14:paraId="50517DE8" w14:textId="77777777" w:rsidTr="00B51A64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3B1DA894" w14:textId="77777777" w:rsidR="00B51A64" w:rsidRDefault="00B51A64" w:rsidP="00B51A64"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8" w:space="0" w:color="000000"/>
                  </w:tcBorders>
                  <w:vAlign w:val="center"/>
                  <w:hideMark/>
                </w:tcPr>
                <w:p w14:paraId="7BD9094F" w14:textId="77777777" w:rsidR="00B51A64" w:rsidRDefault="00B51A64" w:rsidP="00B51A64">
                  <w:r>
                    <w:rPr>
                      <w:rFonts w:ascii="宋体" w:hAnsi="宋体"/>
                    </w:rPr>
                    <w:t>满足</w:t>
                  </w:r>
                </w:p>
              </w:tc>
              <w:tc>
                <w:tcPr>
                  <w:tcW w:w="1894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04709D8" w14:textId="77777777" w:rsidR="00B51A64" w:rsidRDefault="00B51A64" w:rsidP="00B51A64">
                  <w:r>
                    <w:rPr>
                      <w:rFonts w:ascii="宋体" w:hAnsi="宋体"/>
                    </w:rPr>
                    <w:t>－</w:t>
                  </w:r>
                </w:p>
              </w:tc>
            </w:tr>
          </w:tbl>
          <w:p w14:paraId="61581056" w14:textId="77777777" w:rsidR="00B51A64" w:rsidRDefault="00B51A64" w:rsidP="00B51A64">
            <w:pPr>
              <w:pStyle w:val="2"/>
              <w:numPr>
                <w:ilvl w:val="1"/>
                <w:numId w:val="1"/>
              </w:numPr>
              <w:rPr>
                <w:rFonts w:ascii="宋体" w:hAnsi="宋体" w:cs="Arial"/>
                <w:sz w:val="24"/>
                <w:szCs w:val="24"/>
              </w:rPr>
            </w:pPr>
            <w:r>
              <w:rPr>
                <w:rFonts w:hint="eastAsia"/>
              </w:rPr>
              <w:t>幕墙气密性</w:t>
            </w:r>
          </w:p>
          <w:tbl>
            <w:tblPr>
              <w:tblW w:w="5000" w:type="pct"/>
              <w:tblBorders>
                <w:top w:val="single" w:sz="12" w:space="0" w:color="000000"/>
                <w:left w:val="single" w:sz="12" w:space="0" w:color="000000"/>
                <w:bottom w:val="single" w:sz="12" w:space="0" w:color="000000"/>
                <w:right w:val="single" w:sz="12" w:space="0" w:color="000000"/>
                <w:insideH w:val="single" w:sz="8" w:space="0" w:color="000000"/>
                <w:insideV w:val="single" w:sz="8" w:space="0" w:color="000000"/>
              </w:tblBorders>
              <w:tblLook w:val="04A0" w:firstRow="1" w:lastRow="0" w:firstColumn="1" w:lastColumn="0" w:noHBand="0" w:noVBand="1"/>
            </w:tblPr>
            <w:tblGrid>
              <w:gridCol w:w="1951"/>
              <w:gridCol w:w="6099"/>
            </w:tblGrid>
            <w:tr w:rsidR="00B51A64" w14:paraId="6AAD2025" w14:textId="77777777" w:rsidTr="00B51A64">
              <w:tc>
                <w:tcPr>
                  <w:tcW w:w="1212" w:type="pct"/>
                  <w:tcBorders>
                    <w:top w:val="single" w:sz="12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A779208" w14:textId="77777777" w:rsidR="00B51A64" w:rsidRDefault="00B51A64" w:rsidP="00B51A64">
                  <w:pPr>
                    <w:rPr>
                      <w:rFonts w:hint="eastAsia"/>
                      <w:kern w:val="0"/>
                    </w:rPr>
                  </w:pPr>
                  <w:r>
                    <w:rPr>
                      <w:rFonts w:ascii="宋体" w:hAnsi="宋体"/>
                    </w:rPr>
                    <w:t>最不利气密性等级</w:t>
                  </w:r>
                </w:p>
              </w:tc>
              <w:tc>
                <w:tcPr>
                  <w:tcW w:w="3788" w:type="pct"/>
                  <w:tcBorders>
                    <w:top w:val="single" w:sz="12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2829E7C4" w14:textId="77777777" w:rsidR="00B51A64" w:rsidRDefault="00B51A64" w:rsidP="00B51A64">
                  <w:r>
                    <w:rPr>
                      <w:rFonts w:ascii="宋体" w:hAnsi="宋体"/>
                    </w:rPr>
                    <w:t>－</w:t>
                  </w:r>
                </w:p>
              </w:tc>
            </w:tr>
            <w:tr w:rsidR="00B51A64" w14:paraId="3D483D46" w14:textId="77777777" w:rsidTr="00B51A64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0EB71265" w14:textId="77777777" w:rsidR="00B51A64" w:rsidRDefault="00B51A64" w:rsidP="00B51A64">
                  <w:r>
                    <w:rPr>
                      <w:rFonts w:ascii="宋体" w:hAnsi="宋体"/>
                    </w:rPr>
                    <w:t>幕墙气密性措施</w:t>
                  </w:r>
                </w:p>
              </w:tc>
              <w:tc>
                <w:tcPr>
                  <w:tcW w:w="378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</w:tcPr>
                <w:p w14:paraId="20497633" w14:textId="77777777" w:rsidR="00B51A64" w:rsidRDefault="00B51A64" w:rsidP="00B51A64"/>
              </w:tc>
            </w:tr>
            <w:tr w:rsidR="00B51A64" w14:paraId="4184754A" w14:textId="77777777" w:rsidTr="00B51A64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763697E" w14:textId="77777777" w:rsidR="00B51A64" w:rsidRDefault="00B51A64" w:rsidP="00B51A64">
                  <w:r>
                    <w:rPr>
                      <w:rFonts w:ascii="宋体" w:hAnsi="宋体"/>
                    </w:rPr>
                    <w:t>通风换气装置</w:t>
                  </w:r>
                </w:p>
              </w:tc>
              <w:tc>
                <w:tcPr>
                  <w:tcW w:w="378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BD2D00D" w14:textId="77777777" w:rsidR="00B51A64" w:rsidRDefault="00B51A64" w:rsidP="00B51A64">
                  <w:r>
                    <w:rPr>
                      <w:rFonts w:ascii="宋体" w:hAnsi="宋体"/>
                    </w:rPr>
                    <w:t>无</w:t>
                  </w:r>
                </w:p>
              </w:tc>
            </w:tr>
            <w:tr w:rsidR="00B51A64" w14:paraId="5122ED53" w14:textId="77777777" w:rsidTr="00B51A64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1194674F" w14:textId="77777777" w:rsidR="00B51A64" w:rsidRDefault="00B51A64" w:rsidP="00B51A64">
                  <w:r>
                    <w:rPr>
                      <w:rFonts w:ascii="宋体" w:hAnsi="宋体"/>
                    </w:rPr>
                    <w:t>标准依据</w:t>
                  </w:r>
                </w:p>
              </w:tc>
              <w:tc>
                <w:tcPr>
                  <w:tcW w:w="378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54C09DC" w14:textId="77777777" w:rsidR="00B51A64" w:rsidRDefault="00B51A64" w:rsidP="00B51A64">
                  <w:r>
                    <w:rPr>
                      <w:rFonts w:ascii="宋体" w:hAnsi="宋体"/>
                    </w:rPr>
                    <w:t>《公共建筑节能设计标准》</w:t>
                  </w:r>
                  <w:r>
                    <w:t>(GB50189-2015)</w:t>
                  </w:r>
                  <w:r>
                    <w:rPr>
                      <w:rFonts w:ascii="宋体" w:hAnsi="宋体"/>
                    </w:rPr>
                    <w:t>第</w:t>
                  </w:r>
                  <w:r>
                    <w:t>3.3.6</w:t>
                  </w:r>
                  <w:r>
                    <w:rPr>
                      <w:rFonts w:ascii="宋体" w:hAnsi="宋体"/>
                    </w:rPr>
                    <w:t>条，《建筑幕墙》（</w:t>
                  </w:r>
                  <w:r>
                    <w:t>GB/T 21086-2007</w:t>
                  </w:r>
                  <w:r>
                    <w:rPr>
                      <w:rFonts w:ascii="宋体" w:hAnsi="宋体"/>
                    </w:rPr>
                    <w:t>）</w:t>
                  </w:r>
                </w:p>
              </w:tc>
            </w:tr>
            <w:tr w:rsidR="00B51A64" w14:paraId="1C84C548" w14:textId="77777777" w:rsidTr="00B51A64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8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43F77007" w14:textId="77777777" w:rsidR="00B51A64" w:rsidRDefault="00B51A64" w:rsidP="00B51A64">
                  <w:r>
                    <w:rPr>
                      <w:rFonts w:ascii="宋体" w:hAnsi="宋体"/>
                    </w:rPr>
                    <w:t>标准要求</w:t>
                  </w:r>
                </w:p>
              </w:tc>
              <w:tc>
                <w:tcPr>
                  <w:tcW w:w="3788" w:type="pct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0691A572" w14:textId="77777777" w:rsidR="00B51A64" w:rsidRDefault="00B51A64" w:rsidP="00B51A64">
                  <w:r>
                    <w:rPr>
                      <w:rFonts w:ascii="宋体" w:hAnsi="宋体"/>
                    </w:rPr>
                    <w:t>幕墙气密性不应低于《建筑幕墙》（</w:t>
                  </w:r>
                  <w:r>
                    <w:t>GB/T 21086-2007</w:t>
                  </w:r>
                  <w:r>
                    <w:rPr>
                      <w:rFonts w:ascii="宋体" w:hAnsi="宋体"/>
                    </w:rPr>
                    <w:t>）的</w:t>
                  </w:r>
                  <w:r>
                    <w:t>3</w:t>
                  </w:r>
                  <w:r>
                    <w:rPr>
                      <w:rFonts w:ascii="宋体" w:hAnsi="宋体"/>
                    </w:rPr>
                    <w:t>级，即《建筑幕墙物理性能分级》</w:t>
                  </w:r>
                  <w:r>
                    <w:t>(GB/T15225-94)</w:t>
                  </w:r>
                  <w:r>
                    <w:rPr>
                      <w:rFonts w:ascii="宋体" w:hAnsi="宋体"/>
                    </w:rPr>
                    <w:t>的</w:t>
                  </w:r>
                  <w:r>
                    <w:t>3</w:t>
                  </w:r>
                  <w:r>
                    <w:rPr>
                      <w:rFonts w:ascii="宋体" w:hAnsi="宋体"/>
                    </w:rPr>
                    <w:t>级</w:t>
                  </w:r>
                </w:p>
              </w:tc>
            </w:tr>
            <w:tr w:rsidR="00B51A64" w14:paraId="723A9BDF" w14:textId="77777777" w:rsidTr="00B51A64">
              <w:tc>
                <w:tcPr>
                  <w:tcW w:w="1212" w:type="pct"/>
                  <w:tcBorders>
                    <w:top w:val="single" w:sz="8" w:space="0" w:color="000000"/>
                    <w:left w:val="single" w:sz="12" w:space="0" w:color="000000"/>
                    <w:bottom w:val="single" w:sz="12" w:space="0" w:color="000000"/>
                    <w:right w:val="single" w:sz="8" w:space="0" w:color="000000"/>
                  </w:tcBorders>
                  <w:shd w:val="clear" w:color="auto" w:fill="E6E6E6"/>
                  <w:vAlign w:val="center"/>
                  <w:hideMark/>
                </w:tcPr>
                <w:p w14:paraId="2C911DD8" w14:textId="77777777" w:rsidR="00B51A64" w:rsidRDefault="00B51A64" w:rsidP="00B51A64">
                  <w:r>
                    <w:rPr>
                      <w:rFonts w:ascii="宋体" w:hAnsi="宋体"/>
                    </w:rPr>
                    <w:t>结论</w:t>
                  </w:r>
                </w:p>
              </w:tc>
              <w:tc>
                <w:tcPr>
                  <w:tcW w:w="3788" w:type="pct"/>
                  <w:tcBorders>
                    <w:top w:val="single" w:sz="8" w:space="0" w:color="000000"/>
                    <w:left w:val="single" w:sz="8" w:space="0" w:color="000000"/>
                    <w:bottom w:val="single" w:sz="12" w:space="0" w:color="000000"/>
                    <w:right w:val="single" w:sz="12" w:space="0" w:color="000000"/>
                  </w:tcBorders>
                  <w:vAlign w:val="center"/>
                  <w:hideMark/>
                </w:tcPr>
                <w:p w14:paraId="5632B445" w14:textId="77777777" w:rsidR="00B51A64" w:rsidRDefault="00B51A64" w:rsidP="00B51A64">
                  <w:r>
                    <w:rPr>
                      <w:rFonts w:ascii="宋体" w:hAnsi="宋体"/>
                    </w:rPr>
                    <w:t>－</w:t>
                  </w:r>
                </w:p>
              </w:tc>
            </w:tr>
          </w:tbl>
          <w:p w14:paraId="5BB45F40" w14:textId="77777777" w:rsidR="00963C76" w:rsidRPr="00547320" w:rsidRDefault="00963C76" w:rsidP="00322D88">
            <w:pPr>
              <w:ind w:firstLineChars="200" w:firstLine="400"/>
              <w:rPr>
                <w:szCs w:val="21"/>
              </w:rPr>
            </w:pPr>
          </w:p>
        </w:tc>
      </w:tr>
    </w:tbl>
    <w:p w14:paraId="52D02740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A7FFFE" w14:textId="77777777" w:rsidR="00627F21" w:rsidRDefault="00627F21" w:rsidP="00963C76">
      <w:r>
        <w:separator/>
      </w:r>
    </w:p>
  </w:endnote>
  <w:endnote w:type="continuationSeparator" w:id="0">
    <w:p w14:paraId="2DA81A8F" w14:textId="77777777" w:rsidR="00627F21" w:rsidRDefault="00627F21" w:rsidP="00963C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9752" w14:textId="77777777" w:rsidR="00627F21" w:rsidRDefault="00627F21" w:rsidP="00963C76">
      <w:r>
        <w:separator/>
      </w:r>
    </w:p>
  </w:footnote>
  <w:footnote w:type="continuationSeparator" w:id="0">
    <w:p w14:paraId="17F33618" w14:textId="77777777" w:rsidR="00627F21" w:rsidRDefault="00627F21" w:rsidP="00963C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94A6D"/>
    <w:multiLevelType w:val="multilevel"/>
    <w:tmpl w:val="D9F4E5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ascii="宋体" w:eastAsia="宋体" w:hAnsi="宋体" w:hint="eastAsia"/>
      </w:rPr>
    </w:lvl>
    <w:lvl w:ilvl="1">
      <w:start w:val="1"/>
      <w:numFmt w:val="decimal"/>
      <w:lvlText w:val="%1.%2"/>
      <w:lvlJc w:val="left"/>
      <w:pPr>
        <w:tabs>
          <w:tab w:val="num" w:pos="578"/>
        </w:tabs>
        <w:ind w:left="578" w:hanging="578"/>
      </w:pPr>
      <w:rPr>
        <w:rFonts w:ascii="宋体" w:eastAsia="宋体" w:hAnsi="宋体" w:hint="eastAsia"/>
      </w:rPr>
    </w:lvl>
    <w:lvl w:ilvl="2">
      <w:start w:val="1"/>
      <w:numFmt w:val="decimal"/>
      <w:lvlText w:val="%1.%2.%3"/>
      <w:lvlJc w:val="left"/>
      <w:pPr>
        <w:tabs>
          <w:tab w:val="num" w:pos="578"/>
        </w:tabs>
        <w:ind w:left="578" w:hanging="578"/>
      </w:pPr>
      <w:rPr>
        <w:rFonts w:ascii="宋体" w:eastAsia="宋体" w:hAnsi="宋体" w:hint="eastAsia"/>
        <w:sz w:val="24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ascii="宋体" w:eastAsia="宋体" w:hAnsi="宋体" w:hint="eastAsia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ascii="宋体" w:eastAsia="宋体" w:hAnsi="宋体" w:hint="eastAsia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ascii="宋体" w:eastAsia="宋体" w:hAnsi="宋体" w:hint="eastAsia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ascii="宋体" w:eastAsia="宋体" w:hAnsi="宋体"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宋体" w:eastAsia="宋体" w:hAnsi="宋体"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ascii="宋体" w:eastAsia="宋体" w:hAnsi="宋体" w:hint="eastAsia"/>
      </w:rPr>
    </w:lvl>
  </w:abstractNum>
  <w:num w:numId="1" w16cid:durableId="3985261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138F"/>
    <w:rsid w:val="00074A38"/>
    <w:rsid w:val="00260066"/>
    <w:rsid w:val="00322D88"/>
    <w:rsid w:val="0046017D"/>
    <w:rsid w:val="004A3BB6"/>
    <w:rsid w:val="004E31E7"/>
    <w:rsid w:val="005D517F"/>
    <w:rsid w:val="00627F21"/>
    <w:rsid w:val="00963C76"/>
    <w:rsid w:val="00A7138F"/>
    <w:rsid w:val="00B23D66"/>
    <w:rsid w:val="00B51A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D8F84"/>
  <w15:chartTrackingRefBased/>
  <w15:docId w15:val="{32948044-F228-4E0E-A251-5653A0FC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3C76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1A6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63C7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963C76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63C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63C76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63C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63C76"/>
    <w:rPr>
      <w:sz w:val="18"/>
      <w:szCs w:val="18"/>
    </w:rPr>
  </w:style>
  <w:style w:type="character" w:customStyle="1" w:styleId="40">
    <w:name w:val="标题 4 字符"/>
    <w:basedOn w:val="a0"/>
    <w:link w:val="4"/>
    <w:rsid w:val="00963C76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963C76"/>
    <w:rPr>
      <w:color w:val="808080"/>
    </w:rPr>
  </w:style>
  <w:style w:type="table" w:customStyle="1" w:styleId="1">
    <w:name w:val="网格型1"/>
    <w:basedOn w:val="a1"/>
    <w:next w:val="a8"/>
    <w:uiPriority w:val="59"/>
    <w:rsid w:val="00963C76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963C76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963C76"/>
    <w:rPr>
      <w:b/>
      <w:bCs/>
      <w:sz w:val="32"/>
      <w:szCs w:val="32"/>
    </w:rPr>
  </w:style>
  <w:style w:type="table" w:styleId="a8">
    <w:name w:val="Table Grid"/>
    <w:basedOn w:val="a1"/>
    <w:uiPriority w:val="39"/>
    <w:rsid w:val="00963C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标题 2 字符"/>
    <w:basedOn w:val="a0"/>
    <w:link w:val="2"/>
    <w:uiPriority w:val="9"/>
    <w:semiHidden/>
    <w:rsid w:val="00B51A64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323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656</Characters>
  <Application>Microsoft Office Word</Application>
  <DocSecurity>0</DocSecurity>
  <Lines>5</Lines>
  <Paragraphs>1</Paragraphs>
  <ScaleCrop>false</ScaleCrop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8617396133254</cp:lastModifiedBy>
  <cp:revision>2</cp:revision>
  <dcterms:created xsi:type="dcterms:W3CDTF">2024-03-15T08:06:00Z</dcterms:created>
  <dcterms:modified xsi:type="dcterms:W3CDTF">2024-03-15T08:06:00Z</dcterms:modified>
</cp:coreProperties>
</file>