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半山村</w:t>
      </w:r>
      <w:bookmarkEnd w:id="0"/>
    </w:p>
    <w:p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冷负荷计算书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半山村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2024年1月6日</w:t>
            </w:r>
            <w:bookmarkEnd w:id="5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T13989737225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42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_Toc18865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_Toc18865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1.1 </w:t>
      </w:r>
      <w:r>
        <w:rPr>
          <w:szCs w:val="24"/>
          <w:lang w:val="en-US"/>
        </w:rPr>
        <w:t>概况</w:t>
      </w:r>
      <w:r>
        <w:tab/>
      </w:r>
      <w:r>
        <w:fldChar w:fldCharType="begin"/>
      </w:r>
      <w:r>
        <w:instrText xml:space="preserve"> PAGEREF _Toc563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_Toc28733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1.2 </w:t>
      </w:r>
      <w:r>
        <w:rPr>
          <w:szCs w:val="24"/>
          <w:lang w:val="en-US"/>
        </w:rPr>
        <w:t>室外温湿度</w:t>
      </w:r>
      <w:r>
        <w:tab/>
      </w:r>
      <w:r>
        <w:fldChar w:fldCharType="begin"/>
      </w:r>
      <w:r>
        <w:instrText xml:space="preserve"> PAGEREF _Toc28733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_Toc29468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1.3 </w:t>
      </w:r>
      <w:r>
        <w:rPr>
          <w:szCs w:val="24"/>
          <w:lang w:val="en-US"/>
        </w:rPr>
        <w:t>太阳辐射照度</w:t>
      </w:r>
      <w:r>
        <w:tab/>
      </w:r>
      <w:r>
        <w:fldChar w:fldCharType="begin"/>
      </w:r>
      <w:r>
        <w:instrText xml:space="preserve"> PAGEREF _Toc29468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1.4 </w:t>
      </w:r>
      <w:r>
        <w:rPr>
          <w:szCs w:val="24"/>
          <w:lang w:val="en-US"/>
        </w:rPr>
        <w:t>其他气象参数</w:t>
      </w:r>
      <w:r>
        <w:tab/>
      </w:r>
      <w:r>
        <w:fldChar w:fldCharType="begin"/>
      </w:r>
      <w:r>
        <w:instrText xml:space="preserve"> PAGEREF _Toc2169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_Toc8099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2 </w:t>
      </w:r>
      <w:r>
        <w:rPr>
          <w:szCs w:val="24"/>
          <w:lang w:val="en-US"/>
        </w:rPr>
        <w:t>计算依据</w:t>
      </w:r>
      <w:r>
        <w:tab/>
      </w:r>
      <w:r>
        <w:fldChar w:fldCharType="begin"/>
      </w:r>
      <w:r>
        <w:instrText xml:space="preserve"> PAGEREF _Toc8099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_Toc212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3 </w:t>
      </w:r>
      <w:r>
        <w:rPr>
          <w:szCs w:val="24"/>
          <w:lang w:val="en-US"/>
        </w:rPr>
        <w:t>计算原理</w:t>
      </w:r>
      <w:r>
        <w:tab/>
      </w:r>
      <w:r>
        <w:fldChar w:fldCharType="begin"/>
      </w:r>
      <w:r>
        <w:instrText xml:space="preserve"> PAGEREF _Toc212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_Toc9189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外窗的日射得热冷负荷</w:t>
      </w:r>
      <w:r>
        <w:tab/>
      </w:r>
      <w:r>
        <w:fldChar w:fldCharType="begin"/>
      </w:r>
      <w:r>
        <w:instrText xml:space="preserve"> PAGEREF _Toc9189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_Toc30390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外窗传热的冷负荷</w:t>
      </w:r>
      <w:r>
        <w:tab/>
      </w:r>
      <w:r>
        <w:fldChar w:fldCharType="begin"/>
      </w:r>
      <w:r>
        <w:instrText xml:space="preserve"> PAGEREF _Toc30390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_Toc23137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外墙和屋盖的冷负荷</w:t>
      </w:r>
      <w:r>
        <w:tab/>
      </w:r>
      <w:r>
        <w:fldChar w:fldCharType="begin"/>
      </w:r>
      <w:r>
        <w:instrText xml:space="preserve"> PAGEREF _Toc23137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_Toc10873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新风冷负荷</w:t>
      </w:r>
      <w:r>
        <w:tab/>
      </w:r>
      <w:r>
        <w:fldChar w:fldCharType="begin"/>
      </w:r>
      <w:r>
        <w:instrText xml:space="preserve"> PAGEREF _Toc10873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_Toc23190 </w:instrText>
      </w:r>
      <w:r>
        <w:fldChar w:fldCharType="separate"/>
      </w:r>
      <w:r>
        <w:rPr>
          <w:rFonts w:hint="eastAsia"/>
          <w:lang w:val="en-GB"/>
        </w:rPr>
        <w:t xml:space="preserve">3.5 </w:t>
      </w:r>
      <w:r>
        <w:rPr>
          <w:rFonts w:hint="eastAsia"/>
        </w:rPr>
        <w:t>内墙、内窗、楼板、地面的冷负荷</w:t>
      </w:r>
      <w:r>
        <w:tab/>
      </w:r>
      <w:r>
        <w:fldChar w:fldCharType="begin"/>
      </w:r>
      <w:r>
        <w:instrText xml:space="preserve"> PAGEREF _Toc23190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_Toc29695 </w:instrText>
      </w:r>
      <w:r>
        <w:fldChar w:fldCharType="separate"/>
      </w:r>
      <w:r>
        <w:rPr>
          <w:rFonts w:hint="eastAsia"/>
          <w:lang w:val="en-GB"/>
        </w:rPr>
        <w:t xml:space="preserve">3.6 </w:t>
      </w:r>
      <w:r>
        <w:rPr>
          <w:rFonts w:hint="eastAsia"/>
        </w:rPr>
        <w:t>渗透空气冷负荷</w:t>
      </w:r>
      <w:r>
        <w:tab/>
      </w:r>
      <w:r>
        <w:fldChar w:fldCharType="begin"/>
      </w:r>
      <w:r>
        <w:instrText xml:space="preserve"> PAGEREF _Toc29695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_Toc18874 </w:instrText>
      </w:r>
      <w:r>
        <w:fldChar w:fldCharType="separate"/>
      </w:r>
      <w:r>
        <w:rPr>
          <w:rFonts w:hint="eastAsia"/>
          <w:lang w:val="en-GB"/>
        </w:rPr>
        <w:t xml:space="preserve">3.7 </w:t>
      </w:r>
      <w:r>
        <w:rPr>
          <w:rFonts w:hint="eastAsia"/>
        </w:rPr>
        <w:t>设备冷负荷</w:t>
      </w:r>
      <w:r>
        <w:tab/>
      </w:r>
      <w:r>
        <w:fldChar w:fldCharType="begin"/>
      </w:r>
      <w:r>
        <w:instrText xml:space="preserve"> PAGEREF _Toc18874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_Toc17687 </w:instrText>
      </w:r>
      <w:r>
        <w:fldChar w:fldCharType="separate"/>
      </w:r>
      <w:r>
        <w:rPr>
          <w:rFonts w:hint="eastAsia"/>
          <w:lang w:val="en-GB"/>
        </w:rPr>
        <w:t xml:space="preserve">3.8 </w:t>
      </w:r>
      <w:r>
        <w:rPr>
          <w:rFonts w:hint="eastAsia"/>
        </w:rPr>
        <w:t>照明冷负荷</w:t>
      </w:r>
      <w:r>
        <w:tab/>
      </w:r>
      <w:r>
        <w:fldChar w:fldCharType="begin"/>
      </w:r>
      <w:r>
        <w:instrText xml:space="preserve"> PAGEREF _Toc17687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_Toc30212 </w:instrText>
      </w:r>
      <w:r>
        <w:fldChar w:fldCharType="separate"/>
      </w:r>
      <w:r>
        <w:rPr>
          <w:rFonts w:hint="eastAsia"/>
          <w:lang w:val="en-GB"/>
        </w:rPr>
        <w:t xml:space="preserve">3.9 </w:t>
      </w:r>
      <w:r>
        <w:rPr>
          <w:rFonts w:hint="eastAsia"/>
        </w:rPr>
        <w:t>人体冷负荷</w:t>
      </w:r>
      <w:r>
        <w:tab/>
      </w:r>
      <w:r>
        <w:fldChar w:fldCharType="begin"/>
      </w:r>
      <w:r>
        <w:instrText xml:space="preserve"> PAGEREF _Toc30212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_Toc28702 </w:instrText>
      </w:r>
      <w:r>
        <w:fldChar w:fldCharType="separate"/>
      </w:r>
      <w:r>
        <w:rPr>
          <w:rFonts w:hint="eastAsia"/>
          <w:lang w:val="en-GB"/>
        </w:rPr>
        <w:t xml:space="preserve">3.10 </w:t>
      </w:r>
      <w:r>
        <w:rPr>
          <w:rFonts w:hint="eastAsia"/>
        </w:rPr>
        <w:t>冷负荷的修正</w:t>
      </w:r>
      <w:r>
        <w:tab/>
      </w:r>
      <w:r>
        <w:fldChar w:fldCharType="begin"/>
      </w:r>
      <w:r>
        <w:instrText xml:space="preserve"> PAGEREF _Toc28702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_Toc14683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4 </w:t>
      </w:r>
      <w:r>
        <w:rPr>
          <w:szCs w:val="24"/>
          <w:lang w:val="en-US"/>
        </w:rPr>
        <w:t>外围护构造</w:t>
      </w:r>
      <w:r>
        <w:tab/>
      </w:r>
      <w:r>
        <w:fldChar w:fldCharType="begin"/>
      </w:r>
      <w:r>
        <w:instrText xml:space="preserve"> PAGEREF _Toc14683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_Toc23668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4.1 </w:t>
      </w:r>
      <w:r>
        <w:rPr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_Toc23668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_Toc18026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4.1.1 </w:t>
      </w:r>
      <w:r>
        <w:rPr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_Toc18026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_Toc24505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4.2 </w:t>
      </w:r>
      <w:r>
        <w:rPr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_Toc24505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_Toc23399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4.2.1 </w:t>
      </w:r>
      <w:r>
        <w:rPr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_Toc23399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_Toc27131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4.3 </w:t>
      </w:r>
      <w:r>
        <w:rPr>
          <w:szCs w:val="24"/>
          <w:lang w:val="en-US"/>
        </w:rPr>
        <w:t>梁柱</w:t>
      </w:r>
      <w:r>
        <w:tab/>
      </w:r>
      <w:r>
        <w:fldChar w:fldCharType="begin"/>
      </w:r>
      <w:r>
        <w:instrText xml:space="preserve"> PAGEREF _Toc27131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_Toc28694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4.3.1 </w:t>
      </w:r>
      <w:r>
        <w:rPr>
          <w:szCs w:val="24"/>
          <w:lang w:val="en-US"/>
        </w:rPr>
        <w:t>热桥柱构造一</w:t>
      </w:r>
      <w:r>
        <w:tab/>
      </w:r>
      <w:r>
        <w:fldChar w:fldCharType="begin"/>
      </w:r>
      <w:r>
        <w:instrText xml:space="preserve"> PAGEREF _Toc28694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_Toc25650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4.4 </w:t>
      </w:r>
      <w:r>
        <w:rPr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_Toc25650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_Toc24775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4.4.1 </w:t>
      </w:r>
      <w:r>
        <w:rPr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_Toc24775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_Toc23486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5 </w:t>
      </w:r>
      <w:r>
        <w:rPr>
          <w:szCs w:val="24"/>
          <w:lang w:val="en-US"/>
        </w:rPr>
        <w:t>内围护构造</w:t>
      </w:r>
      <w:r>
        <w:tab/>
      </w:r>
      <w:r>
        <w:fldChar w:fldCharType="begin"/>
      </w:r>
      <w:r>
        <w:instrText xml:space="preserve"> PAGEREF _Toc23486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_Toc26210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5.1 </w:t>
      </w:r>
      <w:r>
        <w:rPr>
          <w:szCs w:val="24"/>
          <w:lang w:val="en-US"/>
        </w:rPr>
        <w:t>内墙</w:t>
      </w:r>
      <w:r>
        <w:tab/>
      </w:r>
      <w:r>
        <w:fldChar w:fldCharType="begin"/>
      </w:r>
      <w:r>
        <w:instrText xml:space="preserve"> PAGEREF _Toc26210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_Toc10955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rPr>
          <w:szCs w:val="24"/>
          <w:lang w:val="en-US"/>
        </w:rPr>
        <w:t>控温房间隔墙构造一</w:t>
      </w:r>
      <w:r>
        <w:tab/>
      </w:r>
      <w:r>
        <w:fldChar w:fldCharType="begin"/>
      </w:r>
      <w:r>
        <w:instrText xml:space="preserve"> PAGEREF _Toc10955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_Toc27586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5.2 </w:t>
      </w:r>
      <w:r>
        <w:rPr>
          <w:szCs w:val="24"/>
          <w:lang w:val="en-US"/>
        </w:rPr>
        <w:t>控温与非控温空间隔墙</w:t>
      </w:r>
      <w:r>
        <w:tab/>
      </w:r>
      <w:r>
        <w:fldChar w:fldCharType="begin"/>
      </w:r>
      <w:r>
        <w:instrText xml:space="preserve"> PAGEREF _Toc27586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_Toc3259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5.2.1 </w:t>
      </w:r>
      <w:r>
        <w:rPr>
          <w:szCs w:val="24"/>
          <w:lang w:val="en-US"/>
        </w:rPr>
        <w:t>控温与非控温隔墙构造一</w:t>
      </w:r>
      <w:r>
        <w:tab/>
      </w:r>
      <w:r>
        <w:fldChar w:fldCharType="begin"/>
      </w:r>
      <w:r>
        <w:instrText xml:space="preserve"> PAGEREF _Toc3259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_Toc4838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5.3 </w:t>
      </w:r>
      <w:r>
        <w:rPr>
          <w:szCs w:val="24"/>
          <w:lang w:val="en-US"/>
        </w:rPr>
        <w:t>楼板</w:t>
      </w:r>
      <w:r>
        <w:tab/>
      </w:r>
      <w:r>
        <w:fldChar w:fldCharType="begin"/>
      </w:r>
      <w:r>
        <w:instrText xml:space="preserve"> PAGEREF _Toc4838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_Toc18190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5.3.1 </w:t>
      </w:r>
      <w:r>
        <w:rPr>
          <w:szCs w:val="24"/>
          <w:lang w:val="en-US"/>
        </w:rPr>
        <w:t>控温房间楼板构造一</w:t>
      </w:r>
      <w:r>
        <w:tab/>
      </w:r>
      <w:r>
        <w:fldChar w:fldCharType="begin"/>
      </w:r>
      <w:r>
        <w:instrText xml:space="preserve"> PAGEREF _Toc18190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_Toc4301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5.4 </w:t>
      </w:r>
      <w:r>
        <w:rPr>
          <w:szCs w:val="24"/>
          <w:lang w:val="en-US"/>
        </w:rPr>
        <w:t>控温与非控温空间楼板</w:t>
      </w:r>
      <w:r>
        <w:tab/>
      </w:r>
      <w:r>
        <w:fldChar w:fldCharType="begin"/>
      </w:r>
      <w:r>
        <w:instrText xml:space="preserve"> PAGEREF _Toc4301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_Toc4702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5.4.1 </w:t>
      </w:r>
      <w:r>
        <w:rPr>
          <w:szCs w:val="24"/>
          <w:lang w:val="en-US"/>
        </w:rPr>
        <w:t>控温与非控温楼板构造一</w:t>
      </w:r>
      <w:r>
        <w:tab/>
      </w:r>
      <w:r>
        <w:fldChar w:fldCharType="begin"/>
      </w:r>
      <w:r>
        <w:instrText xml:space="preserve"> PAGEREF _Toc4702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_Toc31980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6 </w:t>
      </w:r>
      <w:r>
        <w:rPr>
          <w:szCs w:val="24"/>
          <w:lang w:val="en-US"/>
        </w:rPr>
        <w:t>封闭阳台构造</w:t>
      </w:r>
      <w:r>
        <w:tab/>
      </w:r>
      <w:r>
        <w:fldChar w:fldCharType="begin"/>
      </w:r>
      <w:r>
        <w:instrText xml:space="preserve"> PAGEREF _Toc31980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_Toc3180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7 </w:t>
      </w:r>
      <w:r>
        <w:rPr>
          <w:szCs w:val="24"/>
          <w:lang w:val="en-US"/>
        </w:rPr>
        <w:t>地下围护构造</w:t>
      </w:r>
      <w:r>
        <w:tab/>
      </w:r>
      <w:r>
        <w:fldChar w:fldCharType="begin"/>
      </w:r>
      <w:r>
        <w:instrText xml:space="preserve"> PAGEREF _Toc3180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_Toc22948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7.1 </w:t>
      </w:r>
      <w:r>
        <w:rPr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_Toc22948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_Toc840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rPr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_Toc840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7.2 </w:t>
      </w:r>
      <w:r>
        <w:rPr>
          <w:szCs w:val="24"/>
          <w:lang w:val="en-US"/>
        </w:rPr>
        <w:t>非周边地面</w:t>
      </w:r>
      <w:r>
        <w:tab/>
      </w:r>
      <w:r>
        <w:fldChar w:fldCharType="begin"/>
      </w:r>
      <w:r>
        <w:instrText xml:space="preserve"> PAGEREF _Toc1316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_Toc11044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rPr>
          <w:szCs w:val="24"/>
          <w:lang w:val="en-US"/>
        </w:rPr>
        <w:t>非周边地面构造一</w:t>
      </w:r>
      <w:r>
        <w:tab/>
      </w:r>
      <w:r>
        <w:fldChar w:fldCharType="begin"/>
      </w:r>
      <w:r>
        <w:instrText xml:space="preserve"> PAGEREF _Toc11044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_Toc32409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8 </w:t>
      </w:r>
      <w:r>
        <w:rPr>
          <w:szCs w:val="24"/>
          <w:lang w:val="en-US"/>
        </w:rPr>
        <w:t>窗构造</w:t>
      </w:r>
      <w:r>
        <w:tab/>
      </w:r>
      <w:r>
        <w:fldChar w:fldCharType="begin"/>
      </w:r>
      <w:r>
        <w:instrText xml:space="preserve"> PAGEREF _Toc32409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_Toc6991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9 </w:t>
      </w:r>
      <w:r>
        <w:rPr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_Toc6991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_Toc2458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10 </w:t>
      </w:r>
      <w:r>
        <w:rPr>
          <w:szCs w:val="24"/>
          <w:lang w:val="en-US"/>
        </w:rPr>
        <w:t>负荷指标</w:t>
      </w:r>
      <w:r>
        <w:tab/>
      </w:r>
      <w:r>
        <w:fldChar w:fldCharType="begin"/>
      </w:r>
      <w:r>
        <w:instrText xml:space="preserve"> PAGEREF _Toc2458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_Toc5222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11 </w:t>
      </w:r>
      <w:r>
        <w:rPr>
          <w:szCs w:val="24"/>
          <w:lang w:val="en-US"/>
        </w:rPr>
        <w:t>建筑按系统汇总表</w:t>
      </w:r>
      <w:r>
        <w:tab/>
      </w:r>
      <w:r>
        <w:fldChar w:fldCharType="begin"/>
      </w:r>
      <w:r>
        <w:instrText xml:space="preserve"> PAGEREF _Toc5222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_Toc18988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12 </w:t>
      </w:r>
      <w:r>
        <w:rPr>
          <w:szCs w:val="24"/>
          <w:lang w:val="en-US"/>
        </w:rPr>
        <w:t>建筑按楼层汇总表</w:t>
      </w:r>
      <w:r>
        <w:tab/>
      </w:r>
      <w:r>
        <w:fldChar w:fldCharType="begin"/>
      </w:r>
      <w:r>
        <w:instrText xml:space="preserve"> PAGEREF _Toc18988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_Toc24774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13 </w:t>
      </w:r>
      <w:r>
        <w:rPr>
          <w:szCs w:val="24"/>
          <w:lang w:val="en-US"/>
        </w:rPr>
        <w:t>新风负荷表</w:t>
      </w:r>
      <w:r>
        <w:tab/>
      </w:r>
      <w:r>
        <w:fldChar w:fldCharType="begin"/>
      </w:r>
      <w:r>
        <w:instrText xml:space="preserve"> PAGEREF _Toc24774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_Toc1508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14 </w:t>
      </w:r>
      <w:r>
        <w:rPr>
          <w:szCs w:val="24"/>
          <w:lang w:val="en-US"/>
        </w:rPr>
        <w:t>房间冷负荷详细表</w:t>
      </w:r>
      <w:r>
        <w:tab/>
      </w:r>
      <w:r>
        <w:fldChar w:fldCharType="begin"/>
      </w:r>
      <w:r>
        <w:instrText xml:space="preserve"> PAGEREF _Toc1508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  <w:bookmarkEnd w:id="142"/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pStyle w:val="2"/>
        <w:rPr>
          <w:szCs w:val="24"/>
          <w:lang w:val="en-US"/>
        </w:rPr>
      </w:pPr>
      <w:bookmarkStart w:id="10" w:name="_Toc18865"/>
      <w:r>
        <w:rPr>
          <w:szCs w:val="24"/>
          <w:lang w:val="en-US"/>
        </w:rPr>
        <w:t>建筑概况</w:t>
      </w:r>
      <w:bookmarkEnd w:id="10"/>
    </w:p>
    <w:p>
      <w:pPr>
        <w:pStyle w:val="4"/>
        <w:rPr>
          <w:szCs w:val="24"/>
          <w:lang w:val="en-US"/>
        </w:rPr>
      </w:pPr>
      <w:bookmarkStart w:id="11" w:name="_Toc563"/>
      <w:r>
        <w:rPr>
          <w:szCs w:val="24"/>
          <w:lang w:val="en-US"/>
        </w:rPr>
        <w:t>概况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gridSpan w:val="2"/>
            <w:vAlign w:val="center"/>
          </w:tcPr>
          <w:p>
            <w:r>
              <w:t>浙江-杭州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gridSpan w:val="2"/>
            <w:vAlign w:val="center"/>
          </w:tcPr>
          <w:p>
            <w:r>
              <w:t>30.23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gridSpan w:val="2"/>
            <w:vAlign w:val="center"/>
          </w:tcPr>
          <w:p>
            <w:r>
              <w:t>120.17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gridSpan w:val="2"/>
            <w:vAlign w:val="center"/>
          </w:tcPr>
          <w:p>
            <w:r>
              <w:t>半山村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vAlign w:val="center"/>
          </w:tcPr>
          <w:p>
            <w:r>
              <w:t>地上 1761.90 ㎡</w:t>
            </w:r>
          </w:p>
        </w:tc>
        <w:tc>
          <w:tcPr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vAlign w:val="center"/>
          </w:tcPr>
          <w:p>
            <w:r>
              <w:t>地上 17.50 m</w:t>
            </w:r>
          </w:p>
        </w:tc>
        <w:tc>
          <w:tcPr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vAlign w:val="center"/>
          </w:tcPr>
          <w:p>
            <w:r>
              <w:t>地上 4</w:t>
            </w:r>
          </w:p>
        </w:tc>
        <w:tc>
          <w:tcPr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gridSpan w:val="2"/>
            <w:vAlign w:val="center"/>
          </w:tcPr>
          <w:p>
            <w:r>
              <w:t>90°</w:t>
            </w:r>
          </w:p>
        </w:tc>
      </w:tr>
    </w:tbl>
    <w:p>
      <w:pPr>
        <w:pStyle w:val="4"/>
        <w:rPr>
          <w:szCs w:val="24"/>
          <w:lang w:val="en-US"/>
        </w:rPr>
      </w:pPr>
      <w:bookmarkStart w:id="12" w:name="_Toc28733"/>
      <w:r>
        <w:rPr>
          <w:szCs w:val="24"/>
          <w:lang w:val="en-US"/>
        </w:rPr>
        <w:t>室外温湿度</w:t>
      </w:r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02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04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05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56</w:t>
            </w:r>
          </w:p>
        </w:tc>
      </w:tr>
    </w:tbl>
    <w:p>
      <w:pPr>
        <w:pStyle w:val="4"/>
        <w:rPr>
          <w:szCs w:val="24"/>
          <w:lang w:val="en-US"/>
        </w:rPr>
      </w:pPr>
      <w:bookmarkStart w:id="13" w:name="_Toc29468"/>
      <w:r>
        <w:rPr>
          <w:szCs w:val="24"/>
          <w:lang w:val="en-US"/>
        </w:rPr>
        <w:t>太阳辐射照度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5"/>
        <w:gridCol w:w="701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朝向/时刻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r>
              <w:t>朝向</w:t>
            </w:r>
          </w:p>
        </w:tc>
        <w:tc>
          <w:tcPr>
            <w:vMerge w:val="restart"/>
            <w:vAlign w:val="center"/>
          </w:tcPr>
          <w:p>
            <w:r>
              <w:t>S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SE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E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NE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N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H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49</w:t>
            </w:r>
          </w:p>
        </w:tc>
      </w:tr>
    </w:tbl>
    <w:p>
      <w:pPr>
        <w:pStyle w:val="4"/>
        <w:rPr>
          <w:szCs w:val="24"/>
          <w:lang w:val="en-US"/>
        </w:rPr>
      </w:pPr>
      <w:bookmarkStart w:id="14" w:name="_Toc2169"/>
      <w:r>
        <w:rPr>
          <w:szCs w:val="24"/>
          <w:lang w:val="en-US"/>
        </w:rPr>
        <w:t>其他气象参数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vAlign w:val="center"/>
          </w:tcPr>
          <w:p>
            <w: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夏季室外计算日平均温度twp（℃）</w:t>
            </w:r>
          </w:p>
        </w:tc>
        <w:tc>
          <w:tcPr>
            <w:vAlign w:val="center"/>
          </w:tcPr>
          <w:p>
            <w:r>
              <w:t>31.6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夏季室外计算干球温度twg（℃）</w:t>
            </w:r>
          </w:p>
        </w:tc>
        <w:tc>
          <w:tcPr>
            <w:vAlign w:val="center"/>
          </w:tcPr>
          <w:p>
            <w:r>
              <w:t>35.6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室外计算日较差⊿tr（℃）</w:t>
            </w:r>
          </w:p>
        </w:tc>
        <w:tc>
          <w:tcPr>
            <w:vAlign w:val="center"/>
          </w:tcPr>
          <w:p>
            <w:r>
              <w:t>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夏季围护结构外表面换热系数αw(W/㎡· K)</w:t>
            </w:r>
          </w:p>
        </w:tc>
        <w:tc>
          <w:tcPr>
            <w:vAlign w:val="center"/>
          </w:tcPr>
          <w:p>
            <w:r>
              <w:t>18.6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vAlign w:val="center"/>
          </w:tcPr>
          <w:p>
            <w:r>
              <w:t>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外墙太阳辐射吸收系数ρ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屋顶太阳辐射吸收系数ρ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夏季空气调节室外计算湿球温度（℃）</w:t>
            </w:r>
          </w:p>
        </w:tc>
        <w:tc>
          <w:tcPr>
            <w:vAlign w:val="center"/>
          </w:tcPr>
          <w:p>
            <w:r>
              <w:t>27.9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夏季大气压力(Pa)</w:t>
            </w:r>
          </w:p>
        </w:tc>
        <w:tc>
          <w:tcPr>
            <w:vAlign w:val="center"/>
          </w:tcPr>
          <w:p>
            <w:r>
              <w:t>100090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5" w:name="_Toc8099"/>
      <w:r>
        <w:rPr>
          <w:szCs w:val="24"/>
          <w:lang w:val="en-US"/>
        </w:rPr>
        <w:t>计算依据</w:t>
      </w:r>
      <w:bookmarkEnd w:id="15"/>
    </w:p>
    <w:p>
      <w:pPr>
        <w:rPr>
          <w:szCs w:val="24"/>
          <w:lang w:val="en-US"/>
        </w:rPr>
      </w:pPr>
      <w:r>
        <w:rPr>
          <w:szCs w:val="24"/>
          <w:lang w:val="en-US"/>
        </w:rPr>
        <w:t xml:space="preserve">1.《民用建筑供暖通风与空气调节设计规范》GB50736-2012.中国建筑工业出版社，2012 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2.《空气调节设计手册》.中国建筑工业出版社，2005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3.《实用供热空调设计手册》.中国建筑工业出版社，2008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4.《公共建筑节能设计标准》GB50189-2015.中国建筑工业出版社，2015</w:t>
      </w:r>
    </w:p>
    <w:p>
      <w:pPr>
        <w:pStyle w:val="2"/>
        <w:rPr>
          <w:szCs w:val="24"/>
          <w:lang w:val="en-US"/>
        </w:rPr>
      </w:pPr>
      <w:bookmarkStart w:id="16" w:name="_Toc212"/>
      <w:r>
        <w:rPr>
          <w:szCs w:val="24"/>
          <w:lang w:val="en-US"/>
        </w:rPr>
        <w:t>计算原理</w:t>
      </w:r>
      <w:bookmarkEnd w:id="16"/>
    </w:p>
    <w:p>
      <w:pPr>
        <w:pStyle w:val="4"/>
        <w:spacing w:line="240" w:lineRule="atLeast"/>
      </w:pPr>
      <w:bookmarkStart w:id="17" w:name="_Toc179712227"/>
      <w:bookmarkStart w:id="18" w:name="_Toc178152068"/>
      <w:bookmarkStart w:id="19" w:name="_Toc495932542"/>
      <w:bookmarkStart w:id="20" w:name="_Toc178151562"/>
      <w:bookmarkStart w:id="21" w:name="_Toc239133098"/>
      <w:bookmarkStart w:id="22" w:name="_Toc179707474"/>
      <w:bookmarkStart w:id="23" w:name="_Toc240280508"/>
      <w:bookmarkStart w:id="24" w:name="_Toc9189"/>
      <w:bookmarkStart w:id="25" w:name="_Toc453593136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object>
          <v:shape id="_x0000_i1025" o:spt="75" type="#_x0000_t75" style="height:18pt;width:300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6"/>
      <w:bookmarkStart w:id="27" w:name="OLE_LINK4"/>
      <w:bookmarkStart w:id="28" w:name="OLE_LINK1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27"/>
    <w:bookmarkEnd w:id="28"/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>
      <w:pPr>
        <w:widowControl w:val="0"/>
        <w:ind w:firstLine="210" w:firstLineChars="1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>
      <w:pPr>
        <w:pStyle w:val="4"/>
        <w:spacing w:line="240" w:lineRule="atLeast"/>
        <w:rPr>
          <w:rFonts w:hint="eastAsia"/>
        </w:rPr>
      </w:pPr>
      <w:bookmarkStart w:id="29" w:name="_Toc240280509"/>
      <w:bookmarkStart w:id="30" w:name="_Toc239133099"/>
      <w:bookmarkStart w:id="31" w:name="_Toc495932543"/>
      <w:bookmarkStart w:id="32" w:name="_Toc179712228"/>
      <w:bookmarkStart w:id="33" w:name="_Toc179707475"/>
      <w:bookmarkStart w:id="34" w:name="_Toc178151563"/>
      <w:bookmarkStart w:id="35" w:name="_Toc453593137"/>
      <w:bookmarkStart w:id="36" w:name="_Toc178152069"/>
      <w:bookmarkStart w:id="37" w:name="_Toc30390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>
      <w:r>
        <w:t xml:space="preserve">      </w:t>
      </w: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object>
          <v:shape id="_x0000_i1026" o:spt="75" type="#_x0000_t75" style="height:18.75pt;width:132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>
      <w:pPr>
        <w:ind w:firstLine="0" w:firstLineChars="0"/>
        <w:jc w:val="center"/>
        <w:rPr>
          <w:rFonts w:hint="eastAsia"/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object>
          <v:shape id="_x0000_i1027" o:spt="75" type="#_x0000_t75" style="height:18.75pt;width:54.7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>
      <w:pPr>
        <w:pStyle w:val="4"/>
        <w:spacing w:line="240" w:lineRule="atLeast"/>
        <w:rPr>
          <w:rFonts w:hint="eastAsia"/>
        </w:rPr>
      </w:pPr>
      <w:bookmarkStart w:id="38" w:name="_Toc179712229"/>
      <w:bookmarkStart w:id="39" w:name="_Toc453593138"/>
      <w:bookmarkStart w:id="40" w:name="_Toc179707476"/>
      <w:bookmarkStart w:id="41" w:name="_Toc178151564"/>
      <w:bookmarkStart w:id="42" w:name="_Toc178152070"/>
      <w:bookmarkStart w:id="43" w:name="_Toc495932544"/>
      <w:bookmarkStart w:id="44" w:name="_Toc240280510"/>
      <w:bookmarkStart w:id="45" w:name="_Toc239133100"/>
      <w:bookmarkStart w:id="46" w:name="_Toc23137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object>
          <v:shape id="_x0000_i1028" o:spt="75" type="#_x0000_t75" style="height:18.75pt;width:164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>
      <w:pPr>
        <w:widowControl w:val="0"/>
        <w:ind w:firstLine="420" w:firstLineChars="20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29" o:spt="75" type="#_x0000_t75" style="height:36pt;width:60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>
      <w:pPr>
        <w:pStyle w:val="4"/>
        <w:spacing w:line="240" w:lineRule="atLeast"/>
      </w:pPr>
      <w:bookmarkStart w:id="47" w:name="_Toc179707477"/>
      <w:bookmarkStart w:id="48" w:name="_Toc179712230"/>
      <w:bookmarkStart w:id="49" w:name="_Toc178152071"/>
      <w:bookmarkStart w:id="50" w:name="_Toc178151565"/>
      <w:bookmarkStart w:id="51" w:name="_Toc453593139"/>
      <w:bookmarkStart w:id="52" w:name="_Toc240280511"/>
      <w:bookmarkStart w:id="53" w:name="_Toc239133101"/>
      <w:r>
        <w:rPr>
          <w:rFonts w:hint="eastAsia"/>
        </w:rPr>
        <w:t xml:space="preserve"> </w:t>
      </w:r>
      <w:bookmarkStart w:id="54" w:name="_Toc495932545"/>
      <w:bookmarkStart w:id="55" w:name="_Toc10873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object>
          <v:shape id="_x0000_i1030" o:spt="75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object>
          <v:shape id="_x0000_i1031" o:spt="75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</w:p>
    <w:p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>
      <w:pPr>
        <w:pStyle w:val="4"/>
        <w:spacing w:line="240" w:lineRule="atLeast"/>
        <w:rPr>
          <w:rFonts w:hint="eastAsia"/>
        </w:rPr>
      </w:pPr>
      <w:bookmarkStart w:id="56" w:name="_Toc453593140"/>
      <w:bookmarkStart w:id="57" w:name="_Toc178152072"/>
      <w:bookmarkStart w:id="58" w:name="_Toc178151566"/>
      <w:bookmarkStart w:id="59" w:name="_Toc240280512"/>
      <w:bookmarkStart w:id="60" w:name="_Toc179712231"/>
      <w:bookmarkStart w:id="61" w:name="_Toc239133102"/>
      <w:bookmarkStart w:id="62" w:name="_Toc179707478"/>
      <w:r>
        <w:t xml:space="preserve"> </w:t>
      </w:r>
      <w:bookmarkStart w:id="63" w:name="_Toc495932546"/>
      <w:bookmarkStart w:id="64" w:name="_Toc23190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>
      <w:pPr>
        <w:widowControl w:val="0"/>
        <w:ind w:firstLine="420" w:firstLineChars="200"/>
        <w:jc w:val="both"/>
        <w:textAlignment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object>
          <v:shape id="_x0000_i1032" o:spt="75" type="#_x0000_t75" style="height:18.75pt;width:119.2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position w:val="-10"/>
          <w:szCs w:val="24"/>
          <w:lang w:val="en-US"/>
        </w:rPr>
        <w:object>
          <v:shape id="_x0000_i1033" o:spt="75" type="#_x0000_t75" style="height:18pt;width:96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4" o:spt="75" type="#_x0000_t75" style="height:18.75pt;width:10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>
      <w:pPr>
        <w:pStyle w:val="4"/>
        <w:spacing w:line="240" w:lineRule="atLeast"/>
        <w:rPr>
          <w:rFonts w:hint="eastAsia"/>
        </w:rPr>
      </w:pPr>
      <w:bookmarkStart w:id="65" w:name="_Toc178152073"/>
      <w:bookmarkStart w:id="66" w:name="_Toc240280513"/>
      <w:bookmarkStart w:id="67" w:name="_Toc453593141"/>
      <w:bookmarkStart w:id="68" w:name="_Toc239133103"/>
      <w:bookmarkStart w:id="69" w:name="_Toc179707479"/>
      <w:bookmarkStart w:id="70" w:name="_Toc178151567"/>
      <w:bookmarkStart w:id="71" w:name="_Toc179712232"/>
      <w:r>
        <w:t xml:space="preserve"> </w:t>
      </w:r>
      <w:bookmarkStart w:id="72" w:name="_Toc495932547"/>
      <w:bookmarkStart w:id="73" w:name="_Toc29695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5" o:spt="75" type="#_x0000_t75" style="height:17.25pt;width:41.2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>
      <w:pPr>
        <w:widowControl w:val="0"/>
        <w:ind w:left="420" w:left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6" o:spt="75" type="#_x0000_t75" style="height:30.75pt;width:99.7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rFonts w:hint="eastAsia"/>
          <w:kern w:val="2"/>
          <w:szCs w:val="24"/>
          <w:lang w:val="en-US"/>
        </w:rPr>
        <w:object>
          <v:shape id="_x0000_i1037" o:spt="75" type="#_x0000_t75" style="height:15pt;width:25.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>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>
      <w:pPr>
        <w:widowControl w:val="0"/>
        <w:ind w:left="420" w:left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8" o:spt="75" type="#_x0000_t75" style="height:30.75pt;width:106.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>
      <w:pPr>
        <w:pStyle w:val="4"/>
        <w:spacing w:line="240" w:lineRule="atLeast"/>
        <w:rPr>
          <w:rFonts w:hint="eastAsia"/>
        </w:rPr>
      </w:pPr>
      <w:bookmarkStart w:id="74" w:name="_Toc240280514"/>
      <w:bookmarkStart w:id="75" w:name="_Toc453593142"/>
      <w:bookmarkStart w:id="76" w:name="_Toc179712233"/>
      <w:bookmarkStart w:id="77" w:name="_Toc178151568"/>
      <w:bookmarkStart w:id="78" w:name="_Toc239133104"/>
      <w:bookmarkStart w:id="79" w:name="_Toc179707480"/>
      <w:bookmarkStart w:id="80" w:name="_Toc178152074"/>
      <w:r>
        <w:t xml:space="preserve"> </w:t>
      </w:r>
      <w:bookmarkStart w:id="81" w:name="_Toc495932548"/>
      <w:bookmarkStart w:id="82" w:name="_Toc18874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39" o:spt="75" type="#_x0000_t75" style="height:18pt;width:62.2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0" o:spt="75" type="#_x0000_t75" style="height:18.75pt;width:51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>
      <w:pPr>
        <w:pStyle w:val="4"/>
        <w:spacing w:line="240" w:lineRule="atLeast"/>
        <w:rPr>
          <w:rFonts w:hint="eastAsia"/>
        </w:rPr>
      </w:pPr>
      <w:bookmarkStart w:id="83" w:name="_Toc240280515"/>
      <w:bookmarkStart w:id="84" w:name="_Toc179712234"/>
      <w:bookmarkStart w:id="85" w:name="_Toc178151569"/>
      <w:bookmarkStart w:id="86" w:name="_Toc239133105"/>
      <w:bookmarkStart w:id="87" w:name="_Toc179707481"/>
      <w:bookmarkStart w:id="88" w:name="_Toc453593143"/>
      <w:bookmarkStart w:id="89" w:name="_Toc178152075"/>
      <w:r>
        <w:t xml:space="preserve"> </w:t>
      </w:r>
      <w:bookmarkStart w:id="90" w:name="_Toc495932549"/>
      <w:bookmarkStart w:id="91" w:name="_Toc17687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1" o:spt="75" type="#_x0000_t75" style="height:18pt;width:62.2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41" DrawAspect="Content" ObjectID="_1468075741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2" o:spt="75" type="#_x0000_t75" style="height:18.75pt;width:57.7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42" DrawAspect="Content" ObjectID="_1468075742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3" o:spt="75" type="#_x0000_t75" style="height:18pt;width:77.2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43" DrawAspect="Content" ObjectID="_1468075743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4" o:spt="75" type="#_x0000_t75" style="height:18pt;width:92.2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44" DrawAspect="Content" ObjectID="_1468075744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>
      <w:pPr>
        <w:pStyle w:val="4"/>
        <w:spacing w:line="240" w:lineRule="atLeast"/>
        <w:rPr>
          <w:rFonts w:hint="eastAsia"/>
        </w:rPr>
      </w:pPr>
      <w:bookmarkStart w:id="92" w:name="_Toc179707482"/>
      <w:bookmarkStart w:id="93" w:name="_Toc178152076"/>
      <w:bookmarkStart w:id="94" w:name="_Toc178151570"/>
      <w:bookmarkStart w:id="95" w:name="_Toc179712235"/>
      <w:bookmarkStart w:id="96" w:name="_Toc240280516"/>
      <w:bookmarkStart w:id="97" w:name="_Toc453593144"/>
      <w:bookmarkStart w:id="98" w:name="_Toc239133106"/>
      <w:r>
        <w:t xml:space="preserve"> </w:t>
      </w:r>
      <w:bookmarkStart w:id="99" w:name="_Toc495932550"/>
      <w:bookmarkStart w:id="100" w:name="_Toc30212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5" o:spt="75" type="#_x0000_t75" style="height:18pt;width:62.2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45" DrawAspect="Content" ObjectID="_1468075745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6" o:spt="75" type="#_x0000_t75" style="height:18pt;width:51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46" DrawAspect="Content" ObjectID="_1468075746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7" o:spt="75" type="#_x0000_t75" style="height:18.75pt;width:51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47" DrawAspect="Content" ObjectID="_1468075747">
            <o:LockedField>false</o:LockedField>
          </o:OLEObject>
        </w:objec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8" o:spt="75" type="#_x0000_t75" style="height:18.75pt;width:60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8" DrawAspect="Content" ObjectID="_1468075748">
            <o:LockedField>false</o:LockedField>
          </o:OLEObject>
        </w:obje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>
      <w:pPr>
        <w:pStyle w:val="4"/>
        <w:spacing w:line="240" w:lineRule="atLeast"/>
        <w:rPr>
          <w:rFonts w:hint="eastAsia"/>
        </w:rPr>
      </w:pPr>
      <w:bookmarkStart w:id="101" w:name="_Toc240280517"/>
      <w:bookmarkStart w:id="102" w:name="_Toc239133107"/>
      <w:bookmarkStart w:id="103" w:name="_Toc453593145"/>
      <w:r>
        <w:rPr>
          <w:rFonts w:hint="eastAsia"/>
        </w:rPr>
        <w:t xml:space="preserve"> </w:t>
      </w:r>
      <w:bookmarkStart w:id="104" w:name="_Toc495932551"/>
      <w:bookmarkStart w:id="105" w:name="_Toc28702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>
      <w:pPr>
        <w:spacing w:line="24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>
      <w:pPr>
        <w:spacing w:line="24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（2）轻型附加系数</w:t>
      </w:r>
    </w:p>
    <w:p>
      <w:pPr>
        <w:spacing w:line="24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>
      <w:pPr>
        <w:spacing w:line="240" w:lineRule="auto"/>
        <w:rPr>
          <w:rFonts w:hint="eastAsia"/>
          <w:color w:val="000000"/>
        </w:rPr>
      </w:pPr>
      <w:bookmarkStart w:id="106" w:name="_Toc179707483"/>
      <w:bookmarkStart w:id="107" w:name="_Toc179712236"/>
      <w:bookmarkStart w:id="108" w:name="_Toc178151571"/>
      <w:bookmarkStart w:id="109" w:name="_Toc178152077"/>
      <w:r>
        <w:rPr>
          <w:rFonts w:hint="eastAsia"/>
          <w:color w:val="000000"/>
        </w:rPr>
        <w:t>（3）其它附加系数</w:t>
      </w:r>
    </w:p>
    <w:p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>
      <w:pPr>
        <w:pStyle w:val="2"/>
        <w:rPr>
          <w:szCs w:val="24"/>
          <w:lang w:val="en-US"/>
        </w:rPr>
      </w:pPr>
      <w:bookmarkStart w:id="110" w:name="_Toc14683"/>
      <w:r>
        <w:rPr>
          <w:szCs w:val="24"/>
          <w:lang w:val="en-US"/>
        </w:rPr>
        <w:t>外围护构造</w:t>
      </w:r>
      <w:bookmarkEnd w:id="110"/>
    </w:p>
    <w:p>
      <w:pPr>
        <w:pStyle w:val="4"/>
        <w:rPr>
          <w:szCs w:val="24"/>
          <w:lang w:val="en-US"/>
        </w:rPr>
      </w:pPr>
      <w:bookmarkStart w:id="111" w:name="_Toc23668"/>
      <w:r>
        <w:rPr>
          <w:szCs w:val="24"/>
          <w:lang w:val="en-US"/>
        </w:rPr>
        <w:t>屋顶</w:t>
      </w:r>
      <w:bookmarkEnd w:id="111"/>
    </w:p>
    <w:p>
      <w:pPr>
        <w:pStyle w:val="5"/>
        <w:rPr>
          <w:szCs w:val="24"/>
          <w:lang w:val="en-US"/>
        </w:rPr>
      </w:pPr>
      <w:bookmarkStart w:id="112" w:name="_Toc18026"/>
      <w:r>
        <w:rPr>
          <w:szCs w:val="24"/>
          <w:lang w:val="en-US"/>
        </w:rPr>
        <w:t>屋顶构造一</w:t>
      </w:r>
      <w:bookmarkEnd w:id="112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轻质混合种植土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6.436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陶粒排（蓄）水层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4.366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细石混凝土（双向配筋）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防水层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现浇混凝土屋面板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10.627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8.191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0.489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812.95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21.94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0.02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13" w:name="_Toc24505"/>
      <w:r>
        <w:rPr>
          <w:szCs w:val="24"/>
          <w:lang w:val="en-US"/>
        </w:rPr>
        <w:t>外墙</w:t>
      </w:r>
      <w:bookmarkEnd w:id="113"/>
    </w:p>
    <w:p>
      <w:pPr>
        <w:pStyle w:val="5"/>
        <w:rPr>
          <w:szCs w:val="24"/>
          <w:lang w:val="en-US"/>
        </w:rPr>
      </w:pPr>
      <w:bookmarkStart w:id="114" w:name="_Toc23399"/>
      <w:r>
        <w:rPr>
          <w:szCs w:val="24"/>
          <w:lang w:val="en-US"/>
        </w:rPr>
        <w:t>外墙构造一</w:t>
      </w:r>
      <w:bookmarkEnd w:id="114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蒸压加气混凝土砌块（B07）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4.787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矿（岩）棉或玻璃棉板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纸面石膏板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5.144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6.386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0.426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191.89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15.43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0.08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15" w:name="_Toc27131"/>
      <w:r>
        <w:rPr>
          <w:szCs w:val="24"/>
          <w:lang w:val="en-US"/>
        </w:rPr>
        <w:t>梁柱</w:t>
      </w:r>
      <w:bookmarkEnd w:id="115"/>
    </w:p>
    <w:p>
      <w:pPr>
        <w:pStyle w:val="5"/>
        <w:rPr>
          <w:szCs w:val="24"/>
          <w:lang w:val="en-US"/>
        </w:rPr>
      </w:pPr>
      <w:bookmarkStart w:id="116" w:name="_Toc28694"/>
      <w:r>
        <w:rPr>
          <w:szCs w:val="24"/>
          <w:lang w:val="en-US"/>
        </w:rPr>
        <w:t>热桥柱构造一</w:t>
      </w:r>
      <w:bookmarkEnd w:id="116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水泥焦渣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5.939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水泥焦渣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5.939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地沥青混凝土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16.364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石灰砂浆内表面板条抹灰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7.456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0.962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100.31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10.37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0.07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17" w:name="_Toc25650"/>
      <w:r>
        <w:rPr>
          <w:szCs w:val="24"/>
          <w:lang w:val="en-US"/>
        </w:rPr>
        <w:t>挑空楼板</w:t>
      </w:r>
      <w:bookmarkEnd w:id="117"/>
    </w:p>
    <w:p>
      <w:pPr>
        <w:pStyle w:val="5"/>
        <w:rPr>
          <w:szCs w:val="24"/>
          <w:lang w:val="en-US"/>
        </w:rPr>
      </w:pPr>
      <w:bookmarkStart w:id="118" w:name="_Toc24775"/>
      <w:r>
        <w:rPr>
          <w:szCs w:val="24"/>
          <w:lang w:val="en-US"/>
        </w:rPr>
        <w:t>挑空楼板构造一</w:t>
      </w:r>
      <w:bookmarkEnd w:id="118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钢筋混凝土（1）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岩棉板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胶粉聚苯颗粒浆料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抗裂砂浆（玻纤网）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2.631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0.675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30.23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5.89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0.32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bookmarkStart w:id="119" w:name="_Toc23486"/>
      <w:r>
        <w:rPr>
          <w:szCs w:val="24"/>
          <w:lang w:val="en-US"/>
        </w:rPr>
        <w:t>内围护构造</w:t>
      </w:r>
      <w:bookmarkEnd w:id="119"/>
    </w:p>
    <w:p>
      <w:pPr>
        <w:pStyle w:val="4"/>
        <w:rPr>
          <w:szCs w:val="24"/>
          <w:lang w:val="en-US"/>
        </w:rPr>
      </w:pPr>
      <w:bookmarkStart w:id="120" w:name="_Toc26210"/>
      <w:r>
        <w:rPr>
          <w:szCs w:val="24"/>
          <w:lang w:val="en-US"/>
        </w:rPr>
        <w:t>内墙</w:t>
      </w:r>
      <w:bookmarkEnd w:id="120"/>
    </w:p>
    <w:p>
      <w:pPr>
        <w:pStyle w:val="5"/>
        <w:rPr>
          <w:szCs w:val="24"/>
          <w:lang w:val="en-US"/>
        </w:rPr>
      </w:pPr>
      <w:bookmarkStart w:id="121" w:name="_Toc10955"/>
      <w:r>
        <w:rPr>
          <w:szCs w:val="24"/>
          <w:lang w:val="en-US"/>
        </w:rPr>
        <w:t>控温房间隔墙构造一</w:t>
      </w:r>
      <w:bookmarkEnd w:id="121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聚合物水泥石灰砂浆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加气混凝土砌块（B05级）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2.693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聚合物水泥石灰砂浆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0.804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19.76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8.39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0.41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22" w:name="_Toc27586"/>
      <w:r>
        <w:rPr>
          <w:szCs w:val="24"/>
          <w:lang w:val="en-US"/>
        </w:rPr>
        <w:t>控温与非控温空间隔墙</w:t>
      </w:r>
      <w:bookmarkEnd w:id="122"/>
    </w:p>
    <w:p>
      <w:pPr>
        <w:pStyle w:val="5"/>
        <w:rPr>
          <w:szCs w:val="24"/>
          <w:lang w:val="en-US"/>
        </w:rPr>
      </w:pPr>
      <w:bookmarkStart w:id="123" w:name="_Toc3259"/>
      <w:r>
        <w:rPr>
          <w:szCs w:val="24"/>
          <w:lang w:val="en-US"/>
        </w:rPr>
        <w:t>控温与非控温隔墙构造一</w:t>
      </w:r>
      <w:bookmarkEnd w:id="123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聚合物水泥石灰砂浆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加气混凝土砌块（B05级）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2.693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聚合物水泥石灰砂浆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0.804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19.76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8.39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0.41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24" w:name="_Toc4838"/>
      <w:r>
        <w:rPr>
          <w:szCs w:val="24"/>
          <w:lang w:val="en-US"/>
        </w:rPr>
        <w:t>楼板</w:t>
      </w:r>
      <w:bookmarkEnd w:id="124"/>
    </w:p>
    <w:p>
      <w:pPr>
        <w:pStyle w:val="5"/>
        <w:rPr>
          <w:szCs w:val="24"/>
          <w:lang w:val="en-US"/>
        </w:rPr>
      </w:pPr>
      <w:bookmarkStart w:id="125" w:name="_Toc18190"/>
      <w:r>
        <w:rPr>
          <w:szCs w:val="24"/>
          <w:lang w:val="en-US"/>
        </w:rPr>
        <w:t>控温房间楼板构造一</w:t>
      </w:r>
      <w:bookmarkEnd w:id="125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实木地板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4.661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细木工板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30x40杉木搁栅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陶粒增强加气砌块 B06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4.684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0.705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70.08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11.42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0.13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26" w:name="_Toc4301"/>
      <w:r>
        <w:rPr>
          <w:szCs w:val="24"/>
          <w:lang w:val="en-US"/>
        </w:rPr>
        <w:t>控温与非控温空间楼板</w:t>
      </w:r>
      <w:bookmarkEnd w:id="126"/>
    </w:p>
    <w:p>
      <w:pPr>
        <w:pStyle w:val="5"/>
        <w:rPr>
          <w:szCs w:val="24"/>
          <w:lang w:val="en-US"/>
        </w:rPr>
      </w:pPr>
      <w:bookmarkStart w:id="127" w:name="_Toc4702"/>
      <w:r>
        <w:rPr>
          <w:szCs w:val="24"/>
          <w:lang w:val="en-US"/>
        </w:rPr>
        <w:t>控温与非控温楼板构造一</w:t>
      </w:r>
      <w:bookmarkEnd w:id="127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实木地板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4.661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细木工板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30x40杉木搁栅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现浇混凝土屋面板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1.174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25.20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8.31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0.22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bookmarkStart w:id="128" w:name="_Toc31980"/>
      <w:r>
        <w:rPr>
          <w:szCs w:val="24"/>
          <w:lang w:val="en-US"/>
        </w:rPr>
        <w:t>封闭阳台构造</w:t>
      </w:r>
      <w:bookmarkEnd w:id="128"/>
    </w:p>
    <w:p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>
      <w:pPr>
        <w:pStyle w:val="2"/>
        <w:rPr>
          <w:szCs w:val="24"/>
          <w:lang w:val="en-US"/>
        </w:rPr>
      </w:pPr>
      <w:bookmarkStart w:id="129" w:name="_Toc3180"/>
      <w:r>
        <w:rPr>
          <w:szCs w:val="24"/>
          <w:lang w:val="en-US"/>
        </w:rPr>
        <w:t>地下围护构造</w:t>
      </w:r>
      <w:bookmarkEnd w:id="129"/>
    </w:p>
    <w:p>
      <w:pPr>
        <w:pStyle w:val="4"/>
        <w:rPr>
          <w:szCs w:val="24"/>
          <w:lang w:val="en-US"/>
        </w:rPr>
      </w:pPr>
      <w:bookmarkStart w:id="130" w:name="_Toc22948"/>
      <w:r>
        <w:rPr>
          <w:szCs w:val="24"/>
          <w:lang w:val="en-US"/>
        </w:rPr>
        <w:t>周边地面</w:t>
      </w:r>
      <w:bookmarkEnd w:id="130"/>
    </w:p>
    <w:p>
      <w:pPr>
        <w:pStyle w:val="5"/>
        <w:rPr>
          <w:szCs w:val="24"/>
          <w:lang w:val="en-US"/>
        </w:rPr>
      </w:pPr>
      <w:bookmarkStart w:id="131" w:name="_Toc840"/>
      <w:r>
        <w:rPr>
          <w:szCs w:val="24"/>
          <w:lang w:val="en-US"/>
        </w:rPr>
        <w:t>周边地面构造一</w:t>
      </w:r>
      <w:bookmarkEnd w:id="131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水泥焦渣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5.939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地沥青混凝土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16.364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0.520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49.58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7.51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0.25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32" w:name="_Toc1316"/>
      <w:r>
        <w:rPr>
          <w:szCs w:val="24"/>
          <w:lang w:val="en-US"/>
        </w:rPr>
        <w:t>非周边地面</w:t>
      </w:r>
      <w:bookmarkEnd w:id="132"/>
    </w:p>
    <w:p>
      <w:pPr>
        <w:pStyle w:val="5"/>
        <w:rPr>
          <w:szCs w:val="24"/>
          <w:lang w:val="en-US"/>
        </w:rPr>
      </w:pPr>
      <w:bookmarkStart w:id="133" w:name="_Toc11044"/>
      <w:r>
        <w:rPr>
          <w:szCs w:val="24"/>
          <w:lang w:val="en-US"/>
        </w:rPr>
        <w:t>非周边地面构造一</w:t>
      </w:r>
      <w:bookmarkEnd w:id="133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水泥焦渣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5.939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地沥青混凝土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16.364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49.58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7.51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0.44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bookmarkStart w:id="134" w:name="_Toc32409"/>
      <w:r>
        <w:rPr>
          <w:szCs w:val="24"/>
          <w:lang w:val="en-US"/>
        </w:rPr>
        <w:t>窗构造</w:t>
      </w:r>
      <w:bookmarkEnd w:id="13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6中透光Low-E+12氩气+6透明-多腔塑料窗框</w:t>
            </w:r>
          </w:p>
        </w:tc>
        <w:tc>
          <w:tcPr>
            <w:vAlign w:val="center"/>
          </w:tcPr>
          <w:p>
            <w:r>
              <w:t>1.60</w:t>
            </w:r>
          </w:p>
        </w:tc>
        <w:tc>
          <w:tcPr>
            <w:vAlign w:val="center"/>
          </w:tcPr>
          <w:p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泡沫玻璃70+钢筋混凝土250</w:t>
            </w:r>
          </w:p>
        </w:tc>
        <w:tc>
          <w:tcPr>
            <w:vAlign w:val="center"/>
          </w:tcPr>
          <w:p>
            <w:r>
              <w:t>0.68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35" w:name="_Toc6991"/>
      <w:r>
        <w:rPr>
          <w:szCs w:val="24"/>
          <w:lang w:val="en-US"/>
        </w:rPr>
        <w:t>门构造</w:t>
      </w:r>
      <w:bookmarkEnd w:id="135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多功能户门(具有保温、隔声、防盗作用)</w:t>
            </w:r>
          </w:p>
        </w:tc>
        <w:tc>
          <w:tcPr>
            <w:vAlign w:val="center"/>
          </w:tcPr>
          <w:p>
            <w:r>
              <w:t>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夹板门或蜂窝夹板门</w:t>
            </w:r>
          </w:p>
        </w:tc>
        <w:tc>
          <w:tcPr>
            <w:vAlign w:val="center"/>
          </w:tcPr>
          <w:p>
            <w:r>
              <w:t>1.50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36" w:name="_Toc2458"/>
      <w:r>
        <w:rPr>
          <w:szCs w:val="24"/>
          <w:lang w:val="en-US"/>
        </w:rPr>
        <w:t>负荷指标</w:t>
      </w:r>
      <w:bookmarkEnd w:id="136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206545</w:t>
            </w:r>
          </w:p>
        </w:tc>
        <w:tc>
          <w:tcPr>
            <w:vAlign w:val="center"/>
          </w:tcPr>
          <w:p>
            <w:r>
              <w:t>1761.90</w:t>
            </w:r>
          </w:p>
        </w:tc>
        <w:tc>
          <w:tcPr>
            <w:vAlign w:val="center"/>
          </w:tcPr>
          <w:p>
            <w:r>
              <w:t>117.23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1672.87</w:t>
            </w:r>
          </w:p>
        </w:tc>
        <w:tc>
          <w:tcPr>
            <w:vAlign w:val="center"/>
          </w:tcPr>
          <w:p>
            <w:r>
              <w:t>123.47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37" w:name="_Toc5222"/>
      <w:r>
        <w:rPr>
          <w:szCs w:val="24"/>
          <w:lang w:val="en-US"/>
        </w:rPr>
        <w:t>建筑按系统汇总表</w:t>
      </w:r>
      <w:bookmarkEnd w:id="137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Sys3_阅览室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1002[阅览室]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173.26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29149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12318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16831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15017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168.24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1007[阅览室]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12968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10.39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6553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171.54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2001[阅览室]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171.30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30123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13483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16640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14847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175.85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系统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420.16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72240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31425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40814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57.74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36417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171.93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未分区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1005[民宿—门厅]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126.45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1036[驿站-卫生间]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1037[驿站-卫生间]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1038[储藏区]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2004[中庭活动区]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132.75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23274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11154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16001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175.32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2013[办公-普通办公室]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91.90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2024[教育-非空调房间]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3003[中庭活动区]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139.28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25248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12533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12716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16788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181.28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系统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482.65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58117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30982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27135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38.04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35336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120.41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Sys4_活动区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1008[活动室]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159.28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2006[活动室]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154.67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系统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149.16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23379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9761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13618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156.74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Sys2_餐厅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1010[餐厅]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1011[餐厅]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2009[餐厅]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12325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198.43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系统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155.87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30240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14395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15845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22.30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15401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194.02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Sys1_客房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1018[民宿—客房]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1021[民宿—客房]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1023[民宿—客房]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26.66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1031[民宿—客房]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1033[民宿—客房]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2014[民宿—客房]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2017[民宿—客房]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2026[民宿—客房]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2029[民宿—客房]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2032[民宿—客房]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3015[民宿—客房]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3016[民宿—客房]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3020[民宿—客房]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3027[民宿—客房]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3030[民宿—客房]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67.58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3034[民宿—客房]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65.72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4019[民宿—客房]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4022[民宿—客房]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4028[民宿—客房]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系统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465.04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23001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18839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4162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5.85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4186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49.46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1672.87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206545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104970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101575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143.01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105870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123.47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38" w:name="_Toc18988"/>
      <w:r>
        <w:rPr>
          <w:szCs w:val="24"/>
          <w:lang w:val="en-US"/>
        </w:rPr>
        <w:t>建筑按楼层汇总表</w:t>
      </w:r>
      <w:bookmarkEnd w:id="138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1002[阅览室]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173.26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29149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12318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16831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15017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168.24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1005[民宿—门厅]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126.45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1007[阅览室]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12968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10.39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6553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171.54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1008[活动室]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159.28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1010[餐厅]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1011[餐厅]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1018[民宿—客房]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1021[民宿—客房]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1023[民宿—客房]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26.66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1031[民宿—客房]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1033[民宿—客房]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1036[驿站-卫生间]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1037[驿站-卫生间]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1038[储藏区]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691.41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82405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40419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41986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59.24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39463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119.18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2001[阅览室]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171.30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30123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13483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16640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14847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175.85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2004[中庭活动区]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132.75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23274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11154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16001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175.32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2006[活动室]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154.67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2009[餐厅]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12325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198.43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2013[办公-普通办公室]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91.90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2014[民宿—客房]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2017[民宿—客房]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2024[教育-非空调房间]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2026[民宿—客房]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2029[民宿—客房]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2032[民宿—客房]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619.77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88335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43452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44883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63.16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47618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142.53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3003[中庭活动区]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139.28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25248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12533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12716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16788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181.28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3015[民宿—客房]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3016[民宿—客房]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3020[民宿—客房]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3027[民宿—客房]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3030[民宿—客房]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67.58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3034[民宿—客房]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65.72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287.21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32204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18164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14040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19.67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18119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112.12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4层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4019[民宿—客房]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4022[民宿—客房]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4028[民宿—客房]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74.48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3894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3228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0.94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52.29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1672.87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206545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104970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101575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143.01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105870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123.47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39" w:name="_Toc24774"/>
      <w:r>
        <w:rPr>
          <w:szCs w:val="24"/>
          <w:lang w:val="en-US"/>
        </w:rPr>
        <w:t>新风负荷表</w:t>
      </w:r>
      <w:bookmarkEnd w:id="13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2196"/>
        <w:gridCol w:w="848"/>
        <w:gridCol w:w="1075"/>
        <w:gridCol w:w="905"/>
        <w:gridCol w:w="905"/>
        <w:gridCol w:w="905"/>
        <w:gridCol w:w="905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1002[阅览室]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173.26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1823.82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15017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12691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86.67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1005[民宿—门厅]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126.45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1007[阅览室]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795.79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6553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86.67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1008[活动室]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731.85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97.41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1010[餐厅]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677.28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1011[餐厅]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447.72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1018,1021[民宿—客房]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1023[民宿—客房]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26.66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26.66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1031,1033[民宿—客房]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1036,1037[驿站-卫生间]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1038[储藏区]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4648.20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39463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6204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33259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46.16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57.08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2001[阅览室]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171.30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1803.16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14847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12547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86.67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2004[中庭活动区]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132.75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1327.50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16001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10885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120.54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2006[活动室]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759.77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97.41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2009[餐厅]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745.38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2013[办公-普通办公室]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119.25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2014[民宿—客房]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2017[民宿—客房]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2024[教育-非空调房间]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91.39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2026[民宿—客房]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2029,2032[民宿—客房]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4967.91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47618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10381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37237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51.70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76.83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3003[中庭活动区]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139.28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1392.75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16788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11420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120.54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3015[民宿—客房]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3016[民宿—客房]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3020[民宿—客房]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3027[民宿—客房]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3030,3034[民宿—客房]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1540.69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18119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5576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12544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63.09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4层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4019,4022[民宿—客房]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4028[民宿—客房]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74.48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11231.27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105870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22265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83605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116.07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63.29</w:t>
            </w:r>
          </w:p>
        </w:tc>
      </w:tr>
    </w:tbl>
    <w:p>
      <w:pPr>
        <w:sectPr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rPr>
          <w:szCs w:val="24"/>
          <w:lang w:val="en-US"/>
        </w:rPr>
      </w:pPr>
      <w:bookmarkStart w:id="140" w:name="_Toc1508"/>
      <w:r>
        <w:rPr>
          <w:szCs w:val="24"/>
          <w:lang w:val="en-US"/>
        </w:rPr>
        <w:t>房间冷负荷详细表</w:t>
      </w:r>
      <w:bookmarkEnd w:id="140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41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1002[阅览室]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29148.8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K=0.49 D=8.19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F=14.81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F=22.75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F=14.53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F=14.53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F=17.60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9236.9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9408.7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9466.0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9580.5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15017.3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15017.3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15017.3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29097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12266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13962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14080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6.20</w:t>
            </w:r>
          </w:p>
        </w:tc>
      </w:tr>
      <w:bookmarkEnd w:id="141"/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1005[民宿—门厅]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顶板2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F=126.45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-356.6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-356.6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-356.6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-356.6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F=30.45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F=4.95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内墙2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内墙2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内墙2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内墙2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内墙2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内门2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内门2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内门2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内门2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内门2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1007[阅览室]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F=11.64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12660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1008[活动室]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K=0.49 D=8.19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F=11.27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F=39.10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11155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11370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1010[餐厅]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F=56.44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K=0.49 D=8.19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F=6.46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F=8.80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F=6.46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11481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1011[餐厅]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F=15.92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F=25.18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F=15.92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1018[民宿—客房]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K=0.49 D=8.19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内墙2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内门2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1021[民宿—客房]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F=14.70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内墙2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内门2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1023[民宿—客房]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K=0.49 D=8.19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内墙2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内门2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1031[民宿—客房]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F=7.65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内墙2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内门2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1033[民宿—客房]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内墙2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内门2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1036[驿站-卫生间]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K=0.49 D=8.19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1037[驿站-卫生间]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K=0.49 D=8.19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1038[储藏区]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K=0.49 D=8.19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2001[阅览室]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F=175.88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K=0.49 D=8.19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F=65.85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F=11.64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F=65.85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F=19.44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F=17.57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9132.3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14847.2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14847.2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14847.2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13096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13285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10795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10985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2004[中庭活动区]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F=31.50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F=4.95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K=0.68 D=2.63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底板2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F=126.45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16001.1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16001.1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16001.1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16001.1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22283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10193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10211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2006[活动室]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F=77.58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K=0.49 D=8.19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F=26.97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F=25.55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F=38.67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K=0.68 D=2.63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11631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11679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2009[餐厅]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F=65.66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K=0.49 D=8.19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F=17.01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11164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K=0.49 D=8.19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F=8.43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F=35.80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F=8.43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2014[民宿—客房]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F=15.75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K=0.68 D=2.63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2017[民宿—客房]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K=0.68 D=2.63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2024[教育-非空调房间]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K=0.49 D=8.19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F=25.55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K=0.68 D=2.63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2026[民宿—客房]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2029[民宿—客房]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F=7.65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2032[民宿—客房]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3003[中庭活动区]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F=103.28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K=0.49 D=8.19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F=4.95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F=31.50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K=0.68 D=2.63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16787.6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16787.6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16787.6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16787.6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24296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24379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11663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7560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3015[民宿—客房]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K=0.49 D=8.19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F=15.75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3016[民宿—客房]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K=0.49 D=8.19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3020[民宿—客房]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F=15.05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K=0.68 D=2.63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3027[民宿—客房]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K=0.68 D=2.63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3030[民宿—客房]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K=0.49 D=8.19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F=7.65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3034[民宿—客房]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K=0.49 D=8.19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4019[民宿—客房]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K=0.49 D=8.19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4022[民宿—客房]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K=0.49 D=8.19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F=11.76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4028[民宿—客房]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K=0.49 D=8.19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K=0.43 D=6.39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</w:tr>
      <w:bookmarkEnd w:id="25"/>
    </w:tbl>
    <w:p>
      <w:pPr>
        <w:rPr>
          <w:szCs w:val="24"/>
          <w:lang w:val="en-US"/>
        </w:rPr>
      </w:pPr>
    </w:p>
    <w:p>
      <w:pPr>
        <w:rPr>
          <w:szCs w:val="24"/>
          <w:lang w:val="en-US"/>
        </w:rPr>
      </w:pPr>
    </w:p>
    <w:sectPr>
      <w:footerReference r:id="rId6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1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FB"/>
    <w:rsid w:val="000574B8"/>
    <w:rsid w:val="0006644D"/>
    <w:rsid w:val="00080D89"/>
    <w:rsid w:val="00097E94"/>
    <w:rsid w:val="000A0563"/>
    <w:rsid w:val="000C3F45"/>
    <w:rsid w:val="000D77BD"/>
    <w:rsid w:val="000E46A7"/>
    <w:rsid w:val="000F7EF2"/>
    <w:rsid w:val="0010335A"/>
    <w:rsid w:val="001079CC"/>
    <w:rsid w:val="00137789"/>
    <w:rsid w:val="00145A23"/>
    <w:rsid w:val="00162D80"/>
    <w:rsid w:val="001B79BE"/>
    <w:rsid w:val="001C18CB"/>
    <w:rsid w:val="001E55EA"/>
    <w:rsid w:val="0025338E"/>
    <w:rsid w:val="002555B8"/>
    <w:rsid w:val="002A5FCA"/>
    <w:rsid w:val="002D7648"/>
    <w:rsid w:val="0030490C"/>
    <w:rsid w:val="003121F7"/>
    <w:rsid w:val="003A3E6E"/>
    <w:rsid w:val="003B01F4"/>
    <w:rsid w:val="003B6767"/>
    <w:rsid w:val="00413E13"/>
    <w:rsid w:val="004208E6"/>
    <w:rsid w:val="00467891"/>
    <w:rsid w:val="004D230F"/>
    <w:rsid w:val="004D449D"/>
    <w:rsid w:val="004F64E0"/>
    <w:rsid w:val="005215FB"/>
    <w:rsid w:val="00556F85"/>
    <w:rsid w:val="005923AE"/>
    <w:rsid w:val="005A520A"/>
    <w:rsid w:val="005C45D0"/>
    <w:rsid w:val="005E1286"/>
    <w:rsid w:val="005F0615"/>
    <w:rsid w:val="00647E12"/>
    <w:rsid w:val="00654E3F"/>
    <w:rsid w:val="00676D70"/>
    <w:rsid w:val="00682C57"/>
    <w:rsid w:val="00685ADE"/>
    <w:rsid w:val="006B709E"/>
    <w:rsid w:val="006F0362"/>
    <w:rsid w:val="006F579F"/>
    <w:rsid w:val="00723619"/>
    <w:rsid w:val="00730960"/>
    <w:rsid w:val="007416C9"/>
    <w:rsid w:val="007557BF"/>
    <w:rsid w:val="00790573"/>
    <w:rsid w:val="007B3DC4"/>
    <w:rsid w:val="007B5DEE"/>
    <w:rsid w:val="007D685F"/>
    <w:rsid w:val="007F644A"/>
    <w:rsid w:val="00860D36"/>
    <w:rsid w:val="00893E84"/>
    <w:rsid w:val="008D04AA"/>
    <w:rsid w:val="009000FA"/>
    <w:rsid w:val="00987B7F"/>
    <w:rsid w:val="009C4D39"/>
    <w:rsid w:val="00A55DAB"/>
    <w:rsid w:val="00AA60D8"/>
    <w:rsid w:val="00AC5061"/>
    <w:rsid w:val="00B02C65"/>
    <w:rsid w:val="00B32158"/>
    <w:rsid w:val="00B51927"/>
    <w:rsid w:val="00B55B22"/>
    <w:rsid w:val="00B8010B"/>
    <w:rsid w:val="00BA589F"/>
    <w:rsid w:val="00BB189B"/>
    <w:rsid w:val="00C4725E"/>
    <w:rsid w:val="00C63237"/>
    <w:rsid w:val="00C87D1F"/>
    <w:rsid w:val="00C97E25"/>
    <w:rsid w:val="00CD7550"/>
    <w:rsid w:val="00CF3664"/>
    <w:rsid w:val="00D40158"/>
    <w:rsid w:val="00D62A9A"/>
    <w:rsid w:val="00D92032"/>
    <w:rsid w:val="00D93668"/>
    <w:rsid w:val="00DC73AD"/>
    <w:rsid w:val="00DC756A"/>
    <w:rsid w:val="00DE0092"/>
    <w:rsid w:val="00E30F2C"/>
    <w:rsid w:val="00E3181F"/>
    <w:rsid w:val="00E40844"/>
    <w:rsid w:val="00E547DE"/>
    <w:rsid w:val="00E72668"/>
    <w:rsid w:val="00E81ACD"/>
    <w:rsid w:val="00EC503E"/>
    <w:rsid w:val="00F6198E"/>
    <w:rsid w:val="00FB028F"/>
    <w:rsid w:val="00FB64AE"/>
    <w:rsid w:val="76A3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autoRedefine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autoRedefine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image" Target="media/image26.wmf"/><Relationship Id="rId31" Type="http://schemas.openxmlformats.org/officeDocument/2006/relationships/image" Target="media/image25.wmf"/><Relationship Id="rId30" Type="http://schemas.openxmlformats.org/officeDocument/2006/relationships/image" Target="media/image24.wmf"/><Relationship Id="rId3" Type="http://schemas.openxmlformats.org/officeDocument/2006/relationships/header" Target="header1.xml"/><Relationship Id="rId29" Type="http://schemas.openxmlformats.org/officeDocument/2006/relationships/image" Target="media/image23.wmf"/><Relationship Id="rId28" Type="http://schemas.openxmlformats.org/officeDocument/2006/relationships/image" Target="media/image22.wmf"/><Relationship Id="rId27" Type="http://schemas.openxmlformats.org/officeDocument/2006/relationships/image" Target="media/image21.wmf"/><Relationship Id="rId26" Type="http://schemas.openxmlformats.org/officeDocument/2006/relationships/image" Target="media/image20.wmf"/><Relationship Id="rId25" Type="http://schemas.openxmlformats.org/officeDocument/2006/relationships/image" Target="media/image19.wmf"/><Relationship Id="rId24" Type="http://schemas.openxmlformats.org/officeDocument/2006/relationships/image" Target="media/image18.wmf"/><Relationship Id="rId23" Type="http://schemas.openxmlformats.org/officeDocument/2006/relationships/image" Target="media/image17.wmf"/><Relationship Id="rId22" Type="http://schemas.openxmlformats.org/officeDocument/2006/relationships/image" Target="media/image16.wmf"/><Relationship Id="rId21" Type="http://schemas.openxmlformats.org/officeDocument/2006/relationships/image" Target="media/image15.wmf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wmf"/><Relationship Id="rId16" Type="http://schemas.openxmlformats.org/officeDocument/2006/relationships/image" Target="media/image10.wmf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ths</Company>
  <Pages>1</Pages>
  <Words>168</Words>
  <Characters>963</Characters>
  <Lines>8</Lines>
  <Paragraphs>2</Paragraphs>
  <TotalTime>0</TotalTime>
  <ScaleCrop>false</ScaleCrop>
  <LinksUpToDate>false</LinksUpToDate>
  <CharactersWithSpaces>1129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2017-05-26T01:34:00Z</dcterms:created>
  <dc:creator>a</dc:creator>
  <cp:lastModifiedBy>admin</cp:lastModifiedBy>
  <cp:lastPrinted>2411-12-31T16:00:00Z</cp:lastPrinted>
  <dcterms:modified xsi:type="dcterms:W3CDTF">2024-01-06T08:21:13Z</dcterms:modified>
  <dc:title>冷负荷计算书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E62621BB1352481082D163B455CBA017_12</vt:lpwstr>
  </property>
</Properties>
</file>