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600"/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建筑经济技术指标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总用地面积：2278.52㎡；建筑基底面积：1079.44㎡；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总建筑面积：</w:t>
      </w:r>
      <w:bookmarkStart w:id="0" w:name="外表面积"/>
      <w:r>
        <w:rPr>
          <w:sz w:val="24"/>
          <w:szCs w:val="32"/>
        </w:rPr>
        <w:t>3998.00</w:t>
      </w:r>
      <w:bookmarkEnd w:id="0"/>
      <w:r>
        <w:rPr>
          <w:rFonts w:hint="eastAsia"/>
          <w:sz w:val="24"/>
          <w:szCs w:val="32"/>
          <w:lang w:val="en-US" w:eastAsia="zh-CN"/>
        </w:rPr>
        <w:t>㎡；总绿地面积：1181.08</w:t>
      </w:r>
      <w:bookmarkStart w:id="1" w:name="_GoBack"/>
      <w:bookmarkEnd w:id="1"/>
      <w:r>
        <w:rPr>
          <w:rFonts w:hint="eastAsia"/>
          <w:sz w:val="24"/>
          <w:szCs w:val="32"/>
          <w:lang w:val="en-US" w:eastAsia="zh-CN"/>
        </w:rPr>
        <w:t>㎡；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私家停车位：4个；公共停车位：18个；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总停车位：22个；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position w:val="-162"/>
          <w:lang w:val="en-US" w:eastAsia="zh-CN"/>
        </w:rPr>
        <w:object>
          <v:shape id="_x0000_i1025" o:spt="75" type="#_x0000_t75" style="height:185.75pt;width:246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MjI0ZTgxMmY4MjA1ZTMxZWVlYjRlMDNmZmVkY2YifQ=="/>
  </w:docVars>
  <w:rsids>
    <w:rsidRoot w:val="502D22A6"/>
    <w:rsid w:val="02CC6979"/>
    <w:rsid w:val="502D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2024-01-08T12:22:00Z</dcterms:created>
  <dc:creator>@梦迁愁</dc:creator>
  <cp:lastModifiedBy>@梦迁愁</cp:lastModifiedBy>
  <dcterms:modified xsi:type="dcterms:W3CDTF">2024-03-17T01:41:55Z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59D8E1AFC6A547949A162A6CE663E6BB_11</vt:lpwstr>
  </property>
</Properties>
</file>