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旅馆建筑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r>
              <w:rPr>
                <w:rFonts w:hint="eastAsia" w:ascii="宋体" w:hAnsi="宋体"/>
                <w:sz w:val="21"/>
                <w:szCs w:val="21"/>
                <w:lang w:val="en-US" w:eastAsia="zh-CN"/>
              </w:rPr>
              <w:t>山水之间—上范村乡村低碳宜居建筑设计</w:t>
            </w:r>
            <w:bookmarkStart w:id="45" w:name="_GoBack"/>
            <w:bookmarkEnd w:id="4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4" w:name="报告日期"/>
            <w:r>
              <w:rPr>
                <w:rFonts w:hint="eastAsia"/>
              </w:rPr>
              <w:t>2024年1月8日</w:t>
            </w:r>
            <w:bookmarkEnd w:id="4"/>
          </w:p>
        </w:tc>
      </w:tr>
    </w:tbl>
    <w:p>
      <w:pPr>
        <w:rPr>
          <w:rFonts w:ascii="宋体" w:hAnsi="宋体"/>
          <w:lang w:val="en-US"/>
        </w:rPr>
      </w:pPr>
    </w:p>
    <w:p>
      <w:pPr>
        <w:rPr>
          <w:rFonts w:ascii="宋体" w:hAnsi="宋体"/>
          <w:lang w:val="en-US"/>
        </w:rPr>
      </w:pPr>
    </w:p>
    <w:p>
      <w:pPr>
        <w:jc w:val="center"/>
        <w:rPr>
          <w:rFonts w:ascii="宋体" w:hAnsi="宋体"/>
          <w:lang w:val="en-US"/>
        </w:rPr>
      </w:pPr>
      <w:bookmarkStart w:id="5"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5"/>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6" w:name="软件全称"/>
            <w:r>
              <w:rPr>
                <w:rFonts w:hint="eastAsia"/>
              </w:rPr>
              <w:t>建筑声环境SEDU2023</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7" w:name="软件版本"/>
            <w:r>
              <w:rPr>
                <w:rFonts w:hint="eastAsia"/>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8" w:name="加密锁号"/>
            <w:r>
              <w:rPr>
                <w:rFonts w:hint="eastAsia"/>
              </w:rPr>
              <w:t>T18052398897</w:t>
            </w:r>
            <w:bookmarkEnd w:id="8"/>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b w:val="0"/>
          <w:bCs w:val="0"/>
        </w:rPr>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"_Toc441480674" </w:instrText>
      </w:r>
      <w:r>
        <w:fldChar w:fldCharType="separate"/>
      </w:r>
      <w:r>
        <w:rPr>
          <w:rStyle w:val="25"/>
        </w:rPr>
        <w:t>1</w:t>
      </w:r>
      <w:r>
        <w:rPr>
          <w:b w:val="0"/>
          <w:bCs w:val="0"/>
        </w:rPr>
        <w:tab/>
      </w:r>
      <w:r>
        <w:rPr>
          <w:rStyle w:val="25"/>
          <w:rFonts w:hint="eastAsia"/>
        </w:rPr>
        <w:t>建筑概况</w:t>
      </w:r>
      <w:r>
        <w:tab/>
      </w:r>
      <w:r>
        <w:fldChar w:fldCharType="begin"/>
      </w:r>
      <w:r>
        <w:instrText xml:space="preserve"> PAGEREF _Toc441480674 \h </w:instrText>
      </w:r>
      <w:r>
        <w:fldChar w:fldCharType="separate"/>
      </w:r>
      <w:r>
        <w:t>3</w:t>
      </w:r>
      <w:r>
        <w:fldChar w:fldCharType="end"/>
      </w:r>
      <w:r>
        <w:fldChar w:fldCharType="end"/>
      </w:r>
    </w:p>
    <w:p>
      <w:pPr>
        <w:pStyle w:val="18"/>
        <w:rPr>
          <w:b w:val="0"/>
          <w:bCs w:val="0"/>
        </w:rPr>
      </w:pPr>
      <w:r>
        <w:fldChar w:fldCharType="begin"/>
      </w:r>
      <w:r>
        <w:instrText xml:space="preserve"> HYPERLINK \l "_Toc441480675" </w:instrText>
      </w:r>
      <w:r>
        <w:fldChar w:fldCharType="separate"/>
      </w:r>
      <w:r>
        <w:rPr>
          <w:rStyle w:val="25"/>
        </w:rPr>
        <w:t>2</w:t>
      </w:r>
      <w:r>
        <w:rPr>
          <w:b w:val="0"/>
          <w:bCs w:val="0"/>
        </w:rPr>
        <w:tab/>
      </w:r>
      <w:r>
        <w:rPr>
          <w:rStyle w:val="25"/>
          <w:rFonts w:hint="eastAsia"/>
        </w:rPr>
        <w:t>标准依据</w:t>
      </w:r>
      <w:r>
        <w:tab/>
      </w:r>
      <w:r>
        <w:fldChar w:fldCharType="begin"/>
      </w:r>
      <w:r>
        <w:instrText xml:space="preserve"> PAGEREF _Toc441480675 \h </w:instrText>
      </w:r>
      <w:r>
        <w:fldChar w:fldCharType="separate"/>
      </w:r>
      <w:r>
        <w:t>3</w:t>
      </w:r>
      <w:r>
        <w:fldChar w:fldCharType="end"/>
      </w:r>
      <w:r>
        <w:fldChar w:fldCharType="end"/>
      </w:r>
    </w:p>
    <w:p>
      <w:pPr>
        <w:pStyle w:val="18"/>
        <w:rPr>
          <w:b w:val="0"/>
          <w:bCs w:val="0"/>
        </w:rPr>
      </w:pPr>
      <w:r>
        <w:fldChar w:fldCharType="begin"/>
      </w:r>
      <w:r>
        <w:instrText xml:space="preserve"> HYPERLINK \l "_Toc441480676" </w:instrText>
      </w:r>
      <w:r>
        <w:fldChar w:fldCharType="separate"/>
      </w:r>
      <w:r>
        <w:rPr>
          <w:rStyle w:val="25"/>
        </w:rPr>
        <w:t>3</w:t>
      </w:r>
      <w:r>
        <w:rPr>
          <w:b w:val="0"/>
          <w:bCs w:val="0"/>
        </w:rPr>
        <w:tab/>
      </w:r>
      <w:r>
        <w:rPr>
          <w:rStyle w:val="25"/>
          <w:rFonts w:hint="eastAsia"/>
        </w:rPr>
        <w:t>计算方法</w:t>
      </w:r>
      <w:r>
        <w:tab/>
      </w:r>
      <w:r>
        <w:fldChar w:fldCharType="begin"/>
      </w:r>
      <w:r>
        <w:instrText xml:space="preserve"> PAGEREF _Toc441480676 \h </w:instrText>
      </w:r>
      <w:r>
        <w:fldChar w:fldCharType="separate"/>
      </w:r>
      <w:r>
        <w:t>4</w:t>
      </w:r>
      <w:r>
        <w:fldChar w:fldCharType="end"/>
      </w:r>
      <w:r>
        <w:fldChar w:fldCharType="end"/>
      </w:r>
    </w:p>
    <w:p>
      <w:pPr>
        <w:pStyle w:val="20"/>
      </w:pPr>
      <w:r>
        <w:fldChar w:fldCharType="begin"/>
      </w:r>
      <w:r>
        <w:instrText xml:space="preserve"> HYPERLINK \l "_Toc441480677" </w:instrText>
      </w:r>
      <w:r>
        <w:fldChar w:fldCharType="separate"/>
      </w:r>
      <w:r>
        <w:rPr>
          <w:rStyle w:val="25"/>
          <w:lang w:val="en-GB"/>
        </w:rPr>
        <w:t>3.1</w:t>
      </w:r>
      <w:r>
        <w:tab/>
      </w:r>
      <w:r>
        <w:rPr>
          <w:rStyle w:val="25"/>
          <w:rFonts w:hint="eastAsia"/>
        </w:rPr>
        <w:t>空气声隔声单值评价量</w:t>
      </w:r>
      <w:r>
        <w:tab/>
      </w:r>
      <w:r>
        <w:fldChar w:fldCharType="begin"/>
      </w:r>
      <w:r>
        <w:instrText xml:space="preserve"> PAGEREF _Toc441480677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"_Toc441480678" </w:instrText>
      </w:r>
      <w:r>
        <w:fldChar w:fldCharType="separate"/>
      </w:r>
      <w:r>
        <w:rPr>
          <w:rStyle w:val="25"/>
          <w:lang w:val="en-GB"/>
        </w:rPr>
        <w:t>3.2</w:t>
      </w:r>
      <w:r>
        <w:tab/>
      </w:r>
      <w:r>
        <w:rPr>
          <w:rStyle w:val="25"/>
          <w:rFonts w:hint="eastAsia"/>
        </w:rPr>
        <w:t>空气声频谱修正量</w:t>
      </w:r>
      <w:r>
        <w:tab/>
      </w:r>
      <w:r>
        <w:fldChar w:fldCharType="begin"/>
      </w:r>
      <w:r>
        <w:instrText xml:space="preserve"> PAGEREF _Toc441480678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"_Toc441480679" </w:instrText>
      </w:r>
      <w:r>
        <w:fldChar w:fldCharType="separate"/>
      </w:r>
      <w:r>
        <w:rPr>
          <w:rStyle w:val="25"/>
          <w:lang w:val="en-GB"/>
        </w:rPr>
        <w:t>3.3</w:t>
      </w:r>
      <w:r>
        <w:tab/>
      </w:r>
      <w:r>
        <w:rPr>
          <w:rStyle w:val="25"/>
          <w:rFonts w:hint="eastAsia"/>
        </w:rPr>
        <w:t>撞击声隔声单值评价量</w:t>
      </w:r>
      <w:r>
        <w:tab/>
      </w:r>
      <w:r>
        <w:fldChar w:fldCharType="begin"/>
      </w:r>
      <w:r>
        <w:instrText xml:space="preserve"> PAGEREF _Toc441480679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"_Toc441480680" </w:instrText>
      </w:r>
      <w:r>
        <w:fldChar w:fldCharType="separate"/>
      </w:r>
      <w:r>
        <w:rPr>
          <w:rStyle w:val="25"/>
          <w:lang w:val="en-GB"/>
        </w:rPr>
        <w:t>3.4</w:t>
      </w:r>
      <w:r>
        <w:tab/>
      </w:r>
      <w:r>
        <w:rPr>
          <w:rStyle w:val="25"/>
          <w:rFonts w:hint="eastAsia"/>
        </w:rPr>
        <w:t>组合墙有效隔声量</w:t>
      </w:r>
      <w:r>
        <w:tab/>
      </w:r>
      <w:r>
        <w:fldChar w:fldCharType="begin"/>
      </w:r>
      <w:r>
        <w:instrText xml:space="preserve"> PAGEREF _Toc441480680 \h </w:instrText>
      </w:r>
      <w:r>
        <w:fldChar w:fldCharType="separate"/>
      </w:r>
      <w:r>
        <w:rPr>
          <w:rFonts w:hint="eastAsia"/>
          <w:b/>
          <w:bCs/>
        </w:rPr>
        <w:t>错误!未定义书签。</w:t>
      </w:r>
      <w:r>
        <w:fldChar w:fldCharType="end"/>
      </w:r>
      <w:r>
        <w:fldChar w:fldCharType="end"/>
      </w:r>
    </w:p>
    <w:p>
      <w:pPr>
        <w:pStyle w:val="14"/>
        <w:ind w:firstLine="180"/>
      </w:pPr>
      <w:r>
        <w:fldChar w:fldCharType="begin"/>
      </w:r>
      <w:r>
        <w:instrText xml:space="preserve"> HYPERLINK \l "_Toc441480681" </w:instrText>
      </w:r>
      <w:r>
        <w:fldChar w:fldCharType="separate"/>
      </w:r>
      <w:r>
        <w:rPr>
          <w:rStyle w:val="25"/>
          <w:lang w:val="en-GB"/>
        </w:rPr>
        <w:t>3.4.1</w:t>
      </w:r>
      <w:r>
        <w:tab/>
      </w:r>
      <w:r>
        <w:rPr>
          <w:rStyle w:val="25"/>
          <w:rFonts w:hint="eastAsia"/>
        </w:rPr>
        <w:t>组合墙有效隔声量</w:t>
      </w:r>
      <w:r>
        <w:tab/>
      </w:r>
      <w:r>
        <w:fldChar w:fldCharType="begin"/>
      </w:r>
      <w:r>
        <w:instrText xml:space="preserve"> PAGEREF _Toc441480681 \h </w:instrText>
      </w:r>
      <w:r>
        <w:fldChar w:fldCharType="separate"/>
      </w:r>
      <w:r>
        <w:rPr>
          <w:rFonts w:hint="eastAsia"/>
          <w:b/>
          <w:bCs/>
        </w:rPr>
        <w:t>错误!未定义书签。</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pPr>
        <w:pStyle w:val="2"/>
        <w:ind w:left="669" w:hanging="669"/>
      </w:pPr>
      <w:bookmarkStart w:id="10" w:name="_Toc441480674"/>
      <w:r>
        <w:rPr>
          <w:rFonts w:hint="eastAsia"/>
        </w:rPr>
        <w:t>建筑概况</w:t>
      </w:r>
      <w:bookmarkEnd w:id="10"/>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1" w:name="工程名称"/>
            <w:r>
              <w:t>山水之间</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建筑面积</w:t>
            </w:r>
            <w:r>
              <w:t>(m</w:t>
            </w:r>
            <w:r>
              <w:rPr>
                <w:vertAlign w:val="superscript"/>
              </w:rPr>
              <w:t>2</w:t>
            </w:r>
            <w:r>
              <w:t>)</w:t>
            </w:r>
          </w:p>
        </w:tc>
        <w:tc>
          <w:tcPr>
            <w:tcW w:w="6056" w:type="dxa"/>
          </w:tcPr>
          <w:p>
            <w:pPr>
              <w:pStyle w:val="3"/>
            </w:pPr>
            <w:r>
              <w:rPr>
                <w:rFonts w:hint="eastAsia"/>
              </w:rPr>
              <w:t xml:space="preserve">地上  </w:t>
            </w:r>
            <w:bookmarkStart w:id="12" w:name="地上建筑面积"/>
            <w:r>
              <w:t>2001</w:t>
            </w:r>
            <w:bookmarkEnd w:id="12"/>
            <w:r>
              <w:rPr>
                <w:rFonts w:hint="eastAsia"/>
              </w:rPr>
              <w:t xml:space="preserve">        地下</w:t>
            </w:r>
            <w:bookmarkStart w:id="13" w:name="地下建筑面积"/>
            <w:r>
              <w:t>0</w:t>
            </w:r>
            <w:bookmarkEnd w:id="13"/>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4" w:name="地上建筑层数"/>
            <w:r>
              <w:t>2</w:t>
            </w:r>
            <w:bookmarkEnd w:id="14"/>
            <w:r>
              <w:rPr>
                <w:rFonts w:hint="eastAsia"/>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6" w:name="地上建筑高度"/>
            <w:r>
              <w:t>10.8</w:t>
            </w:r>
            <w:bookmarkEnd w:id="16"/>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7" w:name="北向角度"/>
            <w:r>
              <w:t>90</w:t>
            </w:r>
            <w:bookmarkEnd w:id="17"/>
          </w:p>
        </w:tc>
      </w:tr>
    </w:tbl>
    <w:p>
      <w:pPr>
        <w:pStyle w:val="3"/>
        <w:spacing w:before="312" w:beforeLines="100"/>
        <w:jc w:val="center"/>
        <w:rPr>
          <w:lang w:val="en-US"/>
        </w:rPr>
      </w:pPr>
      <w:bookmarkStart w:id="18" w:name="单体模型观察图"/>
      <w:bookmarkEnd w:id="18"/>
      <w:bookmarkStart w:id="19" w:name="围护结构概况"/>
      <w:bookmarkEnd w:id="19"/>
      <w:bookmarkStart w:id="20" w:name="_Toc441480675"/>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r>
        <w:rPr>
          <w:rFonts w:hint="eastAsia"/>
        </w:rPr>
        <w:t>评价依据</w:t>
      </w:r>
      <w:bookmarkEnd w:id="20"/>
    </w:p>
    <w:p>
      <w:pPr>
        <w:pStyle w:val="3"/>
        <w:numPr>
          <w:ilvl w:val="0"/>
          <w:numId w:val="2"/>
        </w:numPr>
        <w:rPr>
          <w:lang w:val="en-US"/>
        </w:rPr>
      </w:pPr>
      <w:bookmarkStart w:id="21" w:name="计算依据"/>
      <w:bookmarkEnd w:id="21"/>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r>
        <w:rPr>
          <w:rFonts w:hint="eastAsia"/>
        </w:rPr>
        <w:t>标准</w:t>
      </w:r>
      <w:r>
        <w:t>要求</w:t>
      </w:r>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2" w:name="_Toc438716944"/>
      <w:bookmarkStart w:id="23" w:name="_Toc441480676"/>
      <w:r>
        <w:rPr>
          <w:rFonts w:hint="eastAsia"/>
          <w:kern w:val="2"/>
        </w:rPr>
        <w:t>隔声理论概述</w:t>
      </w:r>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r>
        <w:rPr>
          <w:rFonts w:hint="eastAsia"/>
        </w:rPr>
        <w:t>原理概要</w:t>
      </w:r>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75pt;width:56.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4" w:name="_Toc503800668"/>
      <w:bookmarkStart w:id="25" w:name="_Toc503800603"/>
      <w:bookmarkStart w:id="26" w:name="_Toc503275877"/>
      <w:r>
        <w:rPr>
          <w:rFonts w:hint="eastAsia"/>
        </w:rPr>
        <w:t>质量定律</w:t>
      </w:r>
      <w:bookmarkEnd w:id="24"/>
      <w:bookmarkEnd w:id="25"/>
      <w:bookmarkEnd w:id="26"/>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25pt;width:107.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r>
        <w:t>隔声</w:t>
      </w:r>
      <w:r>
        <w:rPr>
          <w:rFonts w:hint="eastAsia"/>
        </w:rPr>
        <w:t>量计算经验</w:t>
      </w:r>
      <w:r>
        <w:t>公式</w:t>
      </w:r>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431722" cy="526650"/>
                    </a:xfrm>
                    <a:prstGeom prst="rect">
                      <a:avLst/>
                    </a:prstGeom>
                  </pic:spPr>
                </pic:pic>
              </a:graphicData>
            </a:graphic>
          </wp:inline>
        </w:drawing>
      </w:r>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r>
        <w:rPr>
          <w:rFonts w:hint="eastAsia"/>
        </w:rPr>
        <w:t>单值评价量</w:t>
      </w:r>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5pt;width:16.5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5pt;width:12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5pt;width:18.7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5pt;width:12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30">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r>
        <w:rPr>
          <w:rFonts w:hint="eastAsia"/>
        </w:rPr>
        <w:t>频谱修正量</w:t>
      </w:r>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1"/>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r>
        <w:rPr>
          <w:rFonts w:hint="eastAsia"/>
        </w:rPr>
        <w:t>构件空气声隔声性能</w:t>
      </w:r>
    </w:p>
    <w:p>
      <w:pPr>
        <w:pStyle w:val="4"/>
      </w:pPr>
      <w:r>
        <w:rPr>
          <w:rFonts w:hint="eastAsia"/>
        </w:rPr>
        <w:t>墙板的空气声隔声量</w:t>
      </w:r>
    </w:p>
    <w:p>
      <w:pPr>
        <w:pStyle w:val="5"/>
      </w:pPr>
      <w:r>
        <w:rPr>
          <w:rFonts w:hint="eastAsia"/>
        </w:rPr>
        <w:t>墙板构造做法</w:t>
      </w:r>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水泥砂浆（1）</w:t>
            </w:r>
          </w:p>
        </w:tc>
        <w:tc>
          <w:tcPr>
            <w:vAlign w:val="center"/>
          </w:tcPr>
          <w:p>
            <w:pPr>
              <w:jc w:val="center"/>
            </w:pPr>
            <w:r>
              <w:t>3</w:t>
            </w:r>
          </w:p>
        </w:tc>
        <w:tc>
          <w:tcPr>
            <w:vAlign w:val="center"/>
          </w:tcPr>
          <w:p>
            <w:pPr>
              <w:jc w:val="center"/>
            </w:pPr>
            <w:r>
              <w:t>1800</w:t>
            </w:r>
          </w:p>
        </w:tc>
        <w:tc>
          <w:tcPr>
            <w:vAlign w:val="center"/>
          </w:tcPr>
          <w:p>
            <w:pPr>
              <w:jc w:val="center"/>
            </w:pPr>
            <w:r>
              <w:t>5</w:t>
            </w:r>
          </w:p>
        </w:tc>
        <w:tc>
          <w:tcPr>
            <w:vMerge w:val="restart"/>
            <w:vAlign w:val="center"/>
          </w:tcPr>
          <w:p>
            <w:pPr>
              <w:jc w:val="center"/>
            </w:pPr>
            <w:r>
              <w:t>539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聚氨酯(外墙外保温)</w:t>
            </w:r>
          </w:p>
        </w:tc>
        <w:tc>
          <w:tcPr>
            <w:vAlign w:val="center"/>
          </w:tcPr>
          <w:p>
            <w:pPr>
              <w:jc w:val="center"/>
            </w:pPr>
            <w:r>
              <w:t>63.6</w:t>
            </w:r>
          </w:p>
        </w:tc>
        <w:tc>
          <w:tcPr>
            <w:vAlign w:val="center"/>
          </w:tcPr>
          <w:p>
            <w:pPr>
              <w:jc w:val="center"/>
            </w:pPr>
            <w:r>
              <w:t>30</w:t>
            </w:r>
          </w:p>
        </w:tc>
        <w:tc>
          <w:tcPr>
            <w:vAlign w:val="center"/>
          </w:tcPr>
          <w:p>
            <w:pPr>
              <w:jc w:val="center"/>
            </w:pPr>
            <w:r>
              <w:t>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钢筋混凝土（1）</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石灰砂浆（1）</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钢筋混凝土（1）</w:t>
            </w:r>
          </w:p>
        </w:tc>
        <w:tc>
          <w:tcPr>
            <w:vAlign w:val="center"/>
          </w:tcPr>
          <w:p>
            <w:pPr>
              <w:jc w:val="center"/>
            </w:pPr>
            <w:r>
              <w:t>50</w:t>
            </w:r>
          </w:p>
        </w:tc>
        <w:tc>
          <w:tcPr>
            <w:vAlign w:val="center"/>
          </w:tcPr>
          <w:p>
            <w:pPr>
              <w:jc w:val="center"/>
            </w:pPr>
            <w:r>
              <w:t>2500</w:t>
            </w:r>
          </w:p>
        </w:tc>
        <w:tc>
          <w:tcPr>
            <w:vAlign w:val="center"/>
          </w:tcPr>
          <w:p>
            <w:pPr>
              <w:jc w:val="center"/>
            </w:pPr>
            <w:r>
              <w:t>125</w:t>
            </w:r>
          </w:p>
        </w:tc>
        <w:tc>
          <w:tcPr>
            <w:vMerge w:val="restart"/>
            <w:vAlign w:val="center"/>
          </w:tcPr>
          <w:p>
            <w:pPr>
              <w:jc w:val="center"/>
            </w:pPr>
            <w:r>
              <w:t>499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水泥砂浆（1）</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挤塑聚苯板(XPS)(屋面)</w:t>
            </w:r>
          </w:p>
        </w:tc>
        <w:tc>
          <w:tcPr>
            <w:vAlign w:val="center"/>
          </w:tcPr>
          <w:p>
            <w:pPr>
              <w:jc w:val="center"/>
            </w:pPr>
            <w:r>
              <w:t>63.7</w:t>
            </w:r>
          </w:p>
        </w:tc>
        <w:tc>
          <w:tcPr>
            <w:vAlign w:val="center"/>
          </w:tcPr>
          <w:p>
            <w:pPr>
              <w:jc w:val="center"/>
            </w:pPr>
            <w:r>
              <w:t>25</w:t>
            </w:r>
          </w:p>
        </w:tc>
        <w:tc>
          <w:tcPr>
            <w:vAlign w:val="center"/>
          </w:tcPr>
          <w:p>
            <w:pPr>
              <w:jc w:val="center"/>
            </w:pPr>
            <w:r>
              <w:t>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水泥砂浆（1）</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钢筋混凝土（1）</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27" w:name="围护结构材料清单"/>
      <w:bookmarkEnd w:id="27"/>
    </w:p>
    <w:p>
      <w:pPr>
        <w:pStyle w:val="5"/>
      </w:pPr>
      <w:r>
        <w:rPr>
          <w:rFonts w:hint="eastAsia"/>
        </w:rPr>
        <w:t>墙板空气声隔声性能</w:t>
      </w:r>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ind w:left="840"/>
      </w:pPr>
      <m:oMathPara>
        <m:oMath>
          <m:r>
            <m:rPr/>
            <w:rPr>
              <w:rFonts w:ascii="Cambria Math" w:hAnsi="Cambria Math"/>
            </w:rPr>
            <m:t>R=</m:t>
          </m:r>
          <w:bookmarkStart w:id="28" w:name="公式A1"/>
          <m:r>
            <m:rPr>
              <m:sty m:val="p"/>
            </m:rPr>
            <m:t>23</m:t>
          </m:r>
          <w:bookmarkEnd w:id="28"/>
          <m:r>
            <m:rPr/>
            <w:rPr>
              <w:rFonts w:ascii="Cambria Math" w:hAnsi="Cambria Math"/>
            </w:rPr>
            <m:t>lgm+</m:t>
          </m:r>
          <w:bookmarkStart w:id="29" w:name="公式B1"/>
          <m:r>
            <m:rPr>
              <m:sty m:val="p"/>
            </m:rPr>
            <m:t>11</m:t>
          </m:r>
          <w:bookmarkEnd w:id="29"/>
          <m:r>
            <m:rPr/>
            <w:rPr>
              <w:rFonts w:ascii="Cambria Math" w:hAnsi="Cambria Math"/>
            </w:rPr>
            <m:t>lgf</m:t>
          </m:r>
          <w:bookmarkStart w:id="30" w:name="公式C1"/>
          <m:r>
            <m:rPr>
              <m:sty m:val="p"/>
            </m:rPr>
            <m:t>−41</m:t>
          </m:r>
          <w:bookmarkEnd w:id="30"/>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31" w:name="公式A2"/>
          <m:r>
            <m:rPr>
              <m:sty m:val="p"/>
            </m:rPr>
            <m:t>13</m:t>
          </m:r>
          <w:bookmarkEnd w:id="31"/>
          <m:r>
            <m:rPr/>
            <w:rPr>
              <w:rFonts w:ascii="Cambria Math" w:hAnsi="Cambria Math"/>
            </w:rPr>
            <m:t>lgm+</m:t>
          </m:r>
          <w:bookmarkStart w:id="32" w:name="公式B2"/>
          <m:r>
            <m:rPr>
              <m:sty m:val="p"/>
            </m:rPr>
            <m:t>11</m:t>
          </m:r>
          <w:bookmarkEnd w:id="32"/>
          <m:r>
            <m:rPr/>
            <w:rPr>
              <w:rFonts w:ascii="Cambria Math" w:hAnsi="Cambria Math"/>
            </w:rPr>
            <m:t>lgf</m:t>
          </m:r>
          <w:bookmarkStart w:id="33" w:name="公式C2"/>
          <m:r>
            <m:rPr>
              <m:sty m:val="p"/>
            </m:rPr>
            <m:t>−18</m:t>
          </m:r>
          <w:bookmarkEnd w:id="33"/>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客房之间隔墙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双层75厚加气混凝土中空150厚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39.0</w:t>
            </w:r>
          </w:p>
        </w:tc>
        <w:tc>
          <w:tcPr>
            <w:vAlign w:val="center"/>
          </w:tcPr>
          <w:p>
            <w:r>
              <w:t>49.0</w:t>
            </w:r>
          </w:p>
        </w:tc>
        <w:tc>
          <w:tcPr>
            <w:vAlign w:val="center"/>
          </w:tcPr>
          <w:p>
            <w:r>
              <w:t>50.0</w:t>
            </w:r>
          </w:p>
        </w:tc>
        <w:tc>
          <w:tcPr>
            <w:vAlign w:val="center"/>
          </w:tcPr>
          <w:p>
            <w:r>
              <w:t>56.0</w:t>
            </w:r>
          </w:p>
        </w:tc>
        <w:tc>
          <w:tcPr>
            <w:vAlign w:val="center"/>
          </w:tcPr>
          <w:p>
            <w:r>
              <w:t>66.0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1.0</w:t>
            </w:r>
          </w:p>
        </w:tc>
        <w:tc>
          <w:tcPr>
            <w:vAlign w:val="center"/>
          </w:tcPr>
          <w:p>
            <w:r>
              <w:t>0.0</w:t>
            </w:r>
          </w:p>
        </w:tc>
        <w:tc>
          <w:tcPr>
            <w:vAlign w:val="center"/>
          </w:tcPr>
          <w:p>
            <w:r>
              <w:t>6.0</w:t>
            </w:r>
          </w:p>
        </w:tc>
        <w:tc>
          <w:tcPr>
            <w:vAlign w:val="center"/>
          </w:tcPr>
          <w:p>
            <w:r>
              <w:t>3.0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客房外墙1</w:t>
            </w:r>
          </w:p>
        </w:tc>
        <w:tc>
          <w:tcPr>
            <w:shd w:val="clear" w:color="auto" w:fill="E6E6E6"/>
            <w:vAlign w:val="center"/>
          </w:tcPr>
          <w:p>
            <w:r>
              <w:t>构造做法</w:t>
            </w:r>
          </w:p>
        </w:tc>
        <w:tc>
          <w:tcPr>
            <w:gridSpan w:val="5"/>
            <w:vAlign w:val="center"/>
          </w:tcPr>
          <w:p>
            <w:r>
              <w:t>水泥砂浆（1） 3mm＋聚氨酯(外墙外保温) 63.6mm＋钢筋混凝土（1） 200mm＋石灰砂浆（1）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双层200厚加气混凝土中空150厚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539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39.4</w:t>
            </w:r>
          </w:p>
        </w:tc>
        <w:tc>
          <w:tcPr>
            <w:vAlign w:val="center"/>
          </w:tcPr>
          <w:p>
            <w:r>
              <w:t>45.3</w:t>
            </w:r>
          </w:p>
        </w:tc>
        <w:tc>
          <w:tcPr>
            <w:vAlign w:val="center"/>
          </w:tcPr>
          <w:p>
            <w:r>
              <w:t>46.0</w:t>
            </w:r>
          </w:p>
        </w:tc>
        <w:tc>
          <w:tcPr>
            <w:vAlign w:val="center"/>
          </w:tcPr>
          <w:p>
            <w:r>
              <w:t>50.6</w:t>
            </w:r>
          </w:p>
        </w:tc>
        <w:tc>
          <w:tcPr>
            <w:vAlign w:val="center"/>
          </w:tcPr>
          <w:p>
            <w:r>
              <w:t>56.0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5.0</w:t>
            </w:r>
          </w:p>
        </w:tc>
        <w:tc>
          <w:tcPr>
            <w:vAlign w:val="center"/>
          </w:tcPr>
          <w:p>
            <w:r>
              <w:t>3.4</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低限:&gt;35,高要求:&gt;40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客房外墙2</w:t>
            </w:r>
          </w:p>
        </w:tc>
        <w:tc>
          <w:tcPr>
            <w:shd w:val="clear" w:color="auto" w:fill="E6E6E6"/>
            <w:vAlign w:val="center"/>
          </w:tcPr>
          <w:p>
            <w:r>
              <w:t>构造做法</w:t>
            </w:r>
          </w:p>
        </w:tc>
        <w:tc>
          <w:tcPr>
            <w:gridSpan w:val="5"/>
            <w:vAlign w:val="center"/>
          </w:tcPr>
          <w:p>
            <w:r>
              <w:t>水泥砂浆（1） 3mm＋聚氨酯(外墙外保温) 63.6mm＋钢筋混凝土（1） 200mm＋石灰砂浆（1）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双层200厚加气混凝土中空150厚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539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39.6</w:t>
            </w:r>
          </w:p>
        </w:tc>
        <w:tc>
          <w:tcPr>
            <w:vAlign w:val="center"/>
          </w:tcPr>
          <w:p>
            <w:r>
              <w:t>47.0</w:t>
            </w:r>
          </w:p>
        </w:tc>
        <w:tc>
          <w:tcPr>
            <w:vAlign w:val="center"/>
          </w:tcPr>
          <w:p>
            <w:r>
              <w:t>47.4</w:t>
            </w:r>
          </w:p>
        </w:tc>
        <w:tc>
          <w:tcPr>
            <w:vAlign w:val="center"/>
          </w:tcPr>
          <w:p>
            <w:r>
              <w:t>52.5</w:t>
            </w:r>
          </w:p>
        </w:tc>
        <w:tc>
          <w:tcPr>
            <w:vAlign w:val="center"/>
          </w:tcPr>
          <w:p>
            <w:r>
              <w:t>58.2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5.6</w:t>
            </w:r>
          </w:p>
        </w:tc>
        <w:tc>
          <w:tcPr>
            <w:vAlign w:val="center"/>
          </w:tcPr>
          <w:p>
            <w:r>
              <w:t>3.5</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低限:&gt;35,高要求:&gt;40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客房外墙3</w:t>
            </w:r>
          </w:p>
        </w:tc>
        <w:tc>
          <w:tcPr>
            <w:shd w:val="clear" w:color="auto" w:fill="E6E6E6"/>
            <w:vAlign w:val="center"/>
          </w:tcPr>
          <w:p>
            <w:r>
              <w:t>构造做法</w:t>
            </w:r>
          </w:p>
        </w:tc>
        <w:tc>
          <w:tcPr>
            <w:gridSpan w:val="5"/>
            <w:vAlign w:val="center"/>
          </w:tcPr>
          <w:p>
            <w:r>
              <w:t>水泥砂浆（1） 3mm＋聚氨酯(外墙外保温) 63.6mm＋钢筋混凝土（1） 200mm＋石灰砂浆（1）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双层200厚加气混凝土中空150厚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539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39.7</w:t>
            </w:r>
          </w:p>
        </w:tc>
        <w:tc>
          <w:tcPr>
            <w:vAlign w:val="center"/>
          </w:tcPr>
          <w:p>
            <w:r>
              <w:t>47.8</w:t>
            </w:r>
          </w:p>
        </w:tc>
        <w:tc>
          <w:tcPr>
            <w:vAlign w:val="center"/>
          </w:tcPr>
          <w:p>
            <w:r>
              <w:t>48.0</w:t>
            </w:r>
          </w:p>
        </w:tc>
        <w:tc>
          <w:tcPr>
            <w:vAlign w:val="center"/>
          </w:tcPr>
          <w:p>
            <w:r>
              <w:t>53.4</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6.0</w:t>
            </w:r>
          </w:p>
        </w:tc>
        <w:tc>
          <w:tcPr>
            <w:vAlign w:val="center"/>
          </w:tcPr>
          <w:p>
            <w:r>
              <w:t>3.6</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低限:&gt;35,高要求:&gt;40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客房外墙4</w:t>
            </w:r>
          </w:p>
        </w:tc>
        <w:tc>
          <w:tcPr>
            <w:shd w:val="clear" w:color="auto" w:fill="E6E6E6"/>
            <w:vAlign w:val="center"/>
          </w:tcPr>
          <w:p>
            <w:r>
              <w:t>构造做法</w:t>
            </w:r>
          </w:p>
        </w:tc>
        <w:tc>
          <w:tcPr>
            <w:gridSpan w:val="5"/>
            <w:vAlign w:val="center"/>
          </w:tcPr>
          <w:p>
            <w:r>
              <w:t>水泥砂浆（1） 3mm＋聚氨酯(外墙外保温) 63.6mm＋钢筋混凝土（1） 200mm＋石灰砂浆（1）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双层200厚加气混凝土中空150厚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539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40.0</w:t>
            </w:r>
          </w:p>
        </w:tc>
        <w:tc>
          <w:tcPr>
            <w:vAlign w:val="center"/>
          </w:tcPr>
          <w:p>
            <w:r>
              <w:t>52.0</w:t>
            </w:r>
          </w:p>
        </w:tc>
        <w:tc>
          <w:tcPr>
            <w:vAlign w:val="center"/>
          </w:tcPr>
          <w:p>
            <w:r>
              <w:t>51.0</w:t>
            </w:r>
          </w:p>
        </w:tc>
        <w:tc>
          <w:tcPr>
            <w:vAlign w:val="center"/>
          </w:tcPr>
          <w:p>
            <w:r>
              <w:t>59.0</w:t>
            </w:r>
          </w:p>
        </w:tc>
        <w:tc>
          <w:tcPr>
            <w:vAlign w:val="center"/>
          </w:tcPr>
          <w:p>
            <w:r>
              <w:t>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1.0</w:t>
            </w:r>
          </w:p>
        </w:tc>
        <w:tc>
          <w:tcPr>
            <w:vAlign w:val="center"/>
          </w:tcPr>
          <w:p>
            <w:r>
              <w:t>0.0</w:t>
            </w:r>
          </w:p>
        </w:tc>
        <w:tc>
          <w:tcPr>
            <w:vAlign w:val="center"/>
          </w:tcPr>
          <w:p>
            <w:r>
              <w:t>6.0</w:t>
            </w:r>
          </w:p>
        </w:tc>
        <w:tc>
          <w:tcPr>
            <w:vAlign w:val="center"/>
          </w:tcPr>
          <w:p>
            <w:r>
              <w:t>1.0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低限:&gt;35,高要求:&gt;40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客房之间楼板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双层75厚加气混凝土中空150厚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39.0</w:t>
            </w:r>
          </w:p>
        </w:tc>
        <w:tc>
          <w:tcPr>
            <w:vAlign w:val="center"/>
          </w:tcPr>
          <w:p>
            <w:r>
              <w:t>49.0</w:t>
            </w:r>
          </w:p>
        </w:tc>
        <w:tc>
          <w:tcPr>
            <w:vAlign w:val="center"/>
          </w:tcPr>
          <w:p>
            <w:r>
              <w:t>50.0</w:t>
            </w:r>
          </w:p>
        </w:tc>
        <w:tc>
          <w:tcPr>
            <w:vAlign w:val="center"/>
          </w:tcPr>
          <w:p>
            <w:r>
              <w:t>56.0</w:t>
            </w:r>
          </w:p>
        </w:tc>
        <w:tc>
          <w:tcPr>
            <w:vAlign w:val="center"/>
          </w:tcPr>
          <w:p>
            <w:r>
              <w:t>66.0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1.0</w:t>
            </w:r>
          </w:p>
        </w:tc>
        <w:tc>
          <w:tcPr>
            <w:vAlign w:val="center"/>
          </w:tcPr>
          <w:p>
            <w:r>
              <w:t>0.0</w:t>
            </w:r>
          </w:p>
        </w:tc>
        <w:tc>
          <w:tcPr>
            <w:vAlign w:val="center"/>
          </w:tcPr>
          <w:p>
            <w:r>
              <w:t>6.0</w:t>
            </w:r>
          </w:p>
        </w:tc>
        <w:tc>
          <w:tcPr>
            <w:vAlign w:val="center"/>
          </w:tcPr>
          <w:p>
            <w:r>
              <w:t>3.0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34" w:name="墙板空气声隔声量"/>
      <w:bookmarkEnd w:id="34"/>
    </w:p>
    <w:p>
      <w:pPr>
        <w:pStyle w:val="3"/>
        <w:rPr>
          <w:lang w:val="en-US"/>
        </w:rPr>
      </w:pPr>
    </w:p>
    <w:p>
      <w:pPr>
        <w:pStyle w:val="4"/>
      </w:pPr>
      <w:r>
        <w:rPr>
          <w:rFonts w:hint="eastAsia"/>
        </w:rPr>
        <w:t>门窗的空气声隔声量</w:t>
      </w:r>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客房门1</w:t>
            </w:r>
          </w:p>
        </w:tc>
        <w:tc>
          <w:tcPr>
            <w:vAlign w:val="center"/>
          </w:tcPr>
          <w:p>
            <w:r>
              <w:t>构造名称</w:t>
            </w:r>
          </w:p>
        </w:tc>
        <w:tc>
          <w:tcPr>
            <w:gridSpan w:val="5"/>
            <w:vAlign w:val="center"/>
          </w:tcPr>
          <w:p>
            <w:r>
              <w:t>内门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木门</w:t>
            </w:r>
            <w:r>
              <w:br w:type="textWrapping"/>
            </w:r>
            <w: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24.0</w:t>
            </w:r>
          </w:p>
        </w:tc>
        <w:tc>
          <w:tcPr>
            <w:vAlign w:val="center"/>
          </w:tcPr>
          <w:p>
            <w:r>
              <w:t>24.0</w:t>
            </w:r>
          </w:p>
        </w:tc>
        <w:tc>
          <w:tcPr>
            <w:vAlign w:val="center"/>
          </w:tcPr>
          <w:p>
            <w:r>
              <w:t>31.0</w:t>
            </w:r>
          </w:p>
        </w:tc>
        <w:tc>
          <w:tcPr>
            <w:vAlign w:val="center"/>
          </w:tcPr>
          <w:p>
            <w:r>
              <w:t>35.0</w:t>
            </w:r>
          </w:p>
        </w:tc>
        <w:tc>
          <w:tcPr>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3.0</w:t>
            </w:r>
          </w:p>
        </w:tc>
        <w:tc>
          <w:tcPr>
            <w:vAlign w:val="center"/>
          </w:tcPr>
          <w:p>
            <w:r>
              <w:t>3.0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客房门2</w:t>
            </w:r>
          </w:p>
        </w:tc>
        <w:tc>
          <w:tcPr>
            <w:vAlign w:val="center"/>
          </w:tcPr>
          <w:p>
            <w:r>
              <w:t>构造名称</w:t>
            </w:r>
          </w:p>
        </w:tc>
        <w:tc>
          <w:tcPr>
            <w:gridSpan w:val="5"/>
            <w:vAlign w:val="center"/>
          </w:tcPr>
          <w:p>
            <w:r>
              <w:t>多功能户门（具有保温、隔专用、防盗等功能）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钢木</w:t>
            </w:r>
            <w:r>
              <w:br w:type="textWrapping"/>
            </w:r>
            <w:r>
              <w:t>70厚钢木门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38.0</w:t>
            </w:r>
          </w:p>
        </w:tc>
        <w:tc>
          <w:tcPr>
            <w:vAlign w:val="center"/>
          </w:tcPr>
          <w:p>
            <w:r>
              <w:t>40.0</w:t>
            </w:r>
          </w:p>
        </w:tc>
        <w:tc>
          <w:tcPr>
            <w:vAlign w:val="center"/>
          </w:tcPr>
          <w:p>
            <w:r>
              <w:t>41.0</w:t>
            </w:r>
          </w:p>
        </w:tc>
        <w:tc>
          <w:tcPr>
            <w:vAlign w:val="center"/>
          </w:tcPr>
          <w:p>
            <w:r>
              <w:t>45.0</w:t>
            </w:r>
          </w:p>
        </w:tc>
        <w:tc>
          <w:tcPr>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5.0</w:t>
            </w:r>
          </w:p>
        </w:tc>
        <w:tc>
          <w:tcPr>
            <w:vAlign w:val="center"/>
          </w:tcPr>
          <w:p>
            <w:r>
              <w:t>4.0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35" w:name="门窗空气声隔声量"/>
      <w:bookmarkEnd w:id="35"/>
    </w:p>
    <w:p>
      <w:pPr>
        <w:pStyle w:val="2"/>
        <w:ind w:left="669" w:hanging="669"/>
      </w:pPr>
      <w:r>
        <w:rPr>
          <w:rFonts w:hint="eastAsia"/>
        </w:rPr>
        <w:t>楼板撞击声隔声性能</w:t>
      </w:r>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5"/>
        <w:gridCol w:w="1811"/>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sz w:val="18"/>
                <w:szCs w:val="18"/>
              </w:rPr>
              <w:t>构件</w:t>
            </w:r>
          </w:p>
        </w:tc>
        <w:tc>
          <w:tcPr>
            <w:gridSpan w:val="6"/>
            <w:shd w:val="clear" w:color="auto" w:fill="E6E6E6"/>
            <w:vAlign w:val="center"/>
          </w:tcPr>
          <w:p>
            <w:pPr>
              <w:jc w:val="center"/>
            </w:pPr>
            <w:r>
              <w:rPr>
                <w:sz w:val="18"/>
                <w:szCs w:val="18"/>
              </w:rP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客房与上层房间之间的楼板</w:t>
            </w:r>
          </w:p>
        </w:tc>
        <w:tc>
          <w:tcPr>
            <w:shd w:val="clear" w:color="auto" w:fill="E6E6E6"/>
            <w:vAlign w:val="center"/>
          </w:tcPr>
          <w:p>
            <w:r>
              <w:rPr>
                <w:sz w:val="18"/>
                <w:szCs w:val="18"/>
              </w:rPr>
              <w:t>构造做法</w:t>
            </w:r>
          </w:p>
        </w:tc>
        <w:tc>
          <w:tcPr>
            <w:gridSpan w:val="5"/>
            <w:vAlign w:val="center"/>
          </w:tcPr>
          <w:p>
            <w:r>
              <w:rPr>
                <w:sz w:val="18"/>
                <w:szCs w:val="18"/>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r>
              <w:rPr>
                <w:sz w:val="18"/>
                <w:szCs w:val="18"/>
              </w:rPr>
              <w:t>双层75厚加气混凝土中空150厚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64.6</w:t>
            </w:r>
          </w:p>
        </w:tc>
        <w:tc>
          <w:tcPr>
            <w:vAlign w:val="center"/>
          </w:tcPr>
          <w:p>
            <w:r>
              <w:rPr>
                <w:sz w:val="18"/>
                <w:szCs w:val="18"/>
              </w:rPr>
              <w:t>61.5</w:t>
            </w:r>
          </w:p>
        </w:tc>
        <w:tc>
          <w:tcPr>
            <w:vAlign w:val="center"/>
          </w:tcPr>
          <w:p>
            <w:r>
              <w:rPr>
                <w:sz w:val="18"/>
                <w:szCs w:val="18"/>
              </w:rPr>
              <w:t>54.8</w:t>
            </w:r>
          </w:p>
        </w:tc>
        <w:tc>
          <w:tcPr>
            <w:vAlign w:val="center"/>
          </w:tcPr>
          <w:p>
            <w:r>
              <w:rPr>
                <w:sz w:val="18"/>
                <w:szCs w:val="18"/>
              </w:rPr>
              <w:t>45.5</w:t>
            </w:r>
          </w:p>
        </w:tc>
        <w:tc>
          <w:tcPr>
            <w:vAlign w:val="center"/>
          </w:tcPr>
          <w:p>
            <w:r>
              <w:rPr>
                <w:sz w:val="18"/>
                <w:szCs w:val="18"/>
              </w:rPr>
              <w:t>34.2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5.6</w:t>
            </w:r>
          </w:p>
        </w:tc>
        <w:tc>
          <w:tcPr>
            <w:vAlign w:val="center"/>
          </w:tcPr>
          <w:p>
            <w:r>
              <w:rPr>
                <w:sz w:val="18"/>
                <w:szCs w:val="18"/>
              </w:rPr>
              <w:t>2.5</w:t>
            </w:r>
          </w:p>
        </w:tc>
        <w:tc>
          <w:tcPr>
            <w:vAlign w:val="center"/>
          </w:tcPr>
          <w:p>
            <w:r>
              <w:rPr>
                <w:sz w:val="18"/>
                <w:szCs w:val="18"/>
              </w:rPr>
              <w:t>0.0</w:t>
            </w:r>
          </w:p>
        </w:tc>
        <w:tc>
          <w:tcPr>
            <w:vAlign w:val="center"/>
          </w:tcPr>
          <w:p>
            <w:r>
              <w:rPr>
                <w:sz w:val="18"/>
                <w:szCs w:val="18"/>
              </w:rPr>
              <w:t>0.0</w:t>
            </w:r>
          </w:p>
        </w:tc>
        <w:tc>
          <w:tcPr>
            <w:vAlign w:val="center"/>
          </w:tcPr>
          <w:p>
            <w:r>
              <w:rPr>
                <w:sz w:val="18"/>
                <w:szCs w:val="18"/>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r>
              <w:rPr>
                <w:sz w:val="18"/>
                <w:szCs w:val="18"/>
              </w:rP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sz w:val="18"/>
                <w:szCs w:val="18"/>
              </w:rP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低限:&lt;65,高要求:&lt;55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sz w:val="18"/>
                <w:szCs w:val="18"/>
              </w:rPr>
              <w:t>满足高要求</w:t>
            </w:r>
          </w:p>
        </w:tc>
      </w:tr>
    </w:tbl>
    <w:p>
      <w:pPr>
        <w:rPr>
          <w:lang w:val="en-US"/>
        </w:rPr>
      </w:pPr>
      <w:bookmarkStart w:id="36" w:name="撞击声隔声"/>
      <w:bookmarkEnd w:id="36"/>
    </w:p>
    <w:bookmarkEnd w:id="22"/>
    <w:bookmarkEnd w:id="23"/>
    <w:p>
      <w:pPr>
        <w:pStyle w:val="2"/>
        <w:ind w:left="669" w:hanging="669"/>
        <w:rPr>
          <w:kern w:val="2"/>
        </w:rPr>
      </w:pPr>
      <w:r>
        <w:rPr>
          <w:rFonts w:hint="eastAsia"/>
          <w:kern w:val="2"/>
        </w:rPr>
        <w:t>结论</w:t>
      </w:r>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客房之间隔墙</w:t>
            </w:r>
          </w:p>
        </w:tc>
        <w:tc>
          <w:tcPr>
            <w:vAlign w:val="center"/>
          </w:tcPr>
          <w:p>
            <w:r>
              <w:rPr>
                <w:b/>
              </w:rPr>
              <w:t>54</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客房外墙</w:t>
            </w:r>
          </w:p>
        </w:tc>
        <w:tc>
          <w:tcPr>
            <w:vAlign w:val="center"/>
          </w:tcPr>
          <w:p>
            <w:r>
              <w:rPr>
                <w:b/>
              </w:rPr>
              <w:t>48</w:t>
            </w:r>
          </w:p>
        </w:tc>
        <w:tc>
          <w:tcPr>
            <w:vAlign w:val="center"/>
          </w:tcPr>
          <w:p>
            <w:r>
              <w:t>低限:&gt;35,高要求:&gt;40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客房之间楼板</w:t>
            </w:r>
          </w:p>
        </w:tc>
        <w:tc>
          <w:tcPr>
            <w:vAlign w:val="center"/>
          </w:tcPr>
          <w:p>
            <w:r>
              <w:rPr>
                <w:b/>
              </w:rPr>
              <w:t>54</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客房门</w:t>
            </w:r>
          </w:p>
        </w:tc>
        <w:tc>
          <w:tcPr>
            <w:vAlign w:val="center"/>
          </w:tcPr>
          <w:p>
            <w:r>
              <w:rPr>
                <w:b/>
              </w:rPr>
              <w:t>33</w:t>
            </w:r>
          </w:p>
        </w:tc>
        <w:tc>
          <w:tcPr>
            <w:vAlign w:val="center"/>
          </w:tcPr>
          <w:p>
            <w:r>
              <w:t>低限:≥25,高要求:≥30</w:t>
            </w:r>
          </w:p>
        </w:tc>
        <w:tc>
          <w:tcPr>
            <w:vAlign w:val="center"/>
          </w:tcPr>
          <w:p>
            <w:r>
              <w:rPr>
                <w:b/>
              </w:rPr>
              <w:t>满足高要求</w:t>
            </w:r>
          </w:p>
        </w:tc>
      </w:tr>
    </w:tbl>
    <w:p>
      <w:bookmarkStart w:id="37" w:name="构件隔声性能统计"/>
      <w:bookmarkEnd w:id="37"/>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客房与上层房间之间的楼板</w:t>
            </w:r>
          </w:p>
        </w:tc>
        <w:tc>
          <w:tcPr>
            <w:vAlign w:val="center"/>
          </w:tcPr>
          <w:p>
            <w:r>
              <w:rPr>
                <w:b/>
              </w:rPr>
              <w:t>52</w:t>
            </w:r>
          </w:p>
        </w:tc>
        <w:tc>
          <w:tcPr>
            <w:vAlign w:val="center"/>
          </w:tcPr>
          <w:p>
            <w:r>
              <w:t>低限:&lt;65,高要求:&lt;55</w:t>
            </w:r>
          </w:p>
        </w:tc>
        <w:tc>
          <w:tcPr>
            <w:vAlign w:val="center"/>
          </w:tcPr>
          <w:p>
            <w:r>
              <w:rPr>
                <w:b/>
              </w:rPr>
              <w:t>满足高要求</w:t>
            </w:r>
          </w:p>
        </w:tc>
      </w:tr>
    </w:tbl>
    <w:p>
      <w:bookmarkStart w:id="38" w:name="撞击声隔声性能统计"/>
      <w:bookmarkEnd w:id="38"/>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rPr>
            </w:pPr>
            <w:r>
              <w:rPr>
                <w:bCs/>
              </w:rPr>
              <w:t>检查项</w:t>
            </w:r>
          </w:p>
        </w:tc>
        <w:tc>
          <w:tcPr>
            <w:tcW w:w="5897" w:type="dxa"/>
            <w:shd w:val="clear" w:color="auto" w:fill="E6E6E6"/>
          </w:tcPr>
          <w:p>
            <w:pPr>
              <w:jc w:val="center"/>
              <w:rPr>
                <w:bCs/>
              </w:rPr>
            </w:pPr>
            <w:r>
              <w:rPr>
                <w:rFonts w:hint="eastAsia"/>
                <w:bCs/>
              </w:rPr>
              <w:t>评价</w:t>
            </w:r>
            <w:r>
              <w:rPr>
                <w:bCs/>
              </w:rPr>
              <w:t>依据</w:t>
            </w:r>
          </w:p>
        </w:tc>
        <w:tc>
          <w:tcPr>
            <w:tcW w:w="1381"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39" w:name="空气声控制项结论"/>
            <w:r>
              <w:rPr>
                <w:rFonts w:hint="eastAsia"/>
                <w:b/>
                <w:bCs/>
                <w:lang w:val="en-US"/>
              </w:rPr>
              <w:t>满足</w:t>
            </w:r>
            <w:bookmarkEnd w:id="39"/>
          </w:p>
        </w:tc>
        <w:tc>
          <w:tcPr>
            <w:tcW w:w="737" w:type="dxa"/>
            <w:vAlign w:val="center"/>
          </w:tcPr>
          <w:p>
            <w:pPr>
              <w:jc w:val="center"/>
              <w:rPr>
                <w:b/>
                <w:bCs/>
                <w:lang w:val="en-US"/>
              </w:rPr>
            </w:pP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b/>
                <w:bCs/>
                <w:lang w:val="en-US"/>
              </w:rPr>
            </w:pPr>
            <w:bookmarkStart w:id="40" w:name="空气声评分项结论"/>
            <w:r>
              <w:rPr>
                <w:rFonts w:hint="eastAsia"/>
                <w:b/>
                <w:bCs/>
                <w:lang w:val="en-US"/>
              </w:rPr>
              <w:t>满足高要求</w:t>
            </w:r>
            <w:bookmarkEnd w:id="40"/>
          </w:p>
        </w:tc>
        <w:tc>
          <w:tcPr>
            <w:tcW w:w="737" w:type="dxa"/>
            <w:vAlign w:val="center"/>
          </w:tcPr>
          <w:p>
            <w:pPr>
              <w:jc w:val="center"/>
              <w:rPr>
                <w:b/>
                <w:bCs/>
                <w:lang w:val="en-US"/>
              </w:rPr>
            </w:pPr>
            <w:bookmarkStart w:id="41" w:name="空气声得分"/>
            <w:r>
              <w:rPr>
                <w:rFonts w:hint="eastAsia"/>
                <w:b/>
                <w:bCs/>
                <w:lang w:val="en-US"/>
              </w:rPr>
              <w:t>5</w:t>
            </w:r>
            <w:bookmarkEnd w:id="41"/>
            <w:r>
              <w:rPr>
                <w:rFonts w:hint="eastAsia"/>
                <w:b/>
                <w:bCs/>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42" w:name="撞击声控制项结论"/>
            <w:r>
              <w:rPr>
                <w:rFonts w:hint="eastAsia"/>
                <w:b/>
                <w:bCs/>
                <w:lang w:val="en-US"/>
              </w:rPr>
              <w:t>满足</w:t>
            </w:r>
            <w:bookmarkEnd w:id="42"/>
          </w:p>
        </w:tc>
        <w:tc>
          <w:tcPr>
            <w:tcW w:w="737" w:type="dxa"/>
            <w:vAlign w:val="center"/>
          </w:tcPr>
          <w:p>
            <w:pPr>
              <w:jc w:val="center"/>
              <w:rPr>
                <w:b/>
                <w:bCs/>
                <w:lang w:val="en-US"/>
              </w:rPr>
            </w:pPr>
            <w:r>
              <w:rPr>
                <w:rFonts w:hint="eastAsia"/>
                <w:b/>
                <w:bCs/>
                <w:lang w:val="en-US"/>
              </w:rPr>
              <w:t>-</w:t>
            </w: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b/>
                <w:bCs/>
                <w:lang w:val="en-US"/>
              </w:rPr>
            </w:pPr>
            <w:bookmarkStart w:id="43" w:name="撞击声评分项结论"/>
            <w:r>
              <w:rPr>
                <w:rFonts w:hint="eastAsia"/>
                <w:b/>
                <w:bCs/>
                <w:lang w:val="en-US"/>
              </w:rPr>
              <w:t>满足高要求</w:t>
            </w:r>
            <w:bookmarkEnd w:id="43"/>
          </w:p>
        </w:tc>
        <w:tc>
          <w:tcPr>
            <w:tcW w:w="737" w:type="dxa"/>
            <w:vAlign w:val="center"/>
          </w:tcPr>
          <w:p>
            <w:pPr>
              <w:jc w:val="center"/>
              <w:rPr>
                <w:b/>
                <w:bCs/>
                <w:lang w:val="en-US"/>
              </w:rPr>
            </w:pPr>
            <w:bookmarkStart w:id="44" w:name="撞击声得分"/>
            <w:r>
              <w:rPr>
                <w:rFonts w:hint="eastAsia"/>
                <w:b/>
                <w:bCs/>
                <w:lang w:val="en-US"/>
              </w:rPr>
              <w:t>5</w:t>
            </w:r>
            <w:bookmarkEnd w:id="44"/>
            <w:r>
              <w:rPr>
                <w:rFonts w:hint="eastAsia"/>
                <w:b/>
                <w:bCs/>
                <w:lang w:val="en-US"/>
              </w:rPr>
              <w:t>分</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compat>
    <w:useFELayout/>
    <w:compatSetting w:name="compatibilityMode" w:uri="http://schemas.microsoft.com/office/word" w:val="12"/>
  </w:compat>
  <w:docVars>
    <w:docVar w:name="commondata" w:val="eyJoZGlkIjoiYmZlMzY3Yjk0ZmNkNzBhY2Y0YjVhZGM5Y2M5MjNkYmYifQ=="/>
  </w:docVars>
  <w:rsids>
    <w:rsidRoot w:val="00217F62"/>
    <w:rsid w:val="001915A3"/>
    <w:rsid w:val="00217F62"/>
    <w:rsid w:val="00A906D8"/>
    <w:rsid w:val="00AB5A74"/>
    <w:rsid w:val="00F071AE"/>
    <w:rsid w:val="043417AA"/>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semiHidden/>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semiHidden/>
    <w:uiPriority w:val="0"/>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0"/>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autoRedefine/>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9.png"/><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oleObject" Target="embeddings/oleObject5.bin"/><Relationship Id="rId24" Type="http://schemas.openxmlformats.org/officeDocument/2006/relationships/image" Target="media/image15.wmf"/><Relationship Id="rId23" Type="http://schemas.openxmlformats.org/officeDocument/2006/relationships/oleObject" Target="embeddings/oleObject4.bin"/><Relationship Id="rId22" Type="http://schemas.openxmlformats.org/officeDocument/2006/relationships/image" Target="media/image14.wmf"/><Relationship Id="rId21" Type="http://schemas.openxmlformats.org/officeDocument/2006/relationships/oleObject" Target="embeddings/oleObject3.bin"/><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datastoreItem>
</file>

<file path=docProps/app.xml><?xml version="1.0" encoding="utf-8"?>
<Properties xmlns="http://schemas.openxmlformats.org/officeDocument/2006/extended-properties" xmlns:vt="http://schemas.openxmlformats.org/officeDocument/2006/docPropsVTypes">
  <Template>建筑构件隔声设计报告书_公建.dotx</Template>
  <Company>ths</Company>
  <Pages>9</Pages>
  <Words>835</Words>
  <Characters>4764</Characters>
  <Lines>39</Lines>
  <Paragraphs>11</Paragraphs>
  <TotalTime>0</TotalTime>
  <ScaleCrop>false</ScaleCrop>
  <LinksUpToDate>false</LinksUpToDate>
  <CharactersWithSpaces>5588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2020-11-09T02:46:00Z</dcterms:created>
  <dc:creator>jinj</dc:creator>
  <cp:lastModifiedBy>篛凢</cp:lastModifiedBy>
  <cp:lastPrinted>1900-12-31T16:00:00Z</cp:lastPrinted>
  <dcterms:modified xsi:type="dcterms:W3CDTF">2024-01-09T08:28:20Z</dcterms:modified>
  <dc:title>建筑构件隔声设计报告书</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2F2C9252D063438D934E1A7C04C07A8E_12</vt:lpwstr>
  </property>
</Properties>
</file>