
<file path=[Content_Types].xml><?xml version="1.0" encoding="utf-8"?>
<Types xmlns="http://schemas.openxmlformats.org/package/2006/content-types">
  <Default Extension="jpeg" ContentType="image/jpeg"/>
  <Default Extension="JPG" ContentType="image/.jp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 w:val="21"/>
                <w:szCs w:val="21"/>
                <w:lang w:val="en-US" w:eastAsia="zh-CN"/>
              </w:rPr>
              <w:t>山水之间—上范村乡村低碳宜居建筑设计</w:t>
            </w:r>
            <w:bookmarkStart w:id="134" w:name="_GoBack"/>
            <w:bookmarkEnd w:id="13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江苏-南京</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2024年1月8日</w:t>
            </w:r>
            <w:bookmarkEnd w:id="5"/>
          </w:p>
        </w:tc>
      </w:tr>
    </w:tbl>
    <w:p>
      <w:pPr>
        <w:rPr>
          <w:rFonts w:ascii="宋体" w:hAnsi="宋体"/>
          <w:lang w:val="en-US"/>
        </w:rPr>
      </w:pPr>
    </w:p>
    <w:p>
      <w:pPr>
        <w:jc w:val="center"/>
        <w:rPr>
          <w:rFonts w:ascii="宋体" w:hAnsi="宋体"/>
          <w:b/>
          <w:bCs/>
          <w:sz w:val="30"/>
          <w:szCs w:val="32"/>
        </w:rPr>
      </w:pPr>
      <w:bookmarkStart w:id="6" w:name="二维码"/>
      <w:bookmarkEnd w:id="6"/>
      <w:r>
        <w:drawing>
          <wp:inline distT="0" distB="0" distL="0" distR="0">
            <wp:extent cx="1514475" cy="15144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能耗计算BESI2023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T18052398897</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_Toc32306 </w:instrText>
      </w:r>
      <w:r>
        <w:rPr>
          <w:rFonts w:ascii="宋体" w:hAnsi="宋体"/>
          <w:bCs w:val="0"/>
          <w:caps/>
        </w:rPr>
        <w:fldChar w:fldCharType="separate"/>
      </w:r>
      <w:r>
        <w:rPr>
          <w:rFonts w:hint="eastAsia"/>
        </w:rPr>
        <w:t>1 建筑概况</w:t>
      </w:r>
      <w:r>
        <w:tab/>
      </w:r>
      <w:r>
        <w:fldChar w:fldCharType="begin"/>
      </w:r>
      <w:r>
        <w:instrText xml:space="preserve"> PAGEREF _Toc32306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_Toc15951 </w:instrText>
      </w:r>
      <w:r>
        <w:fldChar w:fldCharType="separate"/>
      </w:r>
      <w:r>
        <w:rPr>
          <w:rFonts w:hint="eastAsia"/>
        </w:rPr>
        <w:t>2 计算依据</w:t>
      </w:r>
      <w:r>
        <w:tab/>
      </w:r>
      <w:r>
        <w:fldChar w:fldCharType="begin"/>
      </w:r>
      <w:r>
        <w:instrText xml:space="preserve"> PAGEREF _Toc15951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_Toc12027 </w:instrText>
      </w:r>
      <w:r>
        <w:fldChar w:fldCharType="separate"/>
      </w:r>
      <w:r>
        <w:rPr>
          <w:rFonts w:hint="eastAsia"/>
        </w:rPr>
        <w:t>3 计算要求</w:t>
      </w:r>
      <w:r>
        <w:tab/>
      </w:r>
      <w:r>
        <w:fldChar w:fldCharType="begin"/>
      </w:r>
      <w:r>
        <w:instrText xml:space="preserve"> PAGEREF _Toc12027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_Toc7644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_Toc7644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_Toc21183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_Toc21183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_Toc8948 </w:instrText>
      </w:r>
      <w:r>
        <w:fldChar w:fldCharType="separate"/>
      </w:r>
      <w:r>
        <w:rPr>
          <w:rFonts w:hint="eastAsia"/>
        </w:rPr>
        <w:t>4 软件介绍</w:t>
      </w:r>
      <w:r>
        <w:tab/>
      </w:r>
      <w:r>
        <w:fldChar w:fldCharType="begin"/>
      </w:r>
      <w:r>
        <w:instrText xml:space="preserve"> PAGEREF _Toc8948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_Toc19308 </w:instrText>
      </w:r>
      <w:r>
        <w:fldChar w:fldCharType="separate"/>
      </w:r>
      <w:r>
        <w:rPr>
          <w:rFonts w:hint="eastAsia"/>
        </w:rPr>
        <w:t>5 气象数据</w:t>
      </w:r>
      <w:r>
        <w:tab/>
      </w:r>
      <w:r>
        <w:fldChar w:fldCharType="begin"/>
      </w:r>
      <w:r>
        <w:instrText xml:space="preserve"> PAGEREF _Toc19308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_Toc5551 </w:instrText>
      </w:r>
      <w:r>
        <w:fldChar w:fldCharType="separate"/>
      </w:r>
      <w:r>
        <w:rPr>
          <w:rFonts w:hint="eastAsia"/>
          <w:lang w:val="en-GB"/>
        </w:rPr>
        <w:t xml:space="preserve">5.1 </w:t>
      </w:r>
      <w:r>
        <w:rPr>
          <w:rFonts w:hint="eastAsia"/>
        </w:rPr>
        <w:t>气象地点</w:t>
      </w:r>
      <w:r>
        <w:tab/>
      </w:r>
      <w:r>
        <w:fldChar w:fldCharType="begin"/>
      </w:r>
      <w:r>
        <w:instrText xml:space="preserve"> PAGEREF _Toc5551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_Toc32532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_Toc32532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_Toc28871 </w:instrText>
      </w:r>
      <w:r>
        <w:fldChar w:fldCharType="separate"/>
      </w:r>
      <w:r>
        <w:rPr>
          <w:rFonts w:hint="eastAsia"/>
          <w:lang w:val="en-GB"/>
        </w:rPr>
        <w:t xml:space="preserve">5.3 </w:t>
      </w:r>
      <w:r>
        <w:rPr>
          <w:rFonts w:hint="eastAsia"/>
        </w:rPr>
        <w:t>逐月辐照量表</w:t>
      </w:r>
      <w:r>
        <w:tab/>
      </w:r>
      <w:r>
        <w:fldChar w:fldCharType="begin"/>
      </w:r>
      <w:r>
        <w:instrText xml:space="preserve"> PAGEREF _Toc28871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_Toc16052 </w:instrText>
      </w:r>
      <w:r>
        <w:fldChar w:fldCharType="separate"/>
      </w:r>
      <w:r>
        <w:rPr>
          <w:rFonts w:hint="eastAsia"/>
          <w:lang w:val="en-GB"/>
        </w:rPr>
        <w:t xml:space="preserve">5.4 </w:t>
      </w:r>
      <w:r>
        <w:rPr>
          <w:rFonts w:hint="eastAsia"/>
        </w:rPr>
        <w:t>峰值工况</w:t>
      </w:r>
      <w:r>
        <w:tab/>
      </w:r>
      <w:r>
        <w:fldChar w:fldCharType="begin"/>
      </w:r>
      <w:r>
        <w:instrText xml:space="preserve"> PAGEREF _Toc16052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_Toc9678 </w:instrText>
      </w:r>
      <w:r>
        <w:fldChar w:fldCharType="separate"/>
      </w:r>
      <w:r>
        <w:rPr>
          <w:rFonts w:hint="eastAsia"/>
        </w:rPr>
        <w:t xml:space="preserve">6 </w:t>
      </w:r>
      <w:r>
        <w:t>围护结构</w:t>
      </w:r>
      <w:r>
        <w:tab/>
      </w:r>
      <w:r>
        <w:fldChar w:fldCharType="begin"/>
      </w:r>
      <w:r>
        <w:instrText xml:space="preserve"> PAGEREF _Toc9678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_Toc4115 </w:instrText>
      </w:r>
      <w:r>
        <w:fldChar w:fldCharType="separate"/>
      </w:r>
      <w:r>
        <w:rPr>
          <w:rFonts w:hint="eastAsia"/>
        </w:rPr>
        <w:t xml:space="preserve">7 </w:t>
      </w:r>
      <w:r>
        <w:t>房间类型</w:t>
      </w:r>
      <w:r>
        <w:tab/>
      </w:r>
      <w:r>
        <w:fldChar w:fldCharType="begin"/>
      </w:r>
      <w:r>
        <w:instrText xml:space="preserve"> PAGEREF _Toc4115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_Toc31737 </w:instrText>
      </w:r>
      <w:r>
        <w:fldChar w:fldCharType="separate"/>
      </w:r>
      <w:r>
        <w:rPr>
          <w:rFonts w:hint="eastAsia"/>
          <w:lang w:val="en-GB"/>
        </w:rPr>
        <w:t xml:space="preserve">7.1 </w:t>
      </w:r>
      <w:r>
        <w:t>房间表</w:t>
      </w:r>
      <w:r>
        <w:tab/>
      </w:r>
      <w:r>
        <w:fldChar w:fldCharType="begin"/>
      </w:r>
      <w:r>
        <w:instrText xml:space="preserve"> PAGEREF _Toc31737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_Toc23511 </w:instrText>
      </w:r>
      <w:r>
        <w:fldChar w:fldCharType="separate"/>
      </w:r>
      <w:r>
        <w:rPr>
          <w:rFonts w:hint="eastAsia"/>
          <w:lang w:val="en-GB"/>
        </w:rPr>
        <w:t xml:space="preserve">7.2 </w:t>
      </w:r>
      <w:r>
        <w:t>作息时间表</w:t>
      </w:r>
      <w:r>
        <w:tab/>
      </w:r>
      <w:r>
        <w:fldChar w:fldCharType="begin"/>
      </w:r>
      <w:r>
        <w:instrText xml:space="preserve"> PAGEREF _Toc23511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_Toc9853 </w:instrText>
      </w:r>
      <w:r>
        <w:fldChar w:fldCharType="separate"/>
      </w:r>
      <w:r>
        <w:rPr>
          <w:rFonts w:hint="eastAsia"/>
        </w:rPr>
        <w:t xml:space="preserve">8 </w:t>
      </w:r>
      <w:r>
        <w:t>设计建筑</w:t>
      </w:r>
      <w:r>
        <w:tab/>
      </w:r>
      <w:r>
        <w:fldChar w:fldCharType="begin"/>
      </w:r>
      <w:r>
        <w:instrText xml:space="preserve"> PAGEREF _Toc9853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_Toc18687 </w:instrText>
      </w:r>
      <w:r>
        <w:fldChar w:fldCharType="separate"/>
      </w:r>
      <w:r>
        <w:rPr>
          <w:rFonts w:hint="eastAsia"/>
          <w:lang w:val="en-GB"/>
        </w:rPr>
        <w:t xml:space="preserve">8.1 </w:t>
      </w:r>
      <w:r>
        <w:t>负荷分项统计</w:t>
      </w:r>
      <w:r>
        <w:tab/>
      </w:r>
      <w:r>
        <w:fldChar w:fldCharType="begin"/>
      </w:r>
      <w:r>
        <w:instrText xml:space="preserve"> PAGEREF _Toc18687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_Toc22155 </w:instrText>
      </w:r>
      <w:r>
        <w:fldChar w:fldCharType="separate"/>
      </w:r>
      <w:r>
        <w:rPr>
          <w:rFonts w:hint="eastAsia"/>
        </w:rPr>
        <w:t xml:space="preserve">9 </w:t>
      </w:r>
      <w:r>
        <w:t>参照建筑</w:t>
      </w:r>
      <w:r>
        <w:tab/>
      </w:r>
      <w:r>
        <w:fldChar w:fldCharType="begin"/>
      </w:r>
      <w:r>
        <w:instrText xml:space="preserve"> PAGEREF _Toc22155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_Toc6495 </w:instrText>
      </w:r>
      <w:r>
        <w:fldChar w:fldCharType="separate"/>
      </w:r>
      <w:r>
        <w:rPr>
          <w:rFonts w:hint="eastAsia"/>
          <w:lang w:val="en-GB"/>
        </w:rPr>
        <w:t xml:space="preserve">9.1 </w:t>
      </w:r>
      <w:r>
        <w:t>负荷分项统计</w:t>
      </w:r>
      <w:r>
        <w:tab/>
      </w:r>
      <w:r>
        <w:fldChar w:fldCharType="begin"/>
      </w:r>
      <w:r>
        <w:instrText xml:space="preserve"> PAGEREF _Toc6495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_Toc28268 </w:instrText>
      </w:r>
      <w:r>
        <w:fldChar w:fldCharType="separate"/>
      </w:r>
      <w:r>
        <w:rPr>
          <w:rFonts w:hint="eastAsia"/>
        </w:rPr>
        <w:t xml:space="preserve">10 </w:t>
      </w:r>
      <w:r>
        <w:t>计算结果</w:t>
      </w:r>
      <w:r>
        <w:tab/>
      </w:r>
      <w:r>
        <w:fldChar w:fldCharType="begin"/>
      </w:r>
      <w:r>
        <w:instrText xml:space="preserve"> PAGEREF _Toc28268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_Toc14038 </w:instrText>
      </w:r>
      <w:r>
        <w:fldChar w:fldCharType="separate"/>
      </w:r>
      <w:r>
        <w:rPr>
          <w:rFonts w:hint="eastAsia"/>
          <w:lang w:val="en-GB"/>
        </w:rPr>
        <w:t xml:space="preserve">10.1 </w:t>
      </w:r>
      <w:r>
        <w:t>围护结构热工性能对比</w:t>
      </w:r>
      <w:r>
        <w:tab/>
      </w:r>
      <w:r>
        <w:fldChar w:fldCharType="begin"/>
      </w:r>
      <w:r>
        <w:instrText xml:space="preserve"> PAGEREF _Toc14038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_Toc26197 </w:instrText>
      </w:r>
      <w:r>
        <w:fldChar w:fldCharType="separate"/>
      </w:r>
      <w:r>
        <w:rPr>
          <w:rFonts w:hint="eastAsia"/>
          <w:lang w:val="en-GB"/>
        </w:rPr>
        <w:t xml:space="preserve">10.2 </w:t>
      </w:r>
      <w:r>
        <w:t>围护结构节能率</w:t>
      </w:r>
      <w:r>
        <w:tab/>
      </w:r>
      <w:r>
        <w:fldChar w:fldCharType="begin"/>
      </w:r>
      <w:r>
        <w:instrText xml:space="preserve"> PAGEREF _Toc26197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_Toc24402 </w:instrText>
      </w:r>
      <w:r>
        <w:fldChar w:fldCharType="separate"/>
      </w:r>
      <w:r>
        <w:rPr>
          <w:rFonts w:hint="eastAsia"/>
        </w:rPr>
        <w:t xml:space="preserve">11 </w:t>
      </w:r>
      <w:r>
        <w:t>绿色建筑性能评估得分</w:t>
      </w:r>
      <w:r>
        <w:tab/>
      </w:r>
      <w:r>
        <w:fldChar w:fldCharType="begin"/>
      </w:r>
      <w:r>
        <w:instrText xml:space="preserve"> PAGEREF _Toc24402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_Toc14559 </w:instrText>
      </w:r>
      <w:r>
        <w:fldChar w:fldCharType="separate"/>
      </w:r>
      <w:r>
        <w:rPr>
          <w:rFonts w:hint="eastAsia"/>
        </w:rPr>
        <w:t xml:space="preserve">12 </w:t>
      </w:r>
      <w:r>
        <w:t>附录</w:t>
      </w:r>
      <w:r>
        <w:tab/>
      </w:r>
      <w:r>
        <w:fldChar w:fldCharType="begin"/>
      </w:r>
      <w:r>
        <w:instrText xml:space="preserve"> PAGEREF _Toc14559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_Toc3553 </w:instrText>
      </w:r>
      <w:r>
        <w:fldChar w:fldCharType="separate"/>
      </w:r>
      <w:r>
        <w:rPr>
          <w:rFonts w:hint="eastAsia"/>
          <w:lang w:val="en-GB"/>
        </w:rPr>
        <w:t xml:space="preserve">12.1 </w:t>
      </w:r>
      <w:r>
        <w:t>工作日/节假日人员逐时在室率(%)</w:t>
      </w:r>
      <w:r>
        <w:tab/>
      </w:r>
      <w:r>
        <w:fldChar w:fldCharType="begin"/>
      </w:r>
      <w:r>
        <w:instrText xml:space="preserve"> PAGEREF _Toc3553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_Toc7245 </w:instrText>
      </w:r>
      <w:r>
        <w:fldChar w:fldCharType="separate"/>
      </w:r>
      <w:r>
        <w:rPr>
          <w:rFonts w:hint="eastAsia"/>
          <w:lang w:val="en-GB"/>
        </w:rPr>
        <w:t xml:space="preserve">12.2 </w:t>
      </w:r>
      <w:r>
        <w:t>工作日/节假日照明开关时间表(%)</w:t>
      </w:r>
      <w:r>
        <w:tab/>
      </w:r>
      <w:r>
        <w:fldChar w:fldCharType="begin"/>
      </w:r>
      <w:r>
        <w:instrText xml:space="preserve"> PAGEREF _Toc7245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_Toc29025 </w:instrText>
      </w:r>
      <w:r>
        <w:fldChar w:fldCharType="separate"/>
      </w:r>
      <w:r>
        <w:rPr>
          <w:rFonts w:hint="eastAsia"/>
          <w:lang w:val="en-GB"/>
        </w:rPr>
        <w:t xml:space="preserve">12.3 </w:t>
      </w:r>
      <w:r>
        <w:t>工作日/节假日设备逐时使用率(%)</w:t>
      </w:r>
      <w:r>
        <w:tab/>
      </w:r>
      <w:r>
        <w:fldChar w:fldCharType="begin"/>
      </w:r>
      <w:r>
        <w:instrText xml:space="preserve"> PAGEREF _Toc29025 \h </w:instrText>
      </w:r>
      <w:r>
        <w:fldChar w:fldCharType="separate"/>
      </w:r>
      <w:r>
        <w:t>8</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0" w:name="_Toc32306"/>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2" w:name="工程地点"/>
            <w:r>
              <w:t>江苏-南京</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3" w:name="纬度"/>
            <w:r>
              <w:rPr>
                <w:rFonts w:hint="eastAsia" w:ascii="宋体" w:hAnsi="宋体"/>
                <w:lang w:val="en-US"/>
              </w:rPr>
              <w:t>32.04</w:t>
            </w:r>
            <w:bookmarkEnd w:id="13"/>
            <w:r>
              <w:rPr>
                <w:rFonts w:hint="eastAsia" w:ascii="宋体" w:hAnsi="宋体"/>
                <w:lang w:val="en-US"/>
              </w:rPr>
              <w:t>°</w:t>
            </w:r>
          </w:p>
        </w:tc>
        <w:tc>
          <w:tcPr>
            <w:tcW w:w="3116" w:type="dxa"/>
          </w:tcPr>
          <w:p>
            <w:pPr>
              <w:pStyle w:val="3"/>
              <w:ind w:firstLine="0" w:firstLineChars="0"/>
              <w:rPr>
                <w:rFonts w:ascii="宋体" w:hAnsi="宋体"/>
                <w:lang w:val="en-US"/>
              </w:rPr>
            </w:pPr>
            <w:r>
              <w:rPr>
                <w:rFonts w:hint="eastAsia" w:ascii="宋体" w:hAnsi="宋体"/>
                <w:lang w:val="en-US"/>
              </w:rPr>
              <w:t>东经：</w:t>
            </w:r>
            <w:bookmarkStart w:id="14" w:name="经度"/>
            <w:r>
              <w:rPr>
                <w:rFonts w:hint="eastAsia" w:ascii="宋体" w:hAnsi="宋体"/>
                <w:lang w:val="en-US"/>
              </w:rPr>
              <w:t>118.78</w:t>
            </w:r>
            <w:bookmarkEnd w:id="14"/>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1898</w:t>
            </w:r>
            <w:bookmarkEnd w:id="15"/>
            <w:r>
              <w:rPr>
                <w:rFonts w:hint="eastAsia" w:ascii="宋体" w:hAnsi="宋体"/>
                <w:lang w:val="en-US"/>
              </w:rPr>
              <w:t xml:space="preserve">    地下</w:t>
            </w:r>
            <w:bookmarkStart w:id="16" w:name="地下建筑面积"/>
            <w:r>
              <w:rPr>
                <w:rFonts w:hint="eastAsia" w:ascii="宋体" w:hAnsi="宋体"/>
                <w:lang w:val="en-US"/>
              </w:rP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2</w:t>
            </w:r>
            <w:bookmarkEnd w:id="17"/>
            <w:r>
              <w:rPr>
                <w:rFonts w:hint="eastAsia" w:ascii="宋体" w:hAnsi="宋体"/>
                <w:lang w:val="en-US"/>
              </w:rPr>
              <w:t xml:space="preserve">          地下</w:t>
            </w:r>
            <w:bookmarkStart w:id="18" w:name="地下建筑层数"/>
            <w:r>
              <w:t>0</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高度"/>
            <w:r>
              <w:rPr>
                <w:rFonts w:hint="eastAsia" w:ascii="宋体" w:hAnsi="宋体"/>
                <w:lang w:val="en-US"/>
              </w:rPr>
              <w:t>10.8</w:t>
            </w:r>
            <w:bookmarkEnd w:id="19"/>
            <w:r>
              <w:rPr>
                <w:rFonts w:hint="eastAsia" w:ascii="宋体" w:hAnsi="宋体"/>
                <w:lang w:val="en-US"/>
              </w:rPr>
              <w:t xml:space="preserve">     地下</w:t>
            </w:r>
            <w:bookmarkStart w:id="20" w:name="地下建筑高度"/>
            <w:r>
              <w:rPr>
                <w:rFonts w:hint="eastAsia" w:ascii="宋体" w:hAnsi="宋体"/>
                <w:lang w:val="en-US"/>
              </w:rPr>
              <w:t>0.0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1" w:name="建筑体积"/>
            <w:r>
              <w:t>8092.44</w:t>
            </w:r>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2" w:name="外表面积"/>
            <w:r>
              <w:t>3473.09</w:t>
            </w:r>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3" w:name="北向角度"/>
            <w:r>
              <w:t>90</w:t>
            </w:r>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4" w:name="结构类型"/>
            <w:bookmarkEnd w:id="2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5" w:name="外墙ρ"/>
            <w:r>
              <w:rPr>
                <w:rFonts w:hint="eastAsia"/>
              </w:rPr>
              <w:t>0.50</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6" w:name="屋顶ρ"/>
            <w:r>
              <w:rPr>
                <w:rFonts w:hint="eastAsia"/>
              </w:rPr>
              <w:t>0.52</w:t>
            </w:r>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7" w:name="控温期"/>
            <w:r>
              <w:t>全年控温</w:t>
            </w:r>
            <w:bookmarkEnd w:id="27"/>
          </w:p>
        </w:tc>
      </w:tr>
    </w:tbl>
    <w:p>
      <w:pPr>
        <w:pStyle w:val="3"/>
        <w:ind w:firstLine="0" w:firstLineChars="0"/>
        <w:rPr>
          <w:lang w:val="en-US"/>
        </w:rPr>
      </w:pPr>
      <w:bookmarkStart w:id="28" w:name="TitleFormat"/>
    </w:p>
    <w:p>
      <w:pPr>
        <w:pStyle w:val="3"/>
        <w:ind w:firstLine="0" w:firstLineChars="0"/>
        <w:rPr>
          <w:lang w:val="en-US"/>
        </w:rPr>
      </w:pPr>
    </w:p>
    <w:p>
      <w:pPr>
        <w:pStyle w:val="2"/>
      </w:pPr>
      <w:bookmarkStart w:id="29" w:name="_Toc15951"/>
      <w:r>
        <w:rPr>
          <w:rFonts w:hint="eastAsia"/>
        </w:rPr>
        <w:t>计算依据</w:t>
      </w:r>
      <w:bookmarkEnd w:id="29"/>
    </w:p>
    <w:bookmarkEnd w:id="28"/>
    <w:p>
      <w:pPr>
        <w:widowControl w:val="0"/>
        <w:jc w:val="both"/>
        <w:rPr>
          <w:kern w:val="2"/>
          <w:szCs w:val="24"/>
          <w:lang w:val="en-US"/>
        </w:rPr>
      </w:pPr>
      <w:bookmarkStart w:id="30" w:name="计算依据"/>
      <w:bookmarkEnd w:id="30"/>
      <w:r>
        <w:rPr>
          <w:kern w:val="2"/>
          <w:szCs w:val="24"/>
          <w:lang w:val="en-US"/>
        </w:rPr>
        <w:t>1. 《绿色建筑评价标准》(GB/T50378-2019)</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《江苏省公共建筑节能设计标准》（DGJ32/J96-2010）</w:t>
      </w:r>
    </w:p>
    <w:p>
      <w:pPr>
        <w:widowControl w:val="0"/>
        <w:jc w:val="both"/>
        <w:rPr>
          <w:kern w:val="2"/>
          <w:szCs w:val="24"/>
          <w:lang w:val="en-US"/>
        </w:rPr>
      </w:pPr>
      <w:r>
        <w:rPr>
          <w:kern w:val="2"/>
          <w:szCs w:val="24"/>
          <w:lang w:val="en-US"/>
        </w:rPr>
        <w:t>4. 《公共建筑节能设计标准》(GB50189-2005)</w:t>
      </w:r>
    </w:p>
    <w:p>
      <w:pPr>
        <w:widowControl w:val="0"/>
        <w:jc w:val="both"/>
        <w:rPr>
          <w:kern w:val="2"/>
          <w:szCs w:val="24"/>
          <w:lang w:val="en-US"/>
        </w:rPr>
      </w:pPr>
    </w:p>
    <w:p>
      <w:pPr>
        <w:pStyle w:val="2"/>
      </w:pPr>
      <w:bookmarkStart w:id="31" w:name="_Toc13616"/>
      <w:bookmarkStart w:id="32" w:name="_Toc12027"/>
      <w:r>
        <w:rPr>
          <w:rFonts w:hint="eastAsia"/>
        </w:rPr>
        <w:t>计算要求</w:t>
      </w:r>
      <w:bookmarkEnd w:id="31"/>
      <w:bookmarkEnd w:id="32"/>
    </w:p>
    <w:p>
      <w:pPr>
        <w:pStyle w:val="4"/>
        <w:tabs>
          <w:tab w:val="clear" w:pos="578"/>
        </w:tabs>
        <w:rPr>
          <w:kern w:val="2"/>
          <w:sz w:val="21"/>
        </w:rPr>
      </w:pPr>
      <w:bookmarkStart w:id="33" w:name="_Toc22090"/>
      <w:bookmarkStart w:id="34" w:name="_Toc7644"/>
      <w:r>
        <w:rPr>
          <w:rFonts w:hint="eastAsia"/>
          <w:kern w:val="2"/>
          <w:sz w:val="21"/>
        </w:rPr>
        <w:t>计算目标</w:t>
      </w:r>
      <w:bookmarkEnd w:id="33"/>
      <w:bookmarkEnd w:id="34"/>
    </w:p>
    <w:p>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5" w:name="_Toc21183"/>
      <w:bookmarkStart w:id="36" w:name="_Toc5419"/>
      <w:r>
        <w:rPr>
          <w:rFonts w:hint="eastAsia"/>
          <w:kern w:val="2"/>
          <w:sz w:val="21"/>
        </w:rPr>
        <w:t>计算方法</w:t>
      </w:r>
      <w:bookmarkEnd w:id="35"/>
      <w:bookmarkEnd w:id="36"/>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7" w:name="_Toc444763006"/>
    </w:p>
    <w:p>
      <w:pPr>
        <w:pStyle w:val="2"/>
      </w:pPr>
      <w:bookmarkStart w:id="38" w:name="_Toc59787735"/>
      <w:bookmarkStart w:id="39" w:name="_Toc8948"/>
      <w:bookmarkStart w:id="40" w:name="_Toc58336110"/>
      <w:r>
        <w:rPr>
          <w:rFonts w:hint="eastAsia"/>
        </w:rPr>
        <w:t>软件介绍</w:t>
      </w:r>
      <w:bookmarkEnd w:id="38"/>
      <w:bookmarkEnd w:id="39"/>
      <w:bookmarkEnd w:id="40"/>
    </w:p>
    <w:p>
      <w:pPr>
        <w:pStyle w:val="3"/>
        <w:ind w:firstLine="420"/>
        <w:rPr>
          <w:lang w:val="en-US"/>
        </w:rPr>
      </w:pPr>
      <w:r>
        <w:rPr>
          <w:rFonts w:hint="eastAsia"/>
          <w:lang w:val="en-US"/>
        </w:rPr>
        <w:t>本</w:t>
      </w:r>
      <w:r>
        <w:rPr>
          <w:lang w:val="en-US"/>
        </w:rPr>
        <w:t>报告</w:t>
      </w:r>
      <w:r>
        <w:rPr>
          <w:rFonts w:hint="eastAsia"/>
          <w:lang w:val="en-US"/>
        </w:rPr>
        <w:t>内容由</w:t>
      </w:r>
      <w:bookmarkStart w:id="41" w:name="软件全称＃2"/>
      <w:r>
        <w:rPr>
          <w:rFonts w:hint="eastAsia"/>
          <w:lang w:val="en-US"/>
        </w:rPr>
        <w:t>能耗计算BESI2023</w:t>
      </w:r>
      <w:bookmarkEnd w:id="41"/>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7"/>
    <w:p>
      <w:pPr>
        <w:pStyle w:val="2"/>
      </w:pPr>
      <w:bookmarkStart w:id="42" w:name="_Toc19308"/>
      <w:r>
        <w:rPr>
          <w:rFonts w:hint="eastAsia"/>
        </w:rPr>
        <w:t>气象数据</w:t>
      </w:r>
      <w:bookmarkEnd w:id="42"/>
    </w:p>
    <w:p>
      <w:pPr>
        <w:pStyle w:val="4"/>
      </w:pPr>
      <w:bookmarkStart w:id="43" w:name="_Toc5551"/>
      <w:r>
        <w:rPr>
          <w:rFonts w:hint="eastAsia"/>
        </w:rPr>
        <w:t>气象地点</w:t>
      </w:r>
      <w:bookmarkEnd w:id="43"/>
    </w:p>
    <w:p>
      <w:pPr>
        <w:pStyle w:val="3"/>
        <w:ind w:firstLine="420"/>
        <w:rPr>
          <w:lang w:val="en-US"/>
        </w:rPr>
      </w:pPr>
      <w:bookmarkStart w:id="44" w:name="气象数据来源"/>
      <w:r>
        <w:t>江苏-南京, 《中国建筑热环境分析专用气象数据集》</w:t>
      </w:r>
      <w:bookmarkEnd w:id="44"/>
    </w:p>
    <w:p>
      <w:pPr>
        <w:pStyle w:val="4"/>
      </w:pPr>
      <w:bookmarkStart w:id="45" w:name="_Toc32532"/>
      <w:r>
        <w:rPr>
          <w:rFonts w:hint="eastAsia"/>
        </w:rPr>
        <w:t>逐日干球温度表</w:t>
      </w:r>
      <w:bookmarkEnd w:id="45"/>
    </w:p>
    <w:p>
      <w:pPr>
        <w:pStyle w:val="3"/>
        <w:ind w:firstLine="0" w:firstLineChars="0"/>
        <w:rPr>
          <w:lang w:val="en-US"/>
        </w:rPr>
      </w:pPr>
      <w:bookmarkStart w:id="46" w:name="日均干球温度变化表"/>
      <w:bookmarkEnd w:id="46"/>
    </w:p>
    <w:p>
      <w:pPr>
        <w:pStyle w:val="4"/>
      </w:pPr>
      <w:bookmarkStart w:id="47" w:name="_Toc28871"/>
      <w:r>
        <w:rPr>
          <w:rFonts w:hint="eastAsia"/>
        </w:rPr>
        <w:t>逐月辐照量表</w:t>
      </w:r>
      <w:bookmarkEnd w:id="47"/>
    </w:p>
    <w:p>
      <w:pPr>
        <w:pStyle w:val="3"/>
        <w:ind w:firstLine="0" w:firstLineChars="0"/>
        <w:rPr>
          <w:lang w:val="en-US"/>
        </w:rPr>
      </w:pPr>
      <w:bookmarkStart w:id="48" w:name="逐月辐照量图表"/>
      <w:bookmarkEnd w:id="48"/>
    </w:p>
    <w:p>
      <w:pPr>
        <w:pStyle w:val="4"/>
      </w:pPr>
      <w:bookmarkStart w:id="49" w:name="_Toc16052"/>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07月20日15时</w:t>
            </w:r>
          </w:p>
        </w:tc>
        <w:tc>
          <w:tcPr>
            <w:vAlign w:val="center"/>
          </w:tcPr>
          <w:p>
            <w:r>
              <w:t>37.2</w:t>
            </w:r>
          </w:p>
        </w:tc>
        <w:tc>
          <w:tcPr>
            <w:vAlign w:val="center"/>
          </w:tcPr>
          <w:p>
            <w:r>
              <w:t>27.8</w:t>
            </w:r>
          </w:p>
        </w:tc>
        <w:tc>
          <w:tcPr>
            <w:vAlign w:val="center"/>
          </w:tcPr>
          <w:p>
            <w:r>
              <w:t>19.7</w:t>
            </w:r>
          </w:p>
        </w:tc>
        <w:tc>
          <w:tcPr>
            <w:vAlign w:val="center"/>
          </w:tcPr>
          <w:p>
            <w:r>
              <w:t>88.0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01月02日07时</w:t>
            </w:r>
          </w:p>
        </w:tc>
        <w:tc>
          <w:tcPr>
            <w:vAlign w:val="center"/>
          </w:tcPr>
          <w:p>
            <w:r>
              <w:t>-5.6</w:t>
            </w:r>
          </w:p>
        </w:tc>
        <w:tc>
          <w:tcPr>
            <w:vAlign w:val="center"/>
          </w:tcPr>
          <w:p>
            <w:r>
              <w:t>-6.1</w:t>
            </w:r>
          </w:p>
        </w:tc>
        <w:tc>
          <w:tcPr>
            <w:vAlign w:val="center"/>
          </w:tcPr>
          <w:p>
            <w:r>
              <w:t>1.9</w:t>
            </w:r>
          </w:p>
        </w:tc>
        <w:tc>
          <w:tcPr>
            <w:vAlign w:val="center"/>
          </w:tcPr>
          <w:p>
            <w:r>
              <w:t>-0.9</w:t>
            </w:r>
          </w:p>
        </w:tc>
      </w:tr>
    </w:tbl>
    <w:p>
      <w:pPr>
        <w:pStyle w:val="2"/>
        <w:widowControl w:val="0"/>
        <w:jc w:val="both"/>
      </w:pPr>
      <w:bookmarkStart w:id="50" w:name="气象峰值工况"/>
      <w:bookmarkEnd w:id="50"/>
      <w:bookmarkStart w:id="51" w:name="_Toc9678"/>
      <w:r>
        <w:t>围护结构</w:t>
      </w:r>
      <w:bookmarkEnd w:id="51"/>
    </w:p>
    <w:p>
      <w:pPr>
        <w:pStyle w:val="2"/>
        <w:widowControl w:val="0"/>
        <w:jc w:val="both"/>
      </w:pPr>
      <w:bookmarkStart w:id="52" w:name="_Toc4115"/>
      <w:r>
        <w:t>房间类型</w:t>
      </w:r>
      <w:bookmarkEnd w:id="52"/>
    </w:p>
    <w:p>
      <w:pPr>
        <w:pStyle w:val="4"/>
        <w:widowControl w:val="0"/>
        <w:jc w:val="both"/>
      </w:pPr>
      <w:bookmarkStart w:id="53" w:name="_Toc31737"/>
      <w:r>
        <w:t>房间表</w:t>
      </w:r>
      <w:bookmarkEnd w:id="5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商店</w:t>
            </w:r>
          </w:p>
        </w:tc>
        <w:tc>
          <w:tcPr>
            <w:vAlign w:val="center"/>
          </w:tcPr>
          <w:p>
            <w:pPr>
              <w:jc w:val="center"/>
            </w:pPr>
            <w:r>
              <w:t>－</w:t>
            </w:r>
          </w:p>
        </w:tc>
        <w:tc>
          <w:tcPr>
            <w:vAlign w:val="center"/>
          </w:tcPr>
          <w:p>
            <w:pPr>
              <w:jc w:val="center"/>
            </w:pPr>
            <w:r>
              <w:t>－</w:t>
            </w:r>
          </w:p>
        </w:tc>
        <w:tc>
          <w:tcPr>
            <w:vAlign w:val="center"/>
          </w:tcPr>
          <w:p>
            <w:pPr>
              <w:jc w:val="center"/>
            </w:pPr>
            <w:r>
              <w:t>10(m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5(W/㎡)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大厅</w:t>
            </w:r>
          </w:p>
        </w:tc>
        <w:tc>
          <w:tcPr>
            <w:vAlign w:val="center"/>
          </w:tcPr>
          <w:p>
            <w:pPr>
              <w:jc w:val="center"/>
            </w:pPr>
            <w:r>
              <w:t>26</w:t>
            </w:r>
          </w:p>
        </w:tc>
        <w:tc>
          <w:tcPr>
            <w:vAlign w:val="center"/>
          </w:tcPr>
          <w:p>
            <w:pPr>
              <w:jc w:val="center"/>
            </w:pPr>
            <w:r>
              <w:t>20</w:t>
            </w:r>
          </w:p>
        </w:tc>
        <w:tc>
          <w:tcPr>
            <w:vAlign w:val="center"/>
          </w:tcPr>
          <w:p>
            <w:pPr>
              <w:jc w:val="center"/>
            </w:pPr>
            <w:r>
              <w:t>10(m</w:t>
            </w:r>
            <w:r>
              <w:rPr>
                <w:vertAlign w:val="superscript"/>
              </w:rPr>
              <w:t>3</w:t>
            </w:r>
            <w:r>
              <w:t>/h.人)</w:t>
            </w:r>
          </w:p>
        </w:tc>
        <w:tc>
          <w:tcPr>
            <w:vAlign w:val="center"/>
          </w:tcPr>
          <w:p>
            <w:pPr>
              <w:jc w:val="center"/>
            </w:pPr>
            <w:r>
              <w:t>0(次/h)</w:t>
            </w:r>
          </w:p>
        </w:tc>
        <w:tc>
          <w:tcPr>
            <w:vAlign w:val="center"/>
          </w:tcPr>
          <w:p>
            <w:pPr>
              <w:jc w:val="center"/>
            </w:pPr>
            <w:r>
              <w:t>3(㎡/人)</w:t>
            </w:r>
          </w:p>
        </w:tc>
        <w:tc>
          <w:tcPr>
            <w:vAlign w:val="center"/>
          </w:tcPr>
          <w:p>
            <w:pPr>
              <w:jc w:val="center"/>
            </w:pPr>
            <w:r>
              <w:t>5(W/㎡)</w:t>
            </w:r>
          </w:p>
        </w:tc>
        <w:tc>
          <w:tcPr>
            <w:vAlign w:val="center"/>
          </w:tcPr>
          <w:p>
            <w:pPr>
              <w:jc w:val="center"/>
            </w:pPr>
            <w:r>
              <w:t>5(W/㎡)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客房</w:t>
            </w:r>
          </w:p>
        </w:tc>
        <w:tc>
          <w:tcPr>
            <w:vAlign w:val="center"/>
          </w:tcPr>
          <w:p>
            <w:pPr>
              <w:jc w:val="center"/>
            </w:pPr>
            <w:r>
              <w:t>26</w:t>
            </w:r>
          </w:p>
        </w:tc>
        <w:tc>
          <w:tcPr>
            <w:vAlign w:val="center"/>
          </w:tcPr>
          <w:p>
            <w:pPr>
              <w:jc w:val="center"/>
            </w:pPr>
            <w:r>
              <w:t>20</w:t>
            </w:r>
          </w:p>
        </w:tc>
        <w:tc>
          <w:tcPr>
            <w:vAlign w:val="center"/>
          </w:tcPr>
          <w:p>
            <w:pPr>
              <w:jc w:val="center"/>
            </w:pPr>
            <w:r>
              <w:t>10(m</w:t>
            </w:r>
            <w:r>
              <w:rPr>
                <w:vertAlign w:val="superscript"/>
              </w:rPr>
              <w:t>3</w:t>
            </w:r>
            <w:r>
              <w:t>/h.人)</w:t>
            </w:r>
          </w:p>
        </w:tc>
        <w:tc>
          <w:tcPr>
            <w:vAlign w:val="center"/>
          </w:tcPr>
          <w:p>
            <w:pPr>
              <w:jc w:val="center"/>
            </w:pPr>
            <w:r>
              <w:t>0(次/h)</w:t>
            </w:r>
          </w:p>
        </w:tc>
        <w:tc>
          <w:tcPr>
            <w:vAlign w:val="center"/>
          </w:tcPr>
          <w:p>
            <w:pPr>
              <w:jc w:val="center"/>
            </w:pPr>
            <w:r>
              <w:t>2(㎡/人)</w:t>
            </w:r>
          </w:p>
        </w:tc>
        <w:tc>
          <w:tcPr>
            <w:vAlign w:val="center"/>
          </w:tcPr>
          <w:p>
            <w:pPr>
              <w:jc w:val="center"/>
            </w:pPr>
            <w:r>
              <w:t>4(W/㎡)</w:t>
            </w:r>
          </w:p>
        </w:tc>
        <w:tc>
          <w:tcPr>
            <w:vAlign w:val="center"/>
          </w:tcPr>
          <w:p>
            <w:pPr>
              <w:jc w:val="center"/>
            </w:pPr>
            <w:r>
              <w:t>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普通房间</w:t>
            </w:r>
          </w:p>
        </w:tc>
        <w:tc>
          <w:tcPr>
            <w:vAlign w:val="center"/>
          </w:tcPr>
          <w:p>
            <w:pPr>
              <w:jc w:val="center"/>
            </w:pPr>
            <w:r>
              <w:t>－</w:t>
            </w:r>
          </w:p>
        </w:tc>
        <w:tc>
          <w:tcPr>
            <w:vAlign w:val="center"/>
          </w:tcPr>
          <w:p>
            <w:pPr>
              <w:jc w:val="center"/>
            </w:pPr>
            <w:r>
              <w:t>－</w:t>
            </w:r>
          </w:p>
        </w:tc>
        <w:tc>
          <w:tcPr>
            <w:vAlign w:val="center"/>
          </w:tcPr>
          <w:p>
            <w:pPr>
              <w:jc w:val="center"/>
            </w:pPr>
            <w:r>
              <w:t>10(m</w:t>
            </w:r>
            <w:r>
              <w:rPr>
                <w:vertAlign w:val="superscript"/>
              </w:rPr>
              <w:t>3</w:t>
            </w:r>
            <w:r>
              <w:t>/h.人)</w:t>
            </w:r>
          </w:p>
        </w:tc>
        <w:tc>
          <w:tcPr>
            <w:vAlign w:val="center"/>
          </w:tcPr>
          <w:p>
            <w:pPr>
              <w:jc w:val="center"/>
            </w:pPr>
            <w:r>
              <w:t>0(次/h)</w:t>
            </w:r>
          </w:p>
        </w:tc>
        <w:tc>
          <w:tcPr>
            <w:vAlign w:val="center"/>
          </w:tcPr>
          <w:p>
            <w:pPr>
              <w:jc w:val="center"/>
            </w:pPr>
            <w:r>
              <w:t>1(人/㎡)</w:t>
            </w:r>
          </w:p>
        </w:tc>
        <w:tc>
          <w:tcPr>
            <w:vAlign w:val="center"/>
          </w:tcPr>
          <w:p>
            <w:pPr>
              <w:jc w:val="center"/>
            </w:pPr>
            <w:r>
              <w:t>3(W/㎡)</w:t>
            </w:r>
          </w:p>
        </w:tc>
        <w:tc>
          <w:tcPr>
            <w:vAlign w:val="center"/>
          </w:tcPr>
          <w:p>
            <w:pPr>
              <w:jc w:val="center"/>
            </w:pPr>
            <w:r>
              <w:t>4(W/㎡)</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餐厅</w:t>
            </w:r>
          </w:p>
        </w:tc>
        <w:tc>
          <w:tcPr>
            <w:vAlign w:val="center"/>
          </w:tcPr>
          <w:p>
            <w:pPr>
              <w:jc w:val="center"/>
            </w:pPr>
            <w:r>
              <w:t>－</w:t>
            </w:r>
          </w:p>
        </w:tc>
        <w:tc>
          <w:tcPr>
            <w:vAlign w:val="center"/>
          </w:tcPr>
          <w:p>
            <w:pPr>
              <w:jc w:val="center"/>
            </w:pPr>
            <w:r>
              <w:t>－</w:t>
            </w:r>
          </w:p>
        </w:tc>
        <w:tc>
          <w:tcPr>
            <w:vAlign w:val="center"/>
          </w:tcPr>
          <w:p>
            <w:pPr>
              <w:jc w:val="center"/>
            </w:pPr>
            <w:r>
              <w:t>10(m</w:t>
            </w:r>
            <w:r>
              <w:rPr>
                <w:vertAlign w:val="superscript"/>
              </w:rPr>
              <w:t>3</w:t>
            </w:r>
            <w:r>
              <w:t>/h.人)</w:t>
            </w:r>
          </w:p>
        </w:tc>
        <w:tc>
          <w:tcPr>
            <w:vAlign w:val="center"/>
          </w:tcPr>
          <w:p>
            <w:pPr>
              <w:jc w:val="center"/>
            </w:pPr>
            <w:r>
              <w:t>0(次/h)</w:t>
            </w:r>
          </w:p>
        </w:tc>
        <w:tc>
          <w:tcPr>
            <w:vAlign w:val="center"/>
          </w:tcPr>
          <w:p>
            <w:pPr>
              <w:jc w:val="center"/>
            </w:pPr>
            <w:r>
              <w:t>4(人/㎡)</w:t>
            </w:r>
          </w:p>
        </w:tc>
        <w:tc>
          <w:tcPr>
            <w:vAlign w:val="center"/>
          </w:tcPr>
          <w:p>
            <w:pPr>
              <w:jc w:val="center"/>
            </w:pPr>
            <w:r>
              <w:t>5(W/㎡)</w:t>
            </w:r>
          </w:p>
        </w:tc>
        <w:tc>
          <w:tcPr>
            <w:vAlign w:val="center"/>
          </w:tcPr>
          <w:p>
            <w:pPr>
              <w:jc w:val="center"/>
            </w:pPr>
            <w:r>
              <w:t>5(W/㎡)</w:t>
            </w:r>
          </w:p>
        </w:tc>
      </w:tr>
    </w:tbl>
    <w:p>
      <w:pPr>
        <w:pStyle w:val="4"/>
        <w:widowControl w:val="0"/>
        <w:jc w:val="both"/>
      </w:pPr>
      <w:bookmarkStart w:id="54" w:name="_Toc23511"/>
      <w:r>
        <w:t>作息时间表</w:t>
      </w:r>
      <w:bookmarkEnd w:id="54"/>
    </w:p>
    <w:p>
      <w:pPr>
        <w:widowControl w:val="0"/>
        <w:jc w:val="both"/>
      </w:pPr>
      <w:r>
        <w:t>详见附录</w:t>
      </w:r>
    </w:p>
    <w:p>
      <w:pPr>
        <w:pStyle w:val="2"/>
        <w:widowControl w:val="0"/>
        <w:jc w:val="both"/>
      </w:pPr>
      <w:bookmarkStart w:id="55" w:name="_Toc9853"/>
      <w:r>
        <w:t>设计建筑</w:t>
      </w:r>
      <w:bookmarkEnd w:id="55"/>
    </w:p>
    <w:p>
      <w:pPr>
        <w:pStyle w:val="4"/>
        <w:widowControl w:val="0"/>
        <w:jc w:val="both"/>
      </w:pPr>
      <w:bookmarkStart w:id="56" w:name="_Toc18687"/>
      <w:r>
        <w:t>负荷分项统计</w:t>
      </w:r>
      <w:bookmarkEnd w:id="56"/>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-28.00</w:t>
            </w:r>
          </w:p>
        </w:tc>
        <w:tc>
          <w:tcPr>
            <w:vAlign w:val="center"/>
          </w:tcPr>
          <w:p>
            <w:r>
              <w:t>8.21</w:t>
            </w:r>
          </w:p>
        </w:tc>
        <w:tc>
          <w:tcPr>
            <w:vAlign w:val="center"/>
          </w:tcPr>
          <w:p>
            <w:r>
              <w:t>0.43</w:t>
            </w:r>
          </w:p>
        </w:tc>
        <w:tc>
          <w:tcPr>
            <w:vAlign w:val="center"/>
          </w:tcPr>
          <w:p>
            <w:r>
              <w:t>-14.36</w:t>
            </w:r>
          </w:p>
        </w:tc>
        <w:tc>
          <w:tcPr>
            <w:vAlign w:val="center"/>
          </w:tcPr>
          <w:p>
            <w:r>
              <w:t>0.00</w:t>
            </w:r>
          </w:p>
        </w:tc>
        <w:tc>
          <w:tcPr>
            <w:vAlign w:val="center"/>
          </w:tcPr>
          <w:p>
            <w:r>
              <w:t>-33.72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14.91</w:t>
            </w:r>
          </w:p>
        </w:tc>
        <w:tc>
          <w:tcPr>
            <w:vAlign w:val="center"/>
          </w:tcPr>
          <w:p>
            <w:r>
              <w:t>15.62</w:t>
            </w:r>
          </w:p>
        </w:tc>
        <w:tc>
          <w:tcPr>
            <w:vAlign w:val="center"/>
          </w:tcPr>
          <w:p>
            <w:r>
              <w:t>0.60</w:t>
            </w:r>
          </w:p>
        </w:tc>
        <w:tc>
          <w:tcPr>
            <w:vAlign w:val="center"/>
          </w:tcPr>
          <w:p>
            <w:r>
              <w:t>10.91</w:t>
            </w:r>
          </w:p>
        </w:tc>
        <w:tc>
          <w:tcPr>
            <w:vAlign w:val="center"/>
          </w:tcPr>
          <w:p>
            <w:r>
              <w:t>0.00</w:t>
            </w:r>
          </w:p>
        </w:tc>
        <w:tc>
          <w:tcPr>
            <w:vAlign w:val="center"/>
          </w:tcPr>
          <w:p>
            <w:r>
              <w:t>42.04</w:t>
            </w:r>
          </w:p>
        </w:tc>
      </w:tr>
    </w:tbl>
    <w:p>
      <w:pPr>
        <w:pStyle w:val="2"/>
      </w:pPr>
      <w:bookmarkStart w:id="57" w:name="_Toc22155"/>
      <w:r>
        <w:t>参照建筑</w:t>
      </w:r>
      <w:bookmarkEnd w:id="57"/>
    </w:p>
    <w:p>
      <w:pPr>
        <w:pStyle w:val="4"/>
        <w:widowControl w:val="0"/>
        <w:jc w:val="both"/>
      </w:pPr>
      <w:bookmarkStart w:id="58" w:name="_Toc6495"/>
      <w:r>
        <w:t>负荷分项统计</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-36.76</w:t>
            </w:r>
          </w:p>
        </w:tc>
        <w:tc>
          <w:tcPr>
            <w:vAlign w:val="center"/>
          </w:tcPr>
          <w:p>
            <w:r>
              <w:t>8.60</w:t>
            </w:r>
          </w:p>
        </w:tc>
        <w:tc>
          <w:tcPr>
            <w:vAlign w:val="center"/>
          </w:tcPr>
          <w:p>
            <w:r>
              <w:t>1.03</w:t>
            </w:r>
          </w:p>
        </w:tc>
        <w:tc>
          <w:tcPr>
            <w:vAlign w:val="center"/>
          </w:tcPr>
          <w:p>
            <w:r>
              <w:t>-14.92</w:t>
            </w:r>
          </w:p>
        </w:tc>
        <w:tc>
          <w:tcPr>
            <w:vAlign w:val="center"/>
          </w:tcPr>
          <w:p>
            <w:r>
              <w:t>0.00</w:t>
            </w:r>
          </w:p>
        </w:tc>
        <w:tc>
          <w:tcPr>
            <w:vAlign w:val="center"/>
          </w:tcPr>
          <w:p>
            <w:r>
              <w:t>-42.05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19.58</w:t>
            </w:r>
          </w:p>
        </w:tc>
        <w:tc>
          <w:tcPr>
            <w:vAlign w:val="center"/>
          </w:tcPr>
          <w:p>
            <w:r>
              <w:t>15.20</w:t>
            </w:r>
          </w:p>
        </w:tc>
        <w:tc>
          <w:tcPr>
            <w:vAlign w:val="center"/>
          </w:tcPr>
          <w:p>
            <w:r>
              <w:t>1.36</w:t>
            </w:r>
          </w:p>
        </w:tc>
        <w:tc>
          <w:tcPr>
            <w:vAlign w:val="center"/>
          </w:tcPr>
          <w:p>
            <w:r>
              <w:t>10.83</w:t>
            </w:r>
          </w:p>
        </w:tc>
        <w:tc>
          <w:tcPr>
            <w:vAlign w:val="center"/>
          </w:tcPr>
          <w:p>
            <w:r>
              <w:t>0.00</w:t>
            </w:r>
          </w:p>
        </w:tc>
        <w:tc>
          <w:tcPr>
            <w:vAlign w:val="center"/>
          </w:tcPr>
          <w:p>
            <w:r>
              <w:t>46.96</w:t>
            </w:r>
          </w:p>
        </w:tc>
      </w:tr>
    </w:tbl>
    <w:p>
      <w:pPr>
        <w:pStyle w:val="2"/>
      </w:pPr>
      <w:bookmarkStart w:id="59" w:name="_Toc28268"/>
      <w:r>
        <w:t>计算结果</w:t>
      </w:r>
      <w:bookmarkEnd w:id="59"/>
    </w:p>
    <w:p>
      <w:pPr>
        <w:pStyle w:val="4"/>
        <w:widowControl w:val="0"/>
        <w:jc w:val="both"/>
      </w:pPr>
      <w:bookmarkStart w:id="60" w:name="_Toc14038"/>
      <w:r>
        <w:t>围护结构热工性能对比</w:t>
      </w:r>
      <w:bookmarkEnd w:id="60"/>
    </w:p>
    <w:p/>
    <w:tbl>
      <w:tblPr>
        <w:tblStyle w:val="18"/>
        <w:tblW w:w="51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15"/>
        <w:gridCol w:w="1760"/>
        <w:gridCol w:w="981"/>
        <w:gridCol w:w="1043"/>
        <w:gridCol w:w="1037"/>
        <w:gridCol w:w="946"/>
        <w:gridCol w:w="1006"/>
        <w:gridCol w:w="10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jc w:val="center"/>
              <w:rPr>
                <w:rFonts w:eastAsia="宋体"/>
                <w:bCs/>
                <w:sz w:val="21"/>
                <w:szCs w:val="21"/>
                <w:lang w:eastAsia="zh-CN"/>
              </w:rPr>
            </w:pPr>
          </w:p>
        </w:tc>
        <w:tc>
          <w:tcPr>
            <w:tcW w:w="1588" w:type="pct"/>
            <w:gridSpan w:val="3"/>
            <w:shd w:val="clear" w:color="auto" w:fill="E6E6E6"/>
            <w:vAlign w:val="center"/>
          </w:tcPr>
          <w:p>
            <w:pPr>
              <w:jc w:val="center"/>
              <w:rPr>
                <w:rFonts w:eastAsia="宋体"/>
                <w:bCs/>
                <w:sz w:val="21"/>
                <w:szCs w:val="21"/>
                <w:lang w:eastAsia="zh-CN"/>
              </w:rPr>
            </w:pPr>
            <w:bookmarkStart w:id="61" w:name="设计建筑别名"/>
            <w:r>
              <w:rPr>
                <w:rFonts w:hAnsi="宋体" w:eastAsia="宋体"/>
                <w:bCs/>
                <w:sz w:val="21"/>
                <w:szCs w:val="21"/>
                <w:lang w:eastAsia="zh-CN"/>
              </w:rPr>
              <w:t>设计建筑</w:t>
            </w:r>
          </w:p>
        </w:tc>
        <w:tc>
          <w:tcPr>
            <w:tcW w:w="1556" w:type="pct"/>
            <w:gridSpan w:val="3"/>
            <w:shd w:val="clear" w:color="auto" w:fill="E6E6E6"/>
            <w:vAlign w:val="center"/>
          </w:tcPr>
          <w:p>
            <w:pPr>
              <w:jc w:val="center"/>
              <w:rPr>
                <w:rFonts w:eastAsia="宋体"/>
                <w:bCs/>
                <w:sz w:val="21"/>
                <w:szCs w:val="21"/>
                <w:lang w:eastAsia="zh-CN"/>
              </w:rPr>
            </w:pPr>
            <w:bookmarkStart w:id="62" w:name="参照建筑别名"/>
            <w:r>
              <w:rPr>
                <w:rFonts w:hAnsi="宋体" w:eastAsia="宋体"/>
                <w:kern w:val="0"/>
                <w:sz w:val="21"/>
                <w:szCs w:val="21"/>
                <w:lang w:eastAsia="zh-CN"/>
              </w:rPr>
              <w:t>参照建筑</w:t>
            </w:r>
            <w:bookmarkEnd w:id="6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体型系数S</w:t>
            </w:r>
          </w:p>
        </w:tc>
        <w:tc>
          <w:tcPr>
            <w:tcW w:w="1588" w:type="pct"/>
            <w:gridSpan w:val="3"/>
            <w:vAlign w:val="center"/>
          </w:tcPr>
          <w:p>
            <w:pPr>
              <w:widowControl/>
              <w:jc w:val="center"/>
              <w:rPr>
                <w:rFonts w:eastAsia="宋体"/>
                <w:kern w:val="0"/>
                <w:sz w:val="21"/>
                <w:szCs w:val="21"/>
                <w:lang w:eastAsia="zh-CN"/>
              </w:rPr>
            </w:pPr>
            <w:bookmarkStart w:id="63" w:name="体型系数"/>
            <w:r>
              <w:rPr>
                <w:rFonts w:hint="eastAsia" w:eastAsia="宋体"/>
                <w:kern w:val="0"/>
                <w:sz w:val="21"/>
                <w:szCs w:val="21"/>
                <w:lang w:eastAsia="zh-CN"/>
              </w:rPr>
              <w:t>0.43</w:t>
            </w:r>
            <w:bookmarkEnd w:id="63"/>
          </w:p>
        </w:tc>
        <w:tc>
          <w:tcPr>
            <w:tcW w:w="1556" w:type="pct"/>
            <w:gridSpan w:val="3"/>
            <w:vAlign w:val="center"/>
          </w:tcPr>
          <w:p>
            <w:pPr>
              <w:widowControl/>
              <w:jc w:val="center"/>
              <w:rPr>
                <w:rFonts w:eastAsia="宋体"/>
                <w:kern w:val="0"/>
                <w:sz w:val="21"/>
                <w:szCs w:val="21"/>
                <w:lang w:eastAsia="zh-CN"/>
              </w:rPr>
            </w:pPr>
            <w:bookmarkStart w:id="64" w:name="参照建筑体型系数"/>
            <w:r>
              <w:rPr>
                <w:rFonts w:hint="eastAsia" w:eastAsia="宋体"/>
                <w:kern w:val="0"/>
                <w:sz w:val="21"/>
                <w:szCs w:val="21"/>
                <w:lang w:eastAsia="zh-CN"/>
              </w:rPr>
              <w:t>0.43</w:t>
            </w:r>
            <w:bookmarkEnd w:id="6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8" w:type="pct"/>
            <w:gridSpan w:val="3"/>
            <w:vAlign w:val="center"/>
          </w:tcPr>
          <w:p>
            <w:pPr>
              <w:jc w:val="center"/>
              <w:rPr>
                <w:rFonts w:eastAsia="宋体"/>
                <w:bCs/>
                <w:sz w:val="21"/>
                <w:szCs w:val="21"/>
                <w:lang w:eastAsia="zh-CN"/>
              </w:rPr>
            </w:pPr>
            <w:bookmarkStart w:id="65" w:name="屋顶K"/>
            <w:r>
              <w:rPr>
                <w:rFonts w:hint="eastAsia" w:eastAsia="宋体"/>
                <w:bCs/>
                <w:sz w:val="21"/>
                <w:szCs w:val="21"/>
                <w:lang w:eastAsia="zh-CN"/>
              </w:rPr>
              <w:t>0.51</w:t>
            </w:r>
            <w:bookmarkEnd w:id="65"/>
          </w:p>
        </w:tc>
        <w:tc>
          <w:tcPr>
            <w:tcW w:w="1556" w:type="pct"/>
            <w:gridSpan w:val="3"/>
            <w:vAlign w:val="center"/>
          </w:tcPr>
          <w:p>
            <w:pPr>
              <w:widowControl/>
              <w:jc w:val="center"/>
              <w:rPr>
                <w:rFonts w:eastAsia="宋体"/>
                <w:kern w:val="0"/>
                <w:sz w:val="21"/>
                <w:szCs w:val="21"/>
                <w:lang w:eastAsia="zh-CN"/>
              </w:rPr>
            </w:pPr>
            <w:bookmarkStart w:id="66" w:name="参照建筑屋顶K"/>
            <w:r>
              <w:rPr>
                <w:rFonts w:hint="eastAsia" w:eastAsia="宋体"/>
                <w:kern w:val="0"/>
                <w:sz w:val="21"/>
                <w:szCs w:val="21"/>
                <w:lang w:eastAsia="zh-CN"/>
              </w:rPr>
              <w:t>0.70</w:t>
            </w:r>
            <w:bookmarkEnd w:id="6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8" w:type="pct"/>
            <w:gridSpan w:val="3"/>
            <w:vAlign w:val="center"/>
          </w:tcPr>
          <w:p>
            <w:pPr>
              <w:jc w:val="center"/>
              <w:rPr>
                <w:rFonts w:eastAsia="宋体"/>
                <w:bCs/>
                <w:sz w:val="21"/>
                <w:szCs w:val="21"/>
                <w:lang w:eastAsia="zh-CN"/>
              </w:rPr>
            </w:pPr>
            <w:bookmarkStart w:id="67" w:name="外墙K"/>
            <w:r>
              <w:rPr>
                <w:rFonts w:hint="eastAsia" w:eastAsia="宋体"/>
                <w:bCs/>
                <w:sz w:val="21"/>
                <w:szCs w:val="21"/>
                <w:lang w:eastAsia="zh-CN"/>
              </w:rPr>
              <w:t>0.40</w:t>
            </w:r>
            <w:bookmarkEnd w:id="67"/>
          </w:p>
        </w:tc>
        <w:tc>
          <w:tcPr>
            <w:tcW w:w="1556" w:type="pct"/>
            <w:gridSpan w:val="3"/>
            <w:vAlign w:val="center"/>
          </w:tcPr>
          <w:p>
            <w:pPr>
              <w:widowControl/>
              <w:jc w:val="center"/>
              <w:rPr>
                <w:rFonts w:eastAsia="宋体"/>
                <w:kern w:val="0"/>
                <w:sz w:val="21"/>
                <w:szCs w:val="21"/>
                <w:lang w:eastAsia="zh-CN"/>
              </w:rPr>
            </w:pPr>
            <w:bookmarkStart w:id="68" w:name="参照建筑外墙K"/>
            <w:r>
              <w:rPr>
                <w:rFonts w:hint="eastAsia" w:eastAsia="宋体"/>
                <w:kern w:val="0"/>
                <w:sz w:val="21"/>
                <w:szCs w:val="21"/>
                <w:lang w:eastAsia="zh-CN"/>
              </w:rPr>
              <w:t>1.00</w:t>
            </w:r>
            <w:bookmarkEnd w:id="6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eastAsia="宋体"/>
                <w:bCs/>
                <w:sz w:val="21"/>
                <w:szCs w:val="21"/>
                <w:lang w:eastAsia="zh-CN"/>
              </w:rPr>
            </w:pPr>
            <w:r>
              <w:rPr>
                <w:rFonts w:hint="eastAsia" w:eastAsia="宋体"/>
                <w:sz w:val="21"/>
                <w:szCs w:val="21"/>
                <w:lang w:eastAsia="zh-CN"/>
              </w:rPr>
              <w:t>屋顶透明部分</w:t>
            </w:r>
            <w:r>
              <w:rPr>
                <w:rFonts w:hint="eastAsia" w:eastAsia="宋体"/>
                <w:bCs/>
                <w:sz w:val="21"/>
                <w:szCs w:val="21"/>
                <w:lang w:eastAsia="zh-CN"/>
              </w:rPr>
              <w:t>传热系数</w:t>
            </w:r>
          </w:p>
          <w:p>
            <w:pPr>
              <w:widowControl/>
              <w:jc w:val="center"/>
              <w:rPr>
                <w:rFonts w:hAnsi="宋体" w:eastAsia="宋体"/>
                <w:kern w:val="0"/>
                <w:sz w:val="21"/>
                <w:szCs w:val="21"/>
                <w:lang w:eastAsia="zh-CN"/>
              </w:rPr>
            </w:pP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8" w:type="pct"/>
            <w:gridSpan w:val="3"/>
            <w:vAlign w:val="center"/>
          </w:tcPr>
          <w:p>
            <w:pPr>
              <w:jc w:val="center"/>
              <w:rPr>
                <w:rFonts w:eastAsia="宋体"/>
                <w:bCs/>
                <w:sz w:val="21"/>
                <w:szCs w:val="21"/>
                <w:lang w:eastAsia="zh-CN"/>
              </w:rPr>
            </w:pPr>
            <w:bookmarkStart w:id="69" w:name="天窗K"/>
            <w:r>
              <w:rPr>
                <w:rFonts w:hint="eastAsia" w:eastAsia="宋体"/>
                <w:bCs/>
                <w:sz w:val="21"/>
                <w:szCs w:val="21"/>
                <w:lang w:eastAsia="zh-CN"/>
              </w:rPr>
              <w:t>1.69</w:t>
            </w:r>
            <w:bookmarkEnd w:id="69"/>
          </w:p>
        </w:tc>
        <w:tc>
          <w:tcPr>
            <w:tcW w:w="1556" w:type="pct"/>
            <w:gridSpan w:val="3"/>
            <w:vAlign w:val="center"/>
          </w:tcPr>
          <w:p>
            <w:pPr>
              <w:widowControl/>
              <w:jc w:val="center"/>
              <w:rPr>
                <w:rFonts w:eastAsia="宋体"/>
                <w:kern w:val="0"/>
                <w:sz w:val="21"/>
                <w:szCs w:val="21"/>
                <w:lang w:eastAsia="zh-CN"/>
              </w:rPr>
            </w:pPr>
            <w:bookmarkStart w:id="70" w:name="参照建筑天窗K"/>
            <w:r>
              <w:rPr>
                <w:rFonts w:hint="eastAsia" w:eastAsia="宋体"/>
                <w:kern w:val="0"/>
                <w:sz w:val="21"/>
                <w:szCs w:val="21"/>
                <w:lang w:eastAsia="zh-CN"/>
              </w:rPr>
              <w:t>3.00</w:t>
            </w:r>
            <w:bookmarkEnd w:id="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屋顶透明部分遮阳系数</w:t>
            </w:r>
          </w:p>
        </w:tc>
        <w:tc>
          <w:tcPr>
            <w:tcW w:w="1588" w:type="pct"/>
            <w:gridSpan w:val="3"/>
            <w:vAlign w:val="center"/>
          </w:tcPr>
          <w:p>
            <w:pPr>
              <w:jc w:val="center"/>
              <w:rPr>
                <w:rFonts w:eastAsia="宋体"/>
                <w:bCs/>
                <w:sz w:val="21"/>
                <w:szCs w:val="21"/>
                <w:lang w:eastAsia="zh-CN"/>
              </w:rPr>
            </w:pPr>
            <w:bookmarkStart w:id="71" w:name="天窗SC"/>
            <w:r>
              <w:rPr>
                <w:rFonts w:hint="eastAsia" w:eastAsia="宋体"/>
                <w:bCs/>
                <w:sz w:val="21"/>
                <w:szCs w:val="21"/>
                <w:lang w:eastAsia="zh-CN"/>
              </w:rPr>
              <w:t>0.23</w:t>
            </w:r>
            <w:bookmarkEnd w:id="71"/>
          </w:p>
        </w:tc>
        <w:tc>
          <w:tcPr>
            <w:tcW w:w="1556" w:type="pct"/>
            <w:gridSpan w:val="3"/>
            <w:vAlign w:val="center"/>
          </w:tcPr>
          <w:p>
            <w:pPr>
              <w:widowControl/>
              <w:jc w:val="center"/>
              <w:rPr>
                <w:rFonts w:eastAsia="宋体"/>
                <w:kern w:val="0"/>
                <w:sz w:val="21"/>
                <w:szCs w:val="21"/>
                <w:lang w:eastAsia="zh-CN"/>
              </w:rPr>
            </w:pPr>
            <w:bookmarkStart w:id="72" w:name="参照建筑天窗SC"/>
            <w:r>
              <w:rPr>
                <w:rFonts w:hint="eastAsia" w:eastAsia="宋体"/>
                <w:kern w:val="0"/>
                <w:sz w:val="21"/>
                <w:szCs w:val="21"/>
                <w:lang w:eastAsia="zh-CN"/>
              </w:rPr>
              <w:t>0.40</w:t>
            </w:r>
            <w:bookmarkEnd w:id="7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1588" w:type="pct"/>
            <w:gridSpan w:val="3"/>
            <w:vAlign w:val="center"/>
          </w:tcPr>
          <w:p>
            <w:pPr>
              <w:jc w:val="center"/>
              <w:rPr>
                <w:rFonts w:eastAsia="宋体"/>
                <w:bCs/>
                <w:sz w:val="21"/>
                <w:szCs w:val="21"/>
                <w:lang w:eastAsia="zh-CN"/>
              </w:rPr>
            </w:pPr>
            <w:bookmarkStart w:id="73" w:name="挑空楼板K"/>
            <w:r>
              <w:rPr>
                <w:rFonts w:hint="eastAsia" w:eastAsia="宋体"/>
                <w:bCs/>
                <w:sz w:val="21"/>
                <w:szCs w:val="21"/>
                <w:lang w:eastAsia="zh-CN"/>
              </w:rPr>
              <w:t>－</w:t>
            </w:r>
            <w:bookmarkEnd w:id="73"/>
          </w:p>
        </w:tc>
        <w:tc>
          <w:tcPr>
            <w:tcW w:w="1556" w:type="pct"/>
            <w:gridSpan w:val="3"/>
            <w:vAlign w:val="center"/>
          </w:tcPr>
          <w:p>
            <w:pPr>
              <w:widowControl/>
              <w:jc w:val="center"/>
              <w:rPr>
                <w:rFonts w:eastAsia="宋体"/>
                <w:kern w:val="0"/>
                <w:sz w:val="21"/>
                <w:szCs w:val="21"/>
                <w:lang w:eastAsia="zh-CN"/>
              </w:rPr>
            </w:pPr>
            <w:bookmarkStart w:id="74" w:name="参照建筑挑空楼板K"/>
            <w:r>
              <w:rPr>
                <w:rFonts w:hint="eastAsia" w:eastAsia="宋体"/>
                <w:kern w:val="0"/>
                <w:sz w:val="21"/>
                <w:szCs w:val="21"/>
                <w:lang w:eastAsia="zh-CN"/>
              </w:rPr>
              <w:t>－</w:t>
            </w:r>
            <w:bookmarkEnd w:id="7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地下墙热阻R[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8" w:type="pct"/>
            <w:gridSpan w:val="3"/>
            <w:vAlign w:val="center"/>
          </w:tcPr>
          <w:p>
            <w:pPr>
              <w:widowControl/>
              <w:jc w:val="center"/>
              <w:rPr>
                <w:rFonts w:eastAsia="宋体"/>
                <w:kern w:val="0"/>
                <w:sz w:val="21"/>
                <w:szCs w:val="21"/>
                <w:lang w:eastAsia="zh-CN"/>
              </w:rPr>
            </w:pPr>
            <w:bookmarkStart w:id="75" w:name="地下墙R"/>
            <w:r>
              <w:rPr>
                <w:rFonts w:hint="eastAsia" w:eastAsia="宋体"/>
                <w:kern w:val="0"/>
                <w:sz w:val="21"/>
                <w:szCs w:val="21"/>
                <w:lang w:eastAsia="zh-CN"/>
              </w:rPr>
              <w:t>－</w:t>
            </w:r>
            <w:bookmarkEnd w:id="75"/>
          </w:p>
        </w:tc>
        <w:tc>
          <w:tcPr>
            <w:tcW w:w="1556" w:type="pct"/>
            <w:gridSpan w:val="3"/>
            <w:vAlign w:val="center"/>
          </w:tcPr>
          <w:p>
            <w:pPr>
              <w:widowControl/>
              <w:jc w:val="center"/>
              <w:rPr>
                <w:rFonts w:eastAsia="宋体"/>
                <w:kern w:val="0"/>
                <w:sz w:val="21"/>
                <w:szCs w:val="21"/>
                <w:lang w:eastAsia="zh-CN"/>
              </w:rPr>
            </w:pPr>
            <w:bookmarkStart w:id="76" w:name="参照建筑地下墙R"/>
            <w:r>
              <w:rPr>
                <w:rFonts w:hint="eastAsia" w:eastAsia="宋体"/>
                <w:kern w:val="0"/>
                <w:sz w:val="21"/>
                <w:szCs w:val="21"/>
                <w:lang w:eastAsia="zh-CN"/>
              </w:rPr>
              <w:t>－</w:t>
            </w:r>
            <w:bookmarkEnd w:id="7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55"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地面热阻R[</w:t>
            </w:r>
            <w:r>
              <w:rPr>
                <w:rFonts w:eastAsia="宋体"/>
                <w:kern w:val="0"/>
                <w:sz w:val="21"/>
                <w:szCs w:val="21"/>
                <w:lang w:eastAsia="zh-CN"/>
              </w:rPr>
              <w:t>(m</w:t>
            </w:r>
            <w:r>
              <w:rPr>
                <w:rFonts w:eastAsia="宋体"/>
                <w:kern w:val="0"/>
                <w:sz w:val="21"/>
                <w:szCs w:val="21"/>
                <w:vertAlign w:val="superscript"/>
                <w:lang w:eastAsia="zh-CN"/>
              </w:rPr>
              <w:t>2</w:t>
            </w:r>
            <w:r>
              <w:rPr>
                <w:rFonts w:eastAsia="宋体"/>
                <w:kern w:val="0"/>
                <w:sz w:val="21"/>
                <w:szCs w:val="21"/>
                <w:lang w:eastAsia="zh-CN"/>
              </w:rPr>
              <w:t>·K</w:t>
            </w:r>
            <w:r>
              <w:rPr>
                <w:rFonts w:hint="eastAsia" w:eastAsia="宋体"/>
                <w:kern w:val="0"/>
                <w:sz w:val="21"/>
                <w:szCs w:val="21"/>
                <w:lang w:eastAsia="zh-CN"/>
              </w:rPr>
              <w:t>)/W</w:t>
            </w:r>
            <w:r>
              <w:rPr>
                <w:rFonts w:hint="eastAsia" w:hAnsi="宋体" w:eastAsia="宋体"/>
                <w:kern w:val="0"/>
                <w:sz w:val="21"/>
                <w:szCs w:val="21"/>
                <w:lang w:eastAsia="zh-CN"/>
              </w:rPr>
              <w:t>]</w:t>
            </w:r>
          </w:p>
        </w:tc>
        <w:tc>
          <w:tcPr>
            <w:tcW w:w="1588" w:type="pct"/>
            <w:gridSpan w:val="3"/>
            <w:vAlign w:val="center"/>
          </w:tcPr>
          <w:p>
            <w:pPr>
              <w:widowControl/>
              <w:jc w:val="center"/>
              <w:rPr>
                <w:rFonts w:eastAsia="宋体"/>
                <w:kern w:val="0"/>
                <w:sz w:val="21"/>
                <w:szCs w:val="21"/>
                <w:lang w:eastAsia="zh-CN"/>
              </w:rPr>
            </w:pPr>
            <w:bookmarkStart w:id="77" w:name="地面R"/>
            <w:r>
              <w:rPr>
                <w:rFonts w:hint="eastAsia" w:eastAsia="宋体"/>
                <w:kern w:val="0"/>
                <w:sz w:val="21"/>
                <w:szCs w:val="21"/>
                <w:lang w:eastAsia="zh-CN"/>
              </w:rPr>
              <w:t>1.47</w:t>
            </w:r>
            <w:bookmarkEnd w:id="77"/>
          </w:p>
        </w:tc>
        <w:tc>
          <w:tcPr>
            <w:tcW w:w="1556" w:type="pct"/>
            <w:gridSpan w:val="3"/>
            <w:vAlign w:val="center"/>
          </w:tcPr>
          <w:p>
            <w:pPr>
              <w:widowControl/>
              <w:jc w:val="center"/>
              <w:rPr>
                <w:rFonts w:eastAsia="宋体"/>
                <w:kern w:val="0"/>
                <w:sz w:val="21"/>
                <w:szCs w:val="21"/>
                <w:lang w:eastAsia="zh-CN"/>
              </w:rPr>
            </w:pPr>
            <w:bookmarkStart w:id="78" w:name="参照建筑非周边地面R"/>
            <w:r>
              <w:rPr>
                <w:rFonts w:hint="eastAsia"/>
                <w:sz w:val="21"/>
                <w:szCs w:val="21"/>
              </w:rPr>
              <w:t>1.20</w:t>
            </w:r>
            <w:bookmarkEnd w:id="7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2"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1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509"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4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38"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遮阳</w:t>
            </w:r>
          </w:p>
          <w:p>
            <w:pPr>
              <w:jc w:val="center"/>
              <w:rPr>
                <w:rFonts w:eastAsia="宋体"/>
                <w:bCs/>
                <w:sz w:val="21"/>
                <w:szCs w:val="21"/>
                <w:lang w:eastAsia="zh-CN"/>
              </w:rPr>
            </w:pPr>
            <w:r>
              <w:rPr>
                <w:rFonts w:hint="eastAsia" w:eastAsia="宋体"/>
                <w:bCs/>
                <w:sz w:val="21"/>
                <w:szCs w:val="21"/>
                <w:lang w:eastAsia="zh-CN"/>
              </w:rPr>
              <w:t>系数</w:t>
            </w:r>
          </w:p>
        </w:tc>
        <w:tc>
          <w:tcPr>
            <w:tcW w:w="49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2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44"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遮阳</w:t>
            </w:r>
          </w:p>
          <w:p>
            <w:pPr>
              <w:jc w:val="center"/>
              <w:rPr>
                <w:rFonts w:eastAsia="宋体"/>
                <w:bCs/>
                <w:sz w:val="21"/>
                <w:szCs w:val="21"/>
                <w:lang w:eastAsia="zh-CN"/>
              </w:rPr>
            </w:pPr>
            <w:r>
              <w:rPr>
                <w:rFonts w:hint="eastAsia" w:eastAsia="宋体"/>
                <w:bCs/>
                <w:sz w:val="21"/>
                <w:szCs w:val="21"/>
                <w:lang w:eastAsia="zh-CN"/>
              </w:rPr>
              <w:t>系数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2" w:type="pct"/>
            <w:vMerge w:val="continue"/>
            <w:vAlign w:val="center"/>
          </w:tcPr>
          <w:p>
            <w:pPr>
              <w:jc w:val="center"/>
              <w:rPr>
                <w:rFonts w:eastAsia="宋体"/>
                <w:bCs/>
                <w:sz w:val="21"/>
                <w:szCs w:val="21"/>
                <w:lang w:eastAsia="zh-CN"/>
              </w:rPr>
            </w:pPr>
          </w:p>
        </w:tc>
        <w:tc>
          <w:tcPr>
            <w:tcW w:w="913"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509" w:type="pct"/>
            <w:vAlign w:val="center"/>
          </w:tcPr>
          <w:p>
            <w:pPr>
              <w:jc w:val="center"/>
              <w:rPr>
                <w:rFonts w:eastAsia="宋体"/>
                <w:bCs/>
                <w:sz w:val="21"/>
                <w:szCs w:val="21"/>
                <w:lang w:eastAsia="zh-CN"/>
              </w:rPr>
            </w:pPr>
            <w:bookmarkStart w:id="79" w:name="窗墙比－南向"/>
            <w:r>
              <w:rPr>
                <w:rFonts w:hint="eastAsia" w:eastAsia="宋体"/>
                <w:bCs/>
                <w:sz w:val="21"/>
                <w:szCs w:val="21"/>
                <w:lang w:eastAsia="zh-CN"/>
              </w:rPr>
              <w:t>0.65</w:t>
            </w:r>
            <w:bookmarkEnd w:id="79"/>
          </w:p>
        </w:tc>
        <w:tc>
          <w:tcPr>
            <w:tcW w:w="541" w:type="pct"/>
            <w:vAlign w:val="center"/>
          </w:tcPr>
          <w:p>
            <w:pPr>
              <w:jc w:val="center"/>
              <w:rPr>
                <w:rFonts w:eastAsia="宋体"/>
                <w:bCs/>
                <w:sz w:val="21"/>
                <w:szCs w:val="21"/>
                <w:lang w:eastAsia="zh-CN"/>
              </w:rPr>
            </w:pPr>
            <w:bookmarkStart w:id="80" w:name="外窗K－南向"/>
            <w:r>
              <w:rPr>
                <w:rFonts w:hint="eastAsia" w:eastAsia="宋体"/>
                <w:bCs/>
                <w:sz w:val="21"/>
                <w:szCs w:val="21"/>
                <w:lang w:eastAsia="zh-CN"/>
              </w:rPr>
              <w:t>1.69</w:t>
            </w:r>
            <w:bookmarkEnd w:id="80"/>
          </w:p>
        </w:tc>
        <w:tc>
          <w:tcPr>
            <w:tcW w:w="538" w:type="pct"/>
            <w:vAlign w:val="center"/>
          </w:tcPr>
          <w:p>
            <w:pPr>
              <w:jc w:val="center"/>
              <w:rPr>
                <w:rFonts w:eastAsia="宋体"/>
                <w:bCs/>
                <w:sz w:val="21"/>
                <w:szCs w:val="21"/>
                <w:lang w:eastAsia="zh-CN"/>
              </w:rPr>
            </w:pPr>
            <w:bookmarkStart w:id="81" w:name="外窗SC－南向"/>
            <w:r>
              <w:rPr>
                <w:rFonts w:hint="eastAsia" w:eastAsia="宋体"/>
                <w:bCs/>
                <w:sz w:val="21"/>
                <w:szCs w:val="21"/>
                <w:lang w:eastAsia="zh-CN"/>
              </w:rPr>
              <w:t>0.23</w:t>
            </w:r>
            <w:bookmarkEnd w:id="81"/>
          </w:p>
        </w:tc>
        <w:tc>
          <w:tcPr>
            <w:tcW w:w="491" w:type="pct"/>
            <w:vAlign w:val="center"/>
          </w:tcPr>
          <w:p>
            <w:pPr>
              <w:jc w:val="center"/>
              <w:rPr>
                <w:rFonts w:eastAsia="宋体"/>
                <w:bCs/>
                <w:sz w:val="21"/>
                <w:szCs w:val="21"/>
                <w:lang w:eastAsia="zh-CN"/>
              </w:rPr>
            </w:pPr>
            <w:bookmarkStart w:id="82" w:name="参照建筑窗墙比－南向"/>
            <w:r>
              <w:rPr>
                <w:rFonts w:hint="eastAsia" w:eastAsia="宋体"/>
                <w:bCs/>
                <w:sz w:val="21"/>
                <w:szCs w:val="21"/>
                <w:lang w:eastAsia="zh-CN"/>
              </w:rPr>
              <w:t>0.65</w:t>
            </w:r>
            <w:bookmarkEnd w:id="82"/>
          </w:p>
        </w:tc>
        <w:tc>
          <w:tcPr>
            <w:tcW w:w="522" w:type="pct"/>
            <w:vAlign w:val="center"/>
          </w:tcPr>
          <w:p>
            <w:pPr>
              <w:jc w:val="center"/>
              <w:rPr>
                <w:rFonts w:eastAsia="宋体"/>
                <w:bCs/>
                <w:sz w:val="21"/>
                <w:szCs w:val="21"/>
                <w:lang w:eastAsia="zh-CN"/>
              </w:rPr>
            </w:pPr>
            <w:bookmarkStart w:id="83" w:name="参照建筑外窗K－南向"/>
            <w:r>
              <w:rPr>
                <w:rFonts w:hint="eastAsia" w:eastAsia="宋体"/>
                <w:bCs/>
                <w:sz w:val="21"/>
                <w:szCs w:val="21"/>
                <w:lang w:eastAsia="zh-CN"/>
              </w:rPr>
              <w:t>2.50</w:t>
            </w:r>
            <w:bookmarkEnd w:id="83"/>
          </w:p>
        </w:tc>
        <w:tc>
          <w:tcPr>
            <w:tcW w:w="544" w:type="pct"/>
            <w:vAlign w:val="center"/>
          </w:tcPr>
          <w:p>
            <w:pPr>
              <w:jc w:val="center"/>
              <w:rPr>
                <w:rFonts w:eastAsia="宋体"/>
                <w:bCs/>
                <w:sz w:val="21"/>
                <w:szCs w:val="21"/>
                <w:lang w:eastAsia="zh-CN"/>
              </w:rPr>
            </w:pPr>
            <w:bookmarkStart w:id="84" w:name="参照建筑外窗SC－南向"/>
            <w:r>
              <w:rPr>
                <w:rFonts w:hint="eastAsia" w:eastAsia="宋体"/>
                <w:bCs/>
                <w:sz w:val="21"/>
                <w:szCs w:val="21"/>
                <w:lang w:eastAsia="zh-CN"/>
              </w:rPr>
              <w:t>0.40</w:t>
            </w:r>
            <w:bookmarkEnd w:id="8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2" w:type="pct"/>
            <w:vMerge w:val="continue"/>
            <w:vAlign w:val="center"/>
          </w:tcPr>
          <w:p>
            <w:pPr>
              <w:jc w:val="center"/>
              <w:rPr>
                <w:rFonts w:eastAsia="宋体"/>
                <w:bCs/>
                <w:sz w:val="21"/>
                <w:szCs w:val="21"/>
                <w:lang w:eastAsia="zh-CN"/>
              </w:rPr>
            </w:pPr>
          </w:p>
        </w:tc>
        <w:tc>
          <w:tcPr>
            <w:tcW w:w="913"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509" w:type="pct"/>
            <w:vAlign w:val="center"/>
          </w:tcPr>
          <w:p>
            <w:pPr>
              <w:jc w:val="center"/>
              <w:rPr>
                <w:rFonts w:eastAsia="宋体"/>
                <w:bCs/>
                <w:sz w:val="21"/>
                <w:szCs w:val="21"/>
                <w:lang w:eastAsia="zh-CN"/>
              </w:rPr>
            </w:pPr>
            <w:bookmarkStart w:id="85" w:name="窗墙比－北向"/>
            <w:r>
              <w:rPr>
                <w:rFonts w:hint="eastAsia" w:eastAsia="宋体"/>
                <w:bCs/>
                <w:sz w:val="21"/>
                <w:szCs w:val="21"/>
                <w:lang w:eastAsia="zh-CN"/>
              </w:rPr>
              <w:t>0.21</w:t>
            </w:r>
            <w:bookmarkEnd w:id="85"/>
          </w:p>
        </w:tc>
        <w:tc>
          <w:tcPr>
            <w:tcW w:w="541" w:type="pct"/>
            <w:vAlign w:val="center"/>
          </w:tcPr>
          <w:p>
            <w:pPr>
              <w:jc w:val="center"/>
              <w:rPr>
                <w:rFonts w:eastAsia="宋体"/>
                <w:bCs/>
                <w:sz w:val="21"/>
                <w:szCs w:val="21"/>
                <w:lang w:eastAsia="zh-CN"/>
              </w:rPr>
            </w:pPr>
            <w:bookmarkStart w:id="86" w:name="外窗K－北向"/>
            <w:r>
              <w:rPr>
                <w:rFonts w:hint="eastAsia" w:ascii="宋体" w:hAnsi="宋体" w:cs="宋体"/>
                <w:kern w:val="0"/>
                <w:sz w:val="22"/>
                <w:szCs w:val="22"/>
                <w:lang w:eastAsia="zh-CN"/>
              </w:rPr>
              <w:t>1.69</w:t>
            </w:r>
            <w:bookmarkEnd w:id="86"/>
          </w:p>
        </w:tc>
        <w:tc>
          <w:tcPr>
            <w:tcW w:w="538" w:type="pct"/>
            <w:vAlign w:val="center"/>
          </w:tcPr>
          <w:p>
            <w:pPr>
              <w:jc w:val="center"/>
              <w:rPr>
                <w:rFonts w:eastAsia="宋体"/>
                <w:bCs/>
                <w:sz w:val="21"/>
                <w:szCs w:val="21"/>
                <w:lang w:eastAsia="zh-CN"/>
              </w:rPr>
            </w:pPr>
            <w:bookmarkStart w:id="87" w:name="外窗SC－北向"/>
            <w:r>
              <w:rPr>
                <w:rFonts w:hint="eastAsia" w:eastAsia="宋体"/>
                <w:bCs/>
                <w:sz w:val="21"/>
                <w:szCs w:val="21"/>
                <w:lang w:eastAsia="zh-CN"/>
              </w:rPr>
              <w:t>0.22</w:t>
            </w:r>
            <w:bookmarkEnd w:id="87"/>
          </w:p>
        </w:tc>
        <w:tc>
          <w:tcPr>
            <w:tcW w:w="491" w:type="pct"/>
            <w:vAlign w:val="center"/>
          </w:tcPr>
          <w:p>
            <w:pPr>
              <w:jc w:val="center"/>
              <w:rPr>
                <w:rFonts w:eastAsia="宋体"/>
                <w:bCs/>
                <w:sz w:val="21"/>
                <w:szCs w:val="21"/>
                <w:lang w:eastAsia="zh-CN"/>
              </w:rPr>
            </w:pPr>
            <w:bookmarkStart w:id="88" w:name="参照建筑窗墙比－北向"/>
            <w:r>
              <w:rPr>
                <w:rFonts w:hint="eastAsia" w:eastAsia="宋体"/>
                <w:bCs/>
                <w:sz w:val="21"/>
                <w:szCs w:val="21"/>
                <w:lang w:eastAsia="zh-CN"/>
              </w:rPr>
              <w:t>0.21</w:t>
            </w:r>
            <w:bookmarkEnd w:id="88"/>
          </w:p>
        </w:tc>
        <w:tc>
          <w:tcPr>
            <w:tcW w:w="522" w:type="pct"/>
            <w:vAlign w:val="center"/>
          </w:tcPr>
          <w:p>
            <w:pPr>
              <w:jc w:val="center"/>
              <w:rPr>
                <w:rFonts w:eastAsia="宋体"/>
                <w:bCs/>
                <w:sz w:val="21"/>
                <w:szCs w:val="21"/>
                <w:lang w:eastAsia="zh-CN"/>
              </w:rPr>
            </w:pPr>
            <w:bookmarkStart w:id="89" w:name="参照建筑外窗K－北向"/>
            <w:r>
              <w:rPr>
                <w:rFonts w:hint="eastAsia" w:eastAsia="宋体"/>
                <w:bCs/>
                <w:sz w:val="21"/>
                <w:szCs w:val="21"/>
                <w:lang w:eastAsia="zh-CN"/>
              </w:rPr>
              <w:t>3.50</w:t>
            </w:r>
            <w:bookmarkEnd w:id="89"/>
          </w:p>
        </w:tc>
        <w:tc>
          <w:tcPr>
            <w:tcW w:w="544" w:type="pct"/>
            <w:vAlign w:val="center"/>
          </w:tcPr>
          <w:p>
            <w:pPr>
              <w:jc w:val="center"/>
              <w:rPr>
                <w:rFonts w:eastAsia="宋体"/>
                <w:bCs/>
                <w:sz w:val="21"/>
                <w:szCs w:val="21"/>
                <w:lang w:eastAsia="zh-CN"/>
              </w:rPr>
            </w:pPr>
            <w:bookmarkStart w:id="90" w:name="参照建筑外窗SC－北向"/>
            <w:r>
              <w:rPr>
                <w:rFonts w:hint="eastAsia" w:eastAsia="宋体"/>
                <w:bCs/>
                <w:sz w:val="21"/>
                <w:szCs w:val="21"/>
                <w:lang w:eastAsia="zh-CN"/>
              </w:rPr>
              <w:t>1.00</w:t>
            </w:r>
            <w:bookmarkEnd w:id="9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2" w:type="pct"/>
            <w:vMerge w:val="continue"/>
            <w:vAlign w:val="center"/>
          </w:tcPr>
          <w:p>
            <w:pPr>
              <w:jc w:val="center"/>
              <w:rPr>
                <w:rFonts w:eastAsia="宋体"/>
                <w:bCs/>
                <w:sz w:val="21"/>
                <w:szCs w:val="21"/>
                <w:lang w:eastAsia="zh-CN"/>
              </w:rPr>
            </w:pPr>
          </w:p>
        </w:tc>
        <w:tc>
          <w:tcPr>
            <w:tcW w:w="913"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509" w:type="pct"/>
            <w:vAlign w:val="center"/>
          </w:tcPr>
          <w:p>
            <w:pPr>
              <w:jc w:val="center"/>
              <w:rPr>
                <w:rFonts w:eastAsia="宋体"/>
                <w:bCs/>
                <w:sz w:val="21"/>
                <w:szCs w:val="21"/>
                <w:lang w:eastAsia="zh-CN"/>
              </w:rPr>
            </w:pPr>
            <w:bookmarkStart w:id="91" w:name="窗墙比－东向"/>
            <w:r>
              <w:rPr>
                <w:rFonts w:hint="eastAsia" w:eastAsia="宋体"/>
                <w:bCs/>
                <w:sz w:val="21"/>
                <w:szCs w:val="21"/>
                <w:lang w:eastAsia="zh-CN"/>
              </w:rPr>
              <w:t>0.35</w:t>
            </w:r>
            <w:bookmarkEnd w:id="91"/>
          </w:p>
        </w:tc>
        <w:tc>
          <w:tcPr>
            <w:tcW w:w="541" w:type="pct"/>
            <w:vAlign w:val="center"/>
          </w:tcPr>
          <w:p>
            <w:pPr>
              <w:jc w:val="center"/>
              <w:rPr>
                <w:rFonts w:eastAsia="宋体"/>
                <w:bCs/>
                <w:sz w:val="21"/>
                <w:szCs w:val="21"/>
                <w:lang w:eastAsia="zh-CN"/>
              </w:rPr>
            </w:pPr>
            <w:bookmarkStart w:id="92" w:name="外窗K－东向"/>
            <w:r>
              <w:rPr>
                <w:rFonts w:hint="eastAsia" w:eastAsia="宋体"/>
                <w:bCs/>
                <w:sz w:val="21"/>
                <w:szCs w:val="21"/>
                <w:lang w:eastAsia="zh-CN"/>
              </w:rPr>
              <w:t>1.69</w:t>
            </w:r>
            <w:bookmarkEnd w:id="92"/>
          </w:p>
        </w:tc>
        <w:tc>
          <w:tcPr>
            <w:tcW w:w="538" w:type="pct"/>
            <w:vAlign w:val="center"/>
          </w:tcPr>
          <w:p>
            <w:pPr>
              <w:jc w:val="center"/>
              <w:rPr>
                <w:rFonts w:eastAsia="宋体"/>
                <w:bCs/>
                <w:sz w:val="21"/>
                <w:szCs w:val="21"/>
                <w:lang w:eastAsia="zh-CN"/>
              </w:rPr>
            </w:pPr>
            <w:bookmarkStart w:id="93" w:name="外窗SC－东向"/>
            <w:r>
              <w:rPr>
                <w:rFonts w:hint="eastAsia" w:eastAsia="宋体"/>
                <w:bCs/>
                <w:sz w:val="21"/>
                <w:szCs w:val="21"/>
                <w:lang w:eastAsia="zh-CN"/>
              </w:rPr>
              <w:t>0.23</w:t>
            </w:r>
            <w:bookmarkEnd w:id="93"/>
          </w:p>
        </w:tc>
        <w:tc>
          <w:tcPr>
            <w:tcW w:w="491" w:type="pct"/>
            <w:vAlign w:val="center"/>
          </w:tcPr>
          <w:p>
            <w:pPr>
              <w:jc w:val="center"/>
              <w:rPr>
                <w:rFonts w:eastAsia="宋体"/>
                <w:bCs/>
                <w:sz w:val="21"/>
                <w:szCs w:val="21"/>
                <w:lang w:eastAsia="zh-CN"/>
              </w:rPr>
            </w:pPr>
            <w:bookmarkStart w:id="94" w:name="参照建筑窗墙比－东向"/>
            <w:r>
              <w:rPr>
                <w:rFonts w:hint="eastAsia" w:eastAsia="宋体"/>
                <w:bCs/>
                <w:sz w:val="21"/>
                <w:szCs w:val="21"/>
                <w:lang w:eastAsia="zh-CN"/>
              </w:rPr>
              <w:t>0.35</w:t>
            </w:r>
            <w:bookmarkEnd w:id="94"/>
          </w:p>
        </w:tc>
        <w:tc>
          <w:tcPr>
            <w:tcW w:w="522" w:type="pct"/>
            <w:vAlign w:val="center"/>
          </w:tcPr>
          <w:p>
            <w:pPr>
              <w:jc w:val="center"/>
              <w:rPr>
                <w:rFonts w:eastAsia="宋体"/>
                <w:bCs/>
                <w:sz w:val="21"/>
                <w:szCs w:val="21"/>
                <w:lang w:eastAsia="zh-CN"/>
              </w:rPr>
            </w:pPr>
            <w:bookmarkStart w:id="95" w:name="参照建筑外窗K－东向"/>
            <w:r>
              <w:rPr>
                <w:rFonts w:hint="eastAsia" w:eastAsia="宋体"/>
                <w:bCs/>
                <w:sz w:val="21"/>
                <w:szCs w:val="21"/>
                <w:lang w:eastAsia="zh-CN"/>
              </w:rPr>
              <w:t>3.00</w:t>
            </w:r>
            <w:bookmarkEnd w:id="95"/>
          </w:p>
        </w:tc>
        <w:tc>
          <w:tcPr>
            <w:tcW w:w="544" w:type="pct"/>
            <w:vAlign w:val="center"/>
          </w:tcPr>
          <w:p>
            <w:pPr>
              <w:jc w:val="center"/>
              <w:rPr>
                <w:rFonts w:eastAsia="宋体"/>
                <w:bCs/>
                <w:sz w:val="21"/>
                <w:szCs w:val="21"/>
                <w:lang w:eastAsia="zh-CN"/>
              </w:rPr>
            </w:pPr>
            <w:bookmarkStart w:id="96" w:name="参照建筑外窗SC－东向"/>
            <w:r>
              <w:rPr>
                <w:rFonts w:hint="eastAsia" w:eastAsia="宋体"/>
                <w:bCs/>
                <w:sz w:val="21"/>
                <w:szCs w:val="21"/>
                <w:lang w:eastAsia="zh-CN"/>
              </w:rPr>
              <w:t>0.50</w:t>
            </w:r>
            <w:bookmarkEnd w:id="9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2" w:type="pct"/>
            <w:vMerge w:val="continue"/>
            <w:vAlign w:val="center"/>
          </w:tcPr>
          <w:p>
            <w:pPr>
              <w:jc w:val="center"/>
              <w:rPr>
                <w:rFonts w:eastAsia="宋体"/>
                <w:bCs/>
                <w:sz w:val="21"/>
                <w:szCs w:val="21"/>
                <w:lang w:eastAsia="zh-CN"/>
              </w:rPr>
            </w:pPr>
          </w:p>
        </w:tc>
        <w:tc>
          <w:tcPr>
            <w:tcW w:w="913"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509" w:type="pct"/>
            <w:vAlign w:val="center"/>
          </w:tcPr>
          <w:p>
            <w:pPr>
              <w:jc w:val="center"/>
              <w:rPr>
                <w:rFonts w:eastAsia="宋体"/>
                <w:bCs/>
                <w:sz w:val="21"/>
                <w:szCs w:val="21"/>
                <w:lang w:eastAsia="zh-CN"/>
              </w:rPr>
            </w:pPr>
            <w:bookmarkStart w:id="97" w:name="窗墙比－西向"/>
            <w:r>
              <w:rPr>
                <w:rFonts w:hint="eastAsia" w:eastAsia="宋体"/>
                <w:bCs/>
                <w:sz w:val="21"/>
                <w:szCs w:val="21"/>
                <w:lang w:eastAsia="zh-CN"/>
              </w:rPr>
              <w:t>0.26</w:t>
            </w:r>
            <w:bookmarkEnd w:id="97"/>
          </w:p>
        </w:tc>
        <w:tc>
          <w:tcPr>
            <w:tcW w:w="541" w:type="pct"/>
            <w:vAlign w:val="center"/>
          </w:tcPr>
          <w:p>
            <w:pPr>
              <w:jc w:val="center"/>
              <w:rPr>
                <w:rFonts w:eastAsia="宋体"/>
                <w:bCs/>
                <w:sz w:val="21"/>
                <w:szCs w:val="21"/>
                <w:lang w:eastAsia="zh-CN"/>
              </w:rPr>
            </w:pPr>
            <w:bookmarkStart w:id="98" w:name="外窗K－西向"/>
            <w:r>
              <w:rPr>
                <w:rFonts w:hint="eastAsia" w:eastAsia="宋体"/>
                <w:bCs/>
                <w:sz w:val="21"/>
                <w:szCs w:val="21"/>
                <w:lang w:eastAsia="zh-CN"/>
              </w:rPr>
              <w:t>1.69</w:t>
            </w:r>
            <w:bookmarkEnd w:id="98"/>
          </w:p>
        </w:tc>
        <w:tc>
          <w:tcPr>
            <w:tcW w:w="538" w:type="pct"/>
            <w:vAlign w:val="center"/>
          </w:tcPr>
          <w:p>
            <w:pPr>
              <w:jc w:val="center"/>
              <w:rPr>
                <w:rFonts w:eastAsia="宋体"/>
                <w:bCs/>
                <w:sz w:val="21"/>
                <w:szCs w:val="21"/>
                <w:lang w:eastAsia="zh-CN"/>
              </w:rPr>
            </w:pPr>
            <w:bookmarkStart w:id="99" w:name="外窗SC－西向"/>
            <w:r>
              <w:rPr>
                <w:rFonts w:hint="eastAsia" w:eastAsia="宋体"/>
                <w:bCs/>
                <w:sz w:val="21"/>
                <w:szCs w:val="21"/>
                <w:lang w:eastAsia="zh-CN"/>
              </w:rPr>
              <w:t>0.23</w:t>
            </w:r>
            <w:bookmarkEnd w:id="99"/>
          </w:p>
        </w:tc>
        <w:tc>
          <w:tcPr>
            <w:tcW w:w="491" w:type="pct"/>
            <w:vAlign w:val="center"/>
          </w:tcPr>
          <w:p>
            <w:pPr>
              <w:jc w:val="center"/>
              <w:rPr>
                <w:rFonts w:eastAsia="宋体"/>
                <w:bCs/>
                <w:sz w:val="21"/>
                <w:szCs w:val="21"/>
                <w:lang w:eastAsia="zh-CN"/>
              </w:rPr>
            </w:pPr>
            <w:bookmarkStart w:id="100" w:name="参照建筑窗墙比－西向"/>
            <w:r>
              <w:rPr>
                <w:rFonts w:hint="eastAsia" w:eastAsia="宋体"/>
                <w:bCs/>
                <w:sz w:val="21"/>
                <w:szCs w:val="21"/>
                <w:lang w:eastAsia="zh-CN"/>
              </w:rPr>
              <w:t>0.26</w:t>
            </w:r>
            <w:bookmarkEnd w:id="100"/>
          </w:p>
        </w:tc>
        <w:tc>
          <w:tcPr>
            <w:tcW w:w="522" w:type="pct"/>
            <w:vAlign w:val="center"/>
          </w:tcPr>
          <w:p>
            <w:pPr>
              <w:jc w:val="center"/>
              <w:rPr>
                <w:rFonts w:eastAsia="宋体"/>
                <w:bCs/>
                <w:sz w:val="21"/>
                <w:szCs w:val="21"/>
                <w:lang w:eastAsia="zh-CN"/>
              </w:rPr>
            </w:pPr>
            <w:bookmarkStart w:id="101" w:name="参照建筑外窗K－西向"/>
            <w:r>
              <w:rPr>
                <w:rFonts w:hint="eastAsia" w:eastAsia="宋体"/>
                <w:bCs/>
                <w:sz w:val="21"/>
                <w:szCs w:val="21"/>
                <w:lang w:eastAsia="zh-CN"/>
              </w:rPr>
              <w:t>3.50</w:t>
            </w:r>
            <w:bookmarkEnd w:id="101"/>
          </w:p>
        </w:tc>
        <w:tc>
          <w:tcPr>
            <w:tcW w:w="544" w:type="pct"/>
            <w:vAlign w:val="center"/>
          </w:tcPr>
          <w:p>
            <w:pPr>
              <w:jc w:val="center"/>
              <w:rPr>
                <w:rFonts w:eastAsia="宋体"/>
                <w:bCs/>
                <w:sz w:val="21"/>
                <w:szCs w:val="21"/>
                <w:lang w:eastAsia="zh-CN"/>
              </w:rPr>
            </w:pPr>
            <w:bookmarkStart w:id="102" w:name="参照建筑外窗SC－西向"/>
            <w:r>
              <w:rPr>
                <w:rFonts w:hint="eastAsia" w:eastAsia="宋体"/>
                <w:bCs/>
                <w:sz w:val="21"/>
                <w:szCs w:val="21"/>
                <w:lang w:eastAsia="zh-CN"/>
              </w:rPr>
              <w:t>0.55</w:t>
            </w:r>
            <w:bookmarkEnd w:id="102"/>
          </w:p>
        </w:tc>
      </w:tr>
    </w:tbl>
    <w:p>
      <w:pPr>
        <w:pStyle w:val="4"/>
        <w:widowControl w:val="0"/>
        <w:jc w:val="both"/>
      </w:pPr>
      <w:bookmarkStart w:id="103" w:name="_Toc26197"/>
      <w:r>
        <w:t>围护结构节能率</w:t>
      </w:r>
      <w:bookmarkEnd w:id="103"/>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bookmarkEnd w:id="61"/>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0"/>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bookmarkStart w:id="104" w:name="节能率别名"/>
            <w:r>
              <w:rPr>
                <w:rFonts w:hint="eastAsia"/>
                <w:lang w:val="en-US"/>
              </w:rPr>
              <w:t>节能率</w:t>
            </w:r>
            <w:bookmarkEnd w:id="104"/>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bookmarkStart w:id="105" w:name="耗冷量2"/>
            <w:r>
              <w:rPr>
                <w:rFonts w:hint="eastAsia"/>
                <w:lang w:val="en-US"/>
              </w:rPr>
              <w:t>42.04</w:t>
            </w:r>
            <w:bookmarkEnd w:id="105"/>
          </w:p>
        </w:tc>
        <w:tc>
          <w:tcPr>
            <w:tcW w:w="877" w:type="pct"/>
            <w:vAlign w:val="center"/>
          </w:tcPr>
          <w:p>
            <w:pPr>
              <w:ind w:firstLine="0" w:firstLineChars="0"/>
              <w:jc w:val="center"/>
              <w:rPr>
                <w:lang w:val="en-US"/>
              </w:rPr>
            </w:pPr>
            <w:bookmarkStart w:id="106" w:name="参照建筑耗冷量2"/>
            <w:r>
              <w:rPr>
                <w:rFonts w:hint="eastAsia"/>
                <w:lang w:val="en-US"/>
              </w:rPr>
              <w:t>46.96</w:t>
            </w:r>
            <w:bookmarkEnd w:id="106"/>
          </w:p>
        </w:tc>
        <w:tc>
          <w:tcPr>
            <w:tcW w:w="961" w:type="pct"/>
            <w:vAlign w:val="center"/>
          </w:tcPr>
          <w:p>
            <w:pPr>
              <w:ind w:firstLine="0" w:firstLineChars="0"/>
              <w:jc w:val="center"/>
              <w:rPr>
                <w:lang w:val="en-US"/>
              </w:rPr>
            </w:pPr>
            <w:bookmarkStart w:id="107" w:name="节能率耗冷量2"/>
            <w:r>
              <w:rPr>
                <w:rFonts w:hint="eastAsia"/>
                <w:lang w:val="en-US"/>
              </w:rPr>
              <w:t>10.47%</w:t>
            </w:r>
            <w:bookmarkEnd w:id="10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bookmarkStart w:id="108" w:name="耗热量2"/>
            <w:r>
              <w:rPr>
                <w:rFonts w:hint="eastAsia"/>
                <w:lang w:val="en-US"/>
              </w:rPr>
              <w:t>33.72</w:t>
            </w:r>
            <w:bookmarkEnd w:id="108"/>
          </w:p>
        </w:tc>
        <w:tc>
          <w:tcPr>
            <w:tcW w:w="877" w:type="pct"/>
            <w:vAlign w:val="center"/>
          </w:tcPr>
          <w:p>
            <w:pPr>
              <w:ind w:firstLine="0" w:firstLineChars="0"/>
              <w:jc w:val="center"/>
              <w:rPr>
                <w:lang w:val="en-US"/>
              </w:rPr>
            </w:pPr>
            <w:bookmarkStart w:id="109" w:name="参照建筑耗热量2"/>
            <w:r>
              <w:rPr>
                <w:rFonts w:hint="eastAsia"/>
                <w:lang w:val="en-US"/>
              </w:rPr>
              <w:t>42.05</w:t>
            </w:r>
            <w:bookmarkEnd w:id="109"/>
          </w:p>
        </w:tc>
        <w:tc>
          <w:tcPr>
            <w:tcW w:w="961" w:type="pct"/>
            <w:vAlign w:val="center"/>
          </w:tcPr>
          <w:p>
            <w:pPr>
              <w:ind w:firstLine="0" w:firstLineChars="0"/>
              <w:jc w:val="center"/>
              <w:rPr>
                <w:lang w:val="en-US"/>
              </w:rPr>
            </w:pPr>
            <w:bookmarkStart w:id="110" w:name="节能率耗热量2"/>
            <w:r>
              <w:rPr>
                <w:rFonts w:hint="eastAsia"/>
                <w:lang w:val="en-US"/>
              </w:rPr>
              <w:t>19.81%</w:t>
            </w:r>
            <w:bookmarkEnd w:id="11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bookmarkStart w:id="111" w:name="耗冷耗热量2"/>
            <w:r>
              <w:rPr>
                <w:rFonts w:hint="eastAsia"/>
                <w:lang w:val="en-US"/>
              </w:rPr>
              <w:t>75.76</w:t>
            </w:r>
            <w:bookmarkEnd w:id="111"/>
          </w:p>
        </w:tc>
        <w:tc>
          <w:tcPr>
            <w:tcW w:w="877" w:type="pct"/>
            <w:vAlign w:val="center"/>
          </w:tcPr>
          <w:p>
            <w:pPr>
              <w:ind w:firstLine="0" w:firstLineChars="0"/>
              <w:jc w:val="center"/>
              <w:rPr>
                <w:lang w:val="en-US"/>
              </w:rPr>
            </w:pPr>
            <w:bookmarkStart w:id="112" w:name="参照建筑耗冷耗热量2"/>
            <w:r>
              <w:rPr>
                <w:rFonts w:hint="eastAsia"/>
                <w:lang w:val="en-US"/>
              </w:rPr>
              <w:t>89.01</w:t>
            </w:r>
            <w:bookmarkEnd w:id="112"/>
          </w:p>
        </w:tc>
        <w:tc>
          <w:tcPr>
            <w:tcW w:w="961" w:type="pct"/>
            <w:vAlign w:val="center"/>
          </w:tcPr>
          <w:p>
            <w:pPr>
              <w:ind w:firstLine="0" w:firstLineChars="0"/>
              <w:jc w:val="center"/>
              <w:rPr>
                <w:lang w:val="en-US"/>
              </w:rPr>
            </w:pPr>
            <w:bookmarkStart w:id="113" w:name="节能率耗冷耗热量2"/>
            <w:r>
              <w:rPr>
                <w:rFonts w:hint="eastAsia"/>
                <w:lang w:val="en-US"/>
              </w:rPr>
              <w:t>14.88%</w:t>
            </w:r>
            <w:bookmarkEnd w:id="11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14" w:name="供冷综合效率折算权重"/>
            <w:r>
              <w:rPr>
                <w:rFonts w:hint="eastAsia"/>
                <w:lang w:val="en-US"/>
              </w:rPr>
              <w:t>2.5</w:t>
            </w:r>
            <w:bookmarkEnd w:id="114"/>
          </w:p>
        </w:tc>
        <w:tc>
          <w:tcPr>
            <w:tcW w:w="877" w:type="pct"/>
            <w:vAlign w:val="center"/>
          </w:tcPr>
          <w:p>
            <w:pPr>
              <w:ind w:firstLine="0" w:firstLineChars="0"/>
              <w:jc w:val="center"/>
              <w:rPr>
                <w:lang w:val="en-US"/>
              </w:rPr>
            </w:pPr>
            <w:bookmarkStart w:id="115" w:name="供冷综合效率折算权重2"/>
            <w:r>
              <w:rPr>
                <w:rFonts w:hint="eastAsia"/>
                <w:lang w:val="en-US"/>
              </w:rPr>
              <w:t>2.5</w:t>
            </w:r>
            <w:bookmarkEnd w:id="115"/>
          </w:p>
        </w:tc>
        <w:tc>
          <w:tcPr>
            <w:tcW w:w="961" w:type="pct"/>
            <w:vMerge w:val="restart"/>
            <w:vAlign w:val="center"/>
          </w:tcPr>
          <w:p>
            <w:pPr>
              <w:ind w:firstLine="0" w:firstLineChars="0"/>
              <w:jc w:val="center"/>
              <w:rPr>
                <w:lang w:val="en-US"/>
              </w:rPr>
            </w:pPr>
            <w:bookmarkStart w:id="116" w:name="节能率空调能耗"/>
            <w:r>
              <w:rPr>
                <w:rFonts w:hint="eastAsia"/>
                <w:lang w:val="en-US"/>
              </w:rPr>
              <w:t>10.47%</w:t>
            </w:r>
            <w:bookmarkEnd w:id="11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bookmarkStart w:id="117" w:name="空调能耗"/>
            <w:r>
              <w:rPr>
                <w:rFonts w:hint="eastAsia"/>
                <w:lang w:val="en-US"/>
              </w:rPr>
              <w:t>16.82</w:t>
            </w:r>
            <w:bookmarkEnd w:id="117"/>
          </w:p>
        </w:tc>
        <w:tc>
          <w:tcPr>
            <w:tcW w:w="877" w:type="pct"/>
            <w:vAlign w:val="center"/>
          </w:tcPr>
          <w:p>
            <w:pPr>
              <w:ind w:firstLine="0" w:firstLineChars="0"/>
              <w:jc w:val="center"/>
              <w:rPr>
                <w:lang w:val="en-US"/>
              </w:rPr>
            </w:pPr>
            <w:bookmarkStart w:id="118" w:name="参照建筑空调能耗"/>
            <w:r>
              <w:rPr>
                <w:rFonts w:hint="eastAsia"/>
                <w:lang w:val="en-US"/>
              </w:rPr>
              <w:t>18.78</w:t>
            </w:r>
            <w:bookmarkEnd w:id="118"/>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bookmarkStart w:id="119" w:name="供暖综合效率折算权重"/>
            <w:r>
              <w:rPr>
                <w:rFonts w:hint="eastAsia"/>
                <w:lang w:val="en-US"/>
              </w:rPr>
              <w:t>2.2</w:t>
            </w:r>
            <w:bookmarkEnd w:id="119"/>
          </w:p>
        </w:tc>
        <w:tc>
          <w:tcPr>
            <w:tcW w:w="877" w:type="pct"/>
            <w:vAlign w:val="center"/>
          </w:tcPr>
          <w:p>
            <w:pPr>
              <w:ind w:firstLine="0" w:firstLineChars="0"/>
              <w:jc w:val="center"/>
              <w:rPr>
                <w:lang w:val="en-US"/>
              </w:rPr>
            </w:pPr>
            <w:bookmarkStart w:id="120" w:name="供暖综合效率折算权重2"/>
            <w:r>
              <w:rPr>
                <w:rFonts w:hint="eastAsia"/>
                <w:lang w:val="en-US"/>
              </w:rPr>
              <w:t>2.2</w:t>
            </w:r>
            <w:bookmarkEnd w:id="120"/>
          </w:p>
        </w:tc>
        <w:tc>
          <w:tcPr>
            <w:tcW w:w="961" w:type="pct"/>
            <w:vMerge w:val="restart"/>
            <w:vAlign w:val="center"/>
          </w:tcPr>
          <w:p>
            <w:pPr>
              <w:ind w:firstLine="0" w:firstLineChars="0"/>
              <w:jc w:val="center"/>
              <w:rPr>
                <w:lang w:val="en-US"/>
              </w:rPr>
            </w:pPr>
            <w:bookmarkStart w:id="121" w:name="节能率供暖能耗"/>
            <w:r>
              <w:rPr>
                <w:rFonts w:hint="eastAsia"/>
                <w:lang w:val="en-US"/>
              </w:rPr>
              <w:t>19.81%</w:t>
            </w:r>
            <w:bookmarkEnd w:id="12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bookmarkStart w:id="122" w:name="供暖能耗"/>
            <w:r>
              <w:rPr>
                <w:rFonts w:hint="eastAsia"/>
                <w:lang w:val="en-US"/>
              </w:rPr>
              <w:t>15.33</w:t>
            </w:r>
            <w:bookmarkEnd w:id="122"/>
          </w:p>
        </w:tc>
        <w:tc>
          <w:tcPr>
            <w:tcW w:w="877" w:type="pct"/>
            <w:vAlign w:val="center"/>
          </w:tcPr>
          <w:p>
            <w:pPr>
              <w:ind w:firstLine="0" w:firstLineChars="0"/>
              <w:jc w:val="center"/>
              <w:rPr>
                <w:lang w:val="en-US"/>
              </w:rPr>
            </w:pPr>
            <w:bookmarkStart w:id="123" w:name="参照建筑供暖能耗"/>
            <w:r>
              <w:rPr>
                <w:rFonts w:hint="eastAsia"/>
                <w:lang w:val="en-US"/>
              </w:rPr>
              <w:t>19.11</w:t>
            </w:r>
            <w:bookmarkEnd w:id="123"/>
          </w:p>
        </w:tc>
        <w:tc>
          <w:tcPr>
            <w:tcW w:w="961"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bookmarkStart w:id="124" w:name="空调供暖能耗"/>
            <w:r>
              <w:rPr>
                <w:rFonts w:hint="eastAsia"/>
                <w:lang w:val="en-US"/>
              </w:rPr>
              <w:t>32.14</w:t>
            </w:r>
            <w:bookmarkEnd w:id="124"/>
          </w:p>
        </w:tc>
        <w:tc>
          <w:tcPr>
            <w:tcW w:w="877" w:type="pct"/>
            <w:vAlign w:val="center"/>
          </w:tcPr>
          <w:p>
            <w:pPr>
              <w:ind w:firstLine="0" w:firstLineChars="0"/>
              <w:jc w:val="center"/>
              <w:rPr>
                <w:lang w:val="en-US"/>
              </w:rPr>
            </w:pPr>
            <w:bookmarkStart w:id="125" w:name="参照建筑空调供暖能耗"/>
            <w:r>
              <w:rPr>
                <w:rFonts w:hint="eastAsia"/>
                <w:lang w:val="en-US"/>
              </w:rPr>
              <w:t>37.90</w:t>
            </w:r>
            <w:bookmarkEnd w:id="125"/>
          </w:p>
        </w:tc>
        <w:tc>
          <w:tcPr>
            <w:tcW w:w="961" w:type="pct"/>
            <w:vAlign w:val="center"/>
          </w:tcPr>
          <w:p>
            <w:pPr>
              <w:ind w:firstLine="0" w:firstLineChars="0"/>
              <w:jc w:val="center"/>
              <w:rPr>
                <w:lang w:val="en-US"/>
              </w:rPr>
            </w:pPr>
            <w:bookmarkStart w:id="126" w:name="节能率空调供暖能耗"/>
            <w:r>
              <w:rPr>
                <w:rFonts w:hint="eastAsia"/>
                <w:lang w:val="en-US"/>
              </w:rPr>
              <w:t>15.18%</w:t>
            </w:r>
            <w:bookmarkEnd w:id="126"/>
          </w:p>
        </w:tc>
      </w:tr>
    </w:tbl>
    <w:p>
      <w:pPr>
        <w:ind w:firstLine="0" w:firstLineChars="0"/>
        <w:jc w:val="center"/>
        <w:rPr>
          <w:sz w:val="20"/>
          <w:lang w:val="en-US"/>
        </w:rPr>
      </w:pPr>
    </w:p>
    <w:p>
      <w:pPr>
        <w:widowControl w:val="0"/>
        <w:jc w:val="both"/>
      </w:pPr>
    </w:p>
    <w:p>
      <w:pPr>
        <w:pStyle w:val="2"/>
        <w:widowControl w:val="0"/>
        <w:jc w:val="both"/>
      </w:pPr>
      <w:bookmarkStart w:id="127" w:name="_Toc24402"/>
      <w:r>
        <w:t>绿色建筑性能评估得分</w:t>
      </w:r>
      <w:bookmarkEnd w:id="127"/>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pPr>
              <w:rPr>
                <w:rFonts w:hint="eastAsia"/>
              </w:rPr>
            </w:pPr>
            <w:r>
              <w:t xml:space="preserve">7.2.4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r>
              <w:rPr>
                <w:rFonts w:hint="eastAsia"/>
              </w:rPr>
              <w:t>分；降低</w:t>
            </w:r>
            <w:r>
              <w:t xml:space="preserve">15%, </w:t>
            </w:r>
            <w:r>
              <w:rPr>
                <w:rFonts w:hint="eastAsia"/>
              </w:rPr>
              <w:t>得</w:t>
            </w:r>
            <w:r>
              <w:t xml:space="preserve">15 </w:t>
            </w:r>
            <w:r>
              <w:rPr>
                <w:rFonts w:hint="eastAsia"/>
              </w:rPr>
              <w:t>分。</w:t>
            </w:r>
          </w:p>
        </w:tc>
        <w:tc>
          <w:tcPr>
            <w:tcW w:w="992" w:type="dxa"/>
            <w:vAlign w:val="center"/>
          </w:tcPr>
          <w:p>
            <w:bookmarkStart w:id="128" w:name="节能率计算目标"/>
            <w:r>
              <w:t>15.18%</w:t>
            </w:r>
            <w:bookmarkEnd w:id="128"/>
          </w:p>
        </w:tc>
        <w:tc>
          <w:tcPr>
            <w:tcW w:w="706" w:type="dxa"/>
            <w:vAlign w:val="center"/>
          </w:tcPr>
          <w:p>
            <w:bookmarkStart w:id="129" w:name="得分计算目标"/>
            <w:r>
              <w:t>15</w:t>
            </w:r>
            <w:bookmarkEnd w:id="12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《绿色建筑评价标准》GB</w:t>
            </w:r>
            <w:r>
              <w:t>-</w:t>
            </w:r>
            <w:r>
              <w:rPr>
                <w:rFonts w:hint="eastAsia"/>
              </w:rPr>
              <w:t>T 50378-2019</w:t>
            </w:r>
          </w:p>
        </w:tc>
      </w:tr>
    </w:tbl>
    <w:p/>
    <w:p>
      <w:pPr>
        <w:widowControl w:val="0"/>
        <w:jc w:val="both"/>
      </w:pPr>
    </w:p>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130" w:name="_Toc14559"/>
      <w:r>
        <w:t>附录</w:t>
      </w:r>
      <w:bookmarkEnd w:id="130"/>
    </w:p>
    <w:p>
      <w:pPr>
        <w:pStyle w:val="4"/>
        <w:jc w:val="both"/>
      </w:pPr>
      <w:bookmarkStart w:id="131" w:name="_Toc3553"/>
      <w:r>
        <w:t>工作日/节假日人员逐时在室率(%)</w:t>
      </w:r>
      <w:bookmarkEnd w:id="13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客房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普通房间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jc w:val="both"/>
      </w:pPr>
    </w:p>
    <w:p>
      <w:r>
        <w:t>注：上行：工作日；下行：节假日</w:t>
      </w:r>
    </w:p>
    <w:p>
      <w:pPr>
        <w:pStyle w:val="4"/>
      </w:pPr>
      <w:bookmarkStart w:id="132" w:name="_Toc7245"/>
      <w:r>
        <w:t>工作日/节假日照明开关时间表(%)</w:t>
      </w:r>
      <w:bookmarkEnd w:id="13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客房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普通房间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33" w:name="_Toc29025"/>
      <w:r>
        <w:t>工作日/节假日设备逐时使用率(%)</w:t>
      </w:r>
      <w:bookmarkEnd w:id="133"/>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商店</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客房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普通房间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docVars>
    <w:docVar w:name="commondata" w:val="eyJoZGlkIjoiYmZlMzY3Yjk0ZmNkNzBhY2Y0YjVhZGM5Y2M5MjNkYmYifQ=="/>
  </w:docVars>
  <w:rsids>
    <w:rsidRoot w:val="00217F62"/>
    <w:rsid w:val="001915A3"/>
    <w:rsid w:val="00217F62"/>
    <w:rsid w:val="00A906D8"/>
    <w:rsid w:val="00AB5A74"/>
    <w:rsid w:val="00F071AE"/>
    <w:rsid w:val="27C8661F"/>
    <w:rsid w:val="792C706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autoRedefine/>
    <w:qFormat/>
    <w:uiPriority w:val="0"/>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autoRedefine/>
    <w:qFormat/>
    <w:uiPriority w:val="0"/>
  </w:style>
  <w:style w:type="character" w:styleId="22">
    <w:name w:val="Hyperlink"/>
    <w:autoRedefine/>
    <w:qFormat/>
    <w:uiPriority w:val="0"/>
    <w:rPr>
      <w:color w:val="0000FF"/>
      <w:u w:val="single"/>
    </w:rPr>
  </w:style>
  <w:style w:type="character" w:customStyle="1" w:styleId="23">
    <w:name w:val="标题 1 Char"/>
    <w:basedOn w:val="20"/>
    <w:link w:val="2"/>
    <w:autoRedefine/>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建筑围护结构节能率报告书.dotx</Template>
  <Company>ths</Company>
  <Pages>5</Pages>
  <Words>1002</Words>
  <Characters>5718</Characters>
  <Lines>47</Lines>
  <Paragraphs>13</Paragraphs>
  <TotalTime>0</TotalTime>
  <ScaleCrop>false</ScaleCrop>
  <LinksUpToDate>false</LinksUpToDate>
  <CharactersWithSpaces>6707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2018-06-14T09:18:00Z</dcterms:created>
  <dc:creator>Jiangx</dc:creator>
  <cp:lastModifiedBy>篛凢</cp:lastModifiedBy>
  <cp:lastPrinted>2411-12-31T16:00:00Z</cp:lastPrinted>
  <dcterms:modified xsi:type="dcterms:W3CDTF">2024-01-09T08:29:30Z</dcterms:modified>
  <dc:title>围护结构节能率计算书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50C9962FD59A41CC915A4C72B2DCC48D_12</vt:lpwstr>
  </property>
</Properties>
</file>