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山水之间—上范村乡村低碳宜居建筑设计</w:t>
            </w:r>
            <w:bookmarkStart w:id="171" w:name="_GoBack"/>
            <w:bookmarkEnd w:id="1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江苏-南京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T18052398897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_Toc24810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_Toc32684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_Toc32684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_Toc14658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_Toc13085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_Toc13085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_Toc22826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_Toc21974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_Toc21974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_Toc22086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_Toc22875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_Toc25770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_Toc25770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_Toc26411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_Toc26411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_Toc31568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_Toc31568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_Toc4378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_Toc10624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_Toc8625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_Toc18656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_Toc26683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_Toc16104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_Toc600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_Toc28820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_Toc3950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_Toc31905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_Toc1135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风机盘管</w:t>
      </w:r>
      <w:r>
        <w:tab/>
      </w:r>
      <w:r>
        <w:fldChar w:fldCharType="begin"/>
      </w:r>
      <w:r>
        <w:instrText xml:space="preserve"> PAGEREF _Toc14533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多联机室内机</w:t>
      </w:r>
      <w:r>
        <w:tab/>
      </w:r>
      <w:r>
        <w:fldChar w:fldCharType="begin"/>
      </w:r>
      <w:r>
        <w:instrText xml:space="preserve"> PAGEREF _Toc19125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_Toc4474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_Toc27419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_Toc10585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_Toc10585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_Toc20083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_Toc20083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_Toc15382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_Toc15382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_Toc9990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_Toc10911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_Toc29382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_Toc17494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_Toc2938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_Toc12567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_Toc401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风机盘管</w:t>
      </w:r>
      <w:r>
        <w:tab/>
      </w:r>
      <w:r>
        <w:fldChar w:fldCharType="begin"/>
      </w:r>
      <w:r>
        <w:instrText xml:space="preserve"> PAGEREF _Toc29916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多联机室内机</w:t>
      </w:r>
      <w:r>
        <w:tab/>
      </w:r>
      <w:r>
        <w:fldChar w:fldCharType="begin"/>
      </w:r>
      <w:r>
        <w:instrText xml:space="preserve"> PAGEREF _Toc12994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_Toc8176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_Toc22842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_Toc2702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_Toc2702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_Toc32743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_Toc32743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_Toc24845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_Toc8829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_Toc8829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_Toc30264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_Toc7895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_Toc7895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_Toc13749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_Toc7790 </w:instrText>
      </w:r>
      <w:r>
        <w:fldChar w:fldCharType="separate"/>
      </w:r>
      <w:r>
        <w:rPr>
          <w:rFonts w:hint="eastAsia"/>
        </w:rPr>
        <w:t xml:space="preserve">13 </w:t>
      </w:r>
      <w:r>
        <w:t>绿色性能评分</w:t>
      </w:r>
      <w:r>
        <w:tab/>
      </w:r>
      <w:r>
        <w:fldChar w:fldCharType="begin"/>
      </w:r>
      <w:r>
        <w:instrText xml:space="preserve"> PAGEREF _Toc7790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0" w:name="_Toc24810"/>
      <w:r>
        <w:rPr>
          <w:rFonts w:hint="eastAsia"/>
        </w:rPr>
        <w:t>建筑概况</w:t>
      </w:r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江苏-南京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1898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8092.44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3473.09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0.50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0.52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全年控温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_Toc32684"/>
      <w:r>
        <w:rPr>
          <w:rFonts w:hint="eastAsia"/>
        </w:rPr>
        <w:t>计算依据</w:t>
      </w:r>
      <w:bookmarkEnd w:id="29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《江苏省公共建筑节能设计标准》（DGJ32/J96-2010）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《公共建筑节能设计标准》(GB50189-2005)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1" w:name="_Toc31856"/>
      <w:bookmarkStart w:id="32" w:name="_Toc25351"/>
      <w:bookmarkStart w:id="33" w:name="_Toc14658"/>
      <w:r>
        <w:rPr>
          <w:rFonts w:hint="eastAsia"/>
        </w:rPr>
        <w:t>计算要求</w:t>
      </w:r>
      <w:bookmarkEnd w:id="31"/>
      <w:bookmarkEnd w:id="32"/>
      <w:bookmarkEnd w:id="33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4" w:name="_Toc3445"/>
      <w:bookmarkStart w:id="35" w:name="_Toc13085"/>
      <w:bookmarkStart w:id="36" w:name="_Toc20530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>
      <w:pPr>
        <w:spacing w:line="360" w:lineRule="auto"/>
        <w:ind w:firstLine="420" w:firstLineChars="200"/>
        <w:rPr>
          <w:lang w:val="en-US"/>
        </w:rPr>
      </w:pPr>
      <w:bookmarkStart w:id="37" w:name="_Toc30695"/>
      <w:bookmarkStart w:id="38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9" w:name="_Toc22826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0" w:name="_Toc59800596"/>
      <w:bookmarkStart w:id="41" w:name="_Toc21974"/>
      <w:bookmarkStart w:id="42" w:name="_Toc59787735"/>
      <w:bookmarkStart w:id="43" w:name="_Toc58336110"/>
      <w:r>
        <w:rPr>
          <w:rFonts w:hint="eastAsia"/>
        </w:rPr>
        <w:t>软件介绍</w:t>
      </w:r>
      <w:bookmarkEnd w:id="40"/>
      <w:bookmarkEnd w:id="41"/>
      <w:bookmarkEnd w:id="42"/>
      <w:bookmarkEnd w:id="4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能耗计算BESI2023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5" w:name="_Toc22086"/>
      <w:r>
        <w:rPr>
          <w:rFonts w:hint="eastAsia"/>
        </w:rPr>
        <w:t>气象数据</w:t>
      </w:r>
      <w:bookmarkEnd w:id="45"/>
    </w:p>
    <w:p>
      <w:pPr>
        <w:pStyle w:val="4"/>
      </w:pPr>
      <w:bookmarkStart w:id="46" w:name="_Toc26827"/>
      <w:r>
        <w:rPr>
          <w:rFonts w:hint="eastAsia"/>
        </w:rPr>
        <w:t>气象地点</w:t>
      </w:r>
      <w:bookmarkEnd w:id="46"/>
    </w:p>
    <w:p>
      <w:pPr>
        <w:pStyle w:val="3"/>
        <w:ind w:firstLine="420"/>
        <w:rPr>
          <w:lang w:val="en-US"/>
        </w:rPr>
      </w:pPr>
      <w:bookmarkStart w:id="47" w:name="气象数据来源"/>
      <w:r>
        <w:t>江苏-南京, 《中国建筑热环境分析专用气象数据集》</w:t>
      </w:r>
      <w:bookmarkEnd w:id="47"/>
    </w:p>
    <w:p>
      <w:pPr>
        <w:pStyle w:val="4"/>
      </w:pPr>
      <w:bookmarkStart w:id="48" w:name="_Toc28111"/>
      <w:r>
        <w:rPr>
          <w:rFonts w:hint="eastAsia"/>
        </w:rPr>
        <w:t>逐日干球温度表</w:t>
      </w:r>
      <w:bookmarkEnd w:id="48"/>
    </w:p>
    <w:p>
      <w:pPr>
        <w:pStyle w:val="3"/>
        <w:ind w:firstLine="0" w:firstLineChars="0"/>
        <w:rPr>
          <w:lang w:val="en-US"/>
        </w:rPr>
      </w:pPr>
      <w:bookmarkStart w:id="49" w:name="日均干球温度变化表"/>
      <w:bookmarkEnd w:id="49"/>
    </w:p>
    <w:p>
      <w:pPr>
        <w:pStyle w:val="4"/>
      </w:pPr>
      <w:bookmarkStart w:id="50" w:name="_Toc18286"/>
      <w:r>
        <w:rPr>
          <w:rFonts w:hint="eastAsia"/>
        </w:rPr>
        <w:t>逐月辐照量表</w:t>
      </w:r>
      <w:bookmarkEnd w:id="50"/>
    </w:p>
    <w:p>
      <w:pPr>
        <w:pStyle w:val="3"/>
        <w:ind w:firstLine="0" w:firstLineChars="0"/>
        <w:rPr>
          <w:lang w:val="en-US"/>
        </w:rPr>
      </w:pPr>
      <w:bookmarkStart w:id="51" w:name="逐月辐照量图表"/>
      <w:bookmarkEnd w:id="51"/>
    </w:p>
    <w:p>
      <w:pPr>
        <w:pStyle w:val="4"/>
      </w:pPr>
      <w:bookmarkStart w:id="52" w:name="_Toc22875"/>
      <w:r>
        <w:rPr>
          <w:rFonts w:hint="eastAsia"/>
        </w:rPr>
        <w:t>峰值工况</w:t>
      </w:r>
      <w:bookmarkEnd w:id="5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19.7</w:t>
            </w:r>
          </w:p>
        </w:tc>
        <w:tc>
          <w:tcPr>
            <w:vAlign w:val="center"/>
          </w:tcPr>
          <w:p>
            <w: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01月02日07时</w:t>
            </w:r>
          </w:p>
        </w:tc>
        <w:tc>
          <w:tcPr>
            <w:vAlign w:val="center"/>
          </w:tcPr>
          <w:p>
            <w:r>
              <w:t>-5.6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-0.9</w:t>
            </w:r>
          </w:p>
        </w:tc>
      </w:tr>
    </w:tbl>
    <w:p>
      <w:pPr>
        <w:pStyle w:val="2"/>
        <w:widowControl w:val="0"/>
        <w:jc w:val="both"/>
      </w:pPr>
      <w:bookmarkStart w:id="53" w:name="气象峰值工况"/>
      <w:bookmarkEnd w:id="53"/>
      <w:bookmarkStart w:id="54" w:name="_Toc25770"/>
      <w:r>
        <w:t>围护结构</w:t>
      </w:r>
      <w:bookmarkEnd w:id="54"/>
    </w:p>
    <w:p>
      <w:pPr>
        <w:pStyle w:val="2"/>
        <w:widowControl w:val="0"/>
        <w:jc w:val="both"/>
      </w:pPr>
      <w:bookmarkStart w:id="55" w:name="_Toc26411"/>
      <w:r>
        <w:t>围护结构概况</w:t>
      </w:r>
      <w:bookmarkEnd w:id="55"/>
    </w:p>
    <w:p/>
    <w:tbl>
      <w:tblPr>
        <w:tblStyle w:val="19"/>
        <w:tblW w:w="52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594"/>
        <w:gridCol w:w="1443"/>
        <w:gridCol w:w="1535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99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体型系数S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299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1.47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8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7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66"/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8"/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1.69</w:t>
            </w:r>
            <w:bookmarkEnd w:id="69"/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1"/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72"/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1.69</w:t>
            </w:r>
            <w:bookmarkEnd w:id="75"/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6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77" w:name="_Toc31568"/>
      <w:r>
        <w:t>设计建筑</w:t>
      </w:r>
      <w:bookmarkEnd w:id="77"/>
    </w:p>
    <w:p>
      <w:pPr>
        <w:pStyle w:val="4"/>
        <w:widowControl w:val="0"/>
        <w:jc w:val="both"/>
      </w:pPr>
      <w:bookmarkStart w:id="78" w:name="_Toc4378"/>
      <w:r>
        <w:t>房间类型</w:t>
      </w:r>
      <w:bookmarkEnd w:id="78"/>
    </w:p>
    <w:p>
      <w:pPr>
        <w:pStyle w:val="5"/>
        <w:widowControl w:val="0"/>
        <w:jc w:val="both"/>
      </w:pPr>
      <w:bookmarkStart w:id="79" w:name="_Toc10624"/>
      <w:r>
        <w:t>房间表</w:t>
      </w:r>
      <w:bookmarkEnd w:id="7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80" w:name="_Toc8625"/>
      <w:r>
        <w:t>作息时间表</w:t>
      </w:r>
      <w:bookmarkEnd w:id="80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81" w:name="_Toc18656"/>
      <w:r>
        <w:t>系统类型</w:t>
      </w:r>
      <w:bookmarkEnd w:id="81"/>
    </w:p>
    <w:p>
      <w:pPr>
        <w:pStyle w:val="5"/>
        <w:widowControl w:val="0"/>
        <w:jc w:val="both"/>
      </w:pPr>
      <w:bookmarkStart w:id="82" w:name="_Toc26683"/>
      <w:r>
        <w:t>系统分区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638.02</w:t>
            </w:r>
          </w:p>
        </w:tc>
        <w:tc>
          <w:tcPr>
            <w:vAlign w:val="center"/>
          </w:tcPr>
          <w:p>
            <w:r>
              <w:t>1001(1),1007(1),1060(1),1062(1),1067(1),1071(1),1008(1),1007(1),1006(1),1005(1),1005(1),1006(1),1007(1),1008(1),2040(2),2042(2),2047(2),2051(2),2008(2),2007(2),2006(2),2005(2),2023(2),2024(2),2025(2),2026(2)</w:t>
            </w:r>
          </w:p>
        </w:tc>
      </w:tr>
    </w:tbl>
    <w:p>
      <w:pPr>
        <w:pStyle w:val="5"/>
        <w:widowControl w:val="0"/>
        <w:jc w:val="both"/>
      </w:pPr>
      <w:bookmarkStart w:id="83" w:name="_Toc16104"/>
      <w:r>
        <w:t>热回收参数</w:t>
      </w:r>
      <w:bookmarkEnd w:id="8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84" w:name="_Toc600"/>
      <w:r>
        <w:t>制冷系统</w:t>
      </w:r>
      <w:bookmarkEnd w:id="84"/>
    </w:p>
    <w:p>
      <w:pPr>
        <w:pStyle w:val="5"/>
        <w:widowControl w:val="0"/>
        <w:jc w:val="both"/>
      </w:pPr>
      <w:bookmarkStart w:id="85" w:name="_Toc28820"/>
      <w:r>
        <w:t>多联机/单元式空调能耗</w:t>
      </w:r>
      <w:bookmarkEnd w:id="85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79255</w:t>
            </w:r>
          </w:p>
        </w:tc>
        <w:tc>
          <w:tcPr>
            <w:vAlign w:val="center"/>
          </w:tcPr>
          <w:p>
            <w:r>
              <w:t>7731</w:t>
            </w:r>
          </w:p>
        </w:tc>
      </w:tr>
    </w:tbl>
    <w:p/>
    <w:p>
      <w:pPr>
        <w:pStyle w:val="4"/>
        <w:widowControl w:val="0"/>
        <w:jc w:val="both"/>
      </w:pPr>
      <w:bookmarkStart w:id="86" w:name="_Toc3950"/>
      <w:r>
        <w:t>供暖系统</w:t>
      </w:r>
      <w:bookmarkEnd w:id="86"/>
    </w:p>
    <w:p>
      <w:pPr>
        <w:pStyle w:val="5"/>
        <w:widowControl w:val="0"/>
        <w:jc w:val="both"/>
      </w:pPr>
      <w:bookmarkStart w:id="87" w:name="_Toc31905"/>
      <w:r>
        <w:t>多联机/单元式热泵能耗</w:t>
      </w:r>
      <w:bookmarkEnd w:id="87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48647</w:t>
            </w:r>
          </w:p>
        </w:tc>
        <w:tc>
          <w:tcPr>
            <w:vAlign w:val="center"/>
          </w:tcPr>
          <w:p>
            <w:r>
              <w:t>5972</w:t>
            </w:r>
          </w:p>
        </w:tc>
      </w:tr>
    </w:tbl>
    <w:p/>
    <w:p>
      <w:pPr>
        <w:pStyle w:val="4"/>
        <w:widowControl w:val="0"/>
        <w:jc w:val="both"/>
      </w:pPr>
      <w:bookmarkStart w:id="88" w:name="_Toc1135"/>
      <w:r>
        <w:t>空调风机</w:t>
      </w:r>
      <w:bookmarkEnd w:id="88"/>
    </w:p>
    <w:p>
      <w:pPr>
        <w:pStyle w:val="5"/>
        <w:widowControl w:val="0"/>
        <w:jc w:val="both"/>
      </w:pPr>
      <w:bookmarkStart w:id="89" w:name="_Toc14533"/>
      <w:r>
        <w:t>风机盘管</w:t>
      </w:r>
      <w:bookmarkEnd w:id="8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90" w:name="_Toc19125"/>
      <w:r>
        <w:t>多联机室内机</w:t>
      </w:r>
      <w:bookmarkEnd w:id="9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3201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1280</w:t>
            </w:r>
          </w:p>
        </w:tc>
      </w:tr>
    </w:tbl>
    <w:p>
      <w:pPr>
        <w:pStyle w:val="4"/>
        <w:widowControl w:val="0"/>
        <w:jc w:val="both"/>
      </w:pPr>
      <w:bookmarkStart w:id="91" w:name="_Toc4474"/>
      <w:r>
        <w:t>照明</w:t>
      </w:r>
      <w:bookmarkEnd w:id="91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2344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3325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3267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12577</w:t>
            </w:r>
          </w:p>
        </w:tc>
      </w:tr>
    </w:tbl>
    <w:p>
      <w:pPr>
        <w:pStyle w:val="4"/>
        <w:widowControl w:val="0"/>
        <w:jc w:val="both"/>
      </w:pPr>
      <w:bookmarkStart w:id="92" w:name="_Toc27419"/>
      <w:r>
        <w:t>负荷分项统计</w:t>
      </w:r>
      <w:bookmarkEnd w:id="9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-23.07</w:t>
            </w:r>
          </w:p>
        </w:tc>
        <w:tc>
          <w:tcPr>
            <w:vAlign w:val="center"/>
          </w:tcPr>
          <w:p>
            <w:r>
              <w:t>7.49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-10.38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14.39</w:t>
            </w:r>
          </w:p>
        </w:tc>
        <w:tc>
          <w:tcPr>
            <w:vAlign w:val="center"/>
          </w:tcPr>
          <w:p>
            <w:r>
              <w:t>16.49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10.24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41.75</w:t>
            </w:r>
          </w:p>
        </w:tc>
      </w:tr>
    </w:tbl>
    <w:p>
      <w:pPr>
        <w:pStyle w:val="4"/>
      </w:pPr>
      <w:bookmarkStart w:id="93" w:name="_Toc10585"/>
      <w:r>
        <w:t>逐月电耗</w:t>
      </w:r>
      <w:bookmarkEnd w:id="93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94" w:name="_Toc20083"/>
      <w:r>
        <w:t>参照建筑</w:t>
      </w:r>
      <w:bookmarkEnd w:id="94"/>
    </w:p>
    <w:p>
      <w:pPr>
        <w:pStyle w:val="4"/>
        <w:widowControl w:val="0"/>
        <w:jc w:val="both"/>
      </w:pPr>
      <w:bookmarkStart w:id="95" w:name="_Toc15382"/>
      <w:r>
        <w:t>房间类型</w:t>
      </w:r>
      <w:bookmarkEnd w:id="95"/>
    </w:p>
    <w:p>
      <w:pPr>
        <w:pStyle w:val="5"/>
        <w:widowControl w:val="0"/>
        <w:jc w:val="both"/>
      </w:pPr>
      <w:bookmarkStart w:id="96" w:name="_Toc9990"/>
      <w:r>
        <w:t>房间表</w:t>
      </w:r>
      <w:bookmarkEnd w:id="96"/>
    </w:p>
    <w:p>
      <w:pPr>
        <w:widowControl w:val="0"/>
        <w:jc w:val="both"/>
      </w:pPr>
      <w:r>
        <w:t>同设计建筑</w:t>
      </w:r>
    </w:p>
    <w:p>
      <w:pPr>
        <w:pStyle w:val="5"/>
        <w:widowControl w:val="0"/>
        <w:jc w:val="both"/>
      </w:pPr>
      <w:bookmarkStart w:id="97" w:name="_Toc10911"/>
      <w:r>
        <w:t>作息时间表</w:t>
      </w:r>
      <w:bookmarkEnd w:id="97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98" w:name="_Toc29382"/>
      <w:r>
        <w:t>系统类型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</w:pPr>
      <w:bookmarkStart w:id="99" w:name="_Toc236"/>
      <w:r>
        <w:t>制冷系统</w:t>
      </w:r>
      <w:bookmarkEnd w:id="99"/>
    </w:p>
    <w:p>
      <w:pPr>
        <w:pStyle w:val="5"/>
        <w:widowControl w:val="0"/>
        <w:jc w:val="both"/>
      </w:pPr>
      <w:bookmarkStart w:id="100" w:name="_Toc17494"/>
      <w:r>
        <w:t>多联机/单元式空调能耗</w:t>
      </w:r>
      <w:bookmarkEnd w:id="10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60443</w:t>
            </w:r>
          </w:p>
        </w:tc>
        <w:tc>
          <w:tcPr>
            <w:vAlign w:val="center"/>
          </w:tcPr>
          <w:p>
            <w:r>
              <w:t>19138</w:t>
            </w:r>
          </w:p>
        </w:tc>
      </w:tr>
    </w:tbl>
    <w:p/>
    <w:p>
      <w:pPr>
        <w:pStyle w:val="4"/>
        <w:widowControl w:val="0"/>
        <w:jc w:val="both"/>
      </w:pPr>
      <w:bookmarkStart w:id="101" w:name="_Toc2938"/>
      <w:r>
        <w:t>供暖系统</w:t>
      </w:r>
      <w:bookmarkEnd w:id="101"/>
    </w:p>
    <w:p>
      <w:pPr>
        <w:pStyle w:val="5"/>
        <w:widowControl w:val="0"/>
        <w:jc w:val="both"/>
      </w:pPr>
      <w:bookmarkStart w:id="102" w:name="_Toc12567"/>
      <w:r>
        <w:t>多联机/单元式热泵能耗</w:t>
      </w:r>
      <w:bookmarkEnd w:id="102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62004</w:t>
            </w:r>
          </w:p>
        </w:tc>
        <w:tc>
          <w:tcPr>
            <w:vAlign w:val="center"/>
          </w:tcPr>
          <w:p>
            <w:r>
              <w:t>21938</w:t>
            </w:r>
          </w:p>
        </w:tc>
      </w:tr>
    </w:tbl>
    <w:p/>
    <w:p>
      <w:pPr>
        <w:pStyle w:val="4"/>
        <w:widowControl w:val="0"/>
        <w:jc w:val="both"/>
      </w:pPr>
      <w:bookmarkStart w:id="103" w:name="_Toc401"/>
      <w:r>
        <w:t>空调风机</w:t>
      </w:r>
      <w:bookmarkEnd w:id="103"/>
    </w:p>
    <w:p>
      <w:pPr>
        <w:pStyle w:val="5"/>
        <w:widowControl w:val="0"/>
        <w:jc w:val="both"/>
      </w:pPr>
      <w:bookmarkStart w:id="104" w:name="_Toc29916"/>
      <w:r>
        <w:t>风机盘管</w:t>
      </w:r>
      <w:bookmarkEnd w:id="10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05" w:name="_Toc12994"/>
      <w:r>
        <w:t>多联机室内机</w:t>
      </w:r>
      <w:bookmarkEnd w:id="10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416.288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3430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1428</w:t>
            </w:r>
          </w:p>
        </w:tc>
      </w:tr>
    </w:tbl>
    <w:p>
      <w:pPr>
        <w:pStyle w:val="4"/>
        <w:widowControl w:val="0"/>
        <w:jc w:val="both"/>
      </w:pPr>
      <w:bookmarkStart w:id="106" w:name="_Toc8176"/>
      <w:r>
        <w:t>照明</w:t>
      </w:r>
      <w:bookmarkEnd w:id="10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商店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4218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3602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7481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普通房间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648</w:t>
            </w:r>
          </w:p>
        </w:tc>
        <w:tc>
          <w:tcPr>
            <w:vAlign w:val="center"/>
          </w:tcPr>
          <w:p>
            <w:r>
              <w:t>9801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2953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28056</w:t>
            </w:r>
          </w:p>
        </w:tc>
      </w:tr>
    </w:tbl>
    <w:p>
      <w:pPr>
        <w:pStyle w:val="4"/>
        <w:widowControl w:val="0"/>
        <w:jc w:val="both"/>
      </w:pPr>
      <w:bookmarkStart w:id="107" w:name="_Toc22842"/>
      <w:r>
        <w:t>负荷分项统计</w:t>
      </w:r>
      <w:bookmarkEnd w:id="10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-30.94</w:t>
            </w:r>
          </w:p>
        </w:tc>
        <w:tc>
          <w:tcPr>
            <w:vAlign w:val="center"/>
          </w:tcPr>
          <w:p>
            <w:r>
              <w:t>6.47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-9.00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-32.66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14.94</w:t>
            </w:r>
          </w:p>
        </w:tc>
        <w:tc>
          <w:tcPr>
            <w:vAlign w:val="center"/>
          </w:tcPr>
          <w:p>
            <w:r>
              <w:t>7.58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7.96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31.84</w:t>
            </w:r>
          </w:p>
        </w:tc>
      </w:tr>
    </w:tbl>
    <w:p>
      <w:pPr>
        <w:pStyle w:val="4"/>
      </w:pPr>
      <w:bookmarkStart w:id="108" w:name="_Toc2702"/>
      <w:r>
        <w:t>逐月电耗</w:t>
      </w:r>
      <w:bookmarkEnd w:id="108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09" w:name="_Toc32743"/>
      <w:r>
        <w:t>计算结果</w:t>
      </w:r>
      <w:bookmarkEnd w:id="109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别名"/>
            <w:r>
              <w:rPr>
                <w:rFonts w:hint="eastAsia"/>
                <w:lang w:val="en-US"/>
              </w:rPr>
              <w:t>参照建筑</w:t>
            </w:r>
            <w:bookmarkEnd w:id="11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别名"/>
            <w:r>
              <w:rPr>
                <w:rFonts w:hint="eastAsia"/>
                <w:lang w:val="en-US"/>
              </w:rPr>
              <w:t>节能率</w:t>
            </w:r>
            <w:bookmarkEnd w:id="11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耗冷量2"/>
            <w:r>
              <w:rPr>
                <w:rFonts w:hint="eastAsia"/>
                <w:lang w:val="en-US"/>
              </w:rPr>
              <w:t>41.75</w:t>
            </w:r>
            <w:bookmarkEnd w:id="11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25.63</w:t>
            </w:r>
            <w:bookmarkEnd w:id="11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67.38</w:t>
            </w:r>
            <w:bookmarkEnd w:id="11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供冷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暖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负荷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冷源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冷源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空调能耗"/>
            <w:r>
              <w:rPr>
                <w:lang w:val="en-US"/>
              </w:rPr>
              <w:t>59.61%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冷却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却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冷冻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冻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4.07</w:t>
            </w:r>
            <w:bookmarkEnd w:id="1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单元式空调能耗"/>
            <w:r>
              <w:rPr>
                <w:lang w:val="en-US"/>
              </w:rPr>
              <w:t>10.08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空调能耗"/>
            <w:r>
              <w:rPr>
                <w:lang w:val="en-US"/>
              </w:rPr>
              <w:t>4.07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空调能耗"/>
            <w:r>
              <w:rPr>
                <w:lang w:val="en-US"/>
              </w:rPr>
              <w:t>10.08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源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供暖能耗"/>
            <w:r>
              <w:rPr>
                <w:rFonts w:hint="eastAsia"/>
                <w:lang w:val="en-US"/>
              </w:rPr>
              <w:t>72.78%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水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"/>
            <w:r>
              <w:rPr>
                <w:lang w:val="en-US"/>
              </w:rPr>
              <w:t>3.15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热泵能耗"/>
            <w:r>
              <w:rPr>
                <w:lang w:val="en-US"/>
              </w:rPr>
              <w:t>11.56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供暖能耗"/>
            <w:r>
              <w:rPr>
                <w:lang w:val="en-US"/>
              </w:rPr>
              <w:t>3.15</w:t>
            </w:r>
            <w:bookmarkEnd w:id="14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供暖能耗"/>
            <w:r>
              <w:rPr>
                <w:lang w:val="en-US"/>
              </w:rPr>
              <w:t>11.56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10.33%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0.67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0.75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0.67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0.75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7.89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22.39</w:t>
            </w:r>
            <w:bookmarkEnd w:id="15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64.75%</w:t>
            </w:r>
            <w:bookmarkEnd w:id="1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6.63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14.78</w:t>
            </w:r>
            <w:bookmarkEnd w:id="15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55.17%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供暖空调照明风机能耗"/>
            <w:r>
              <w:rPr>
                <w:rFonts w:hint="eastAsia"/>
                <w:lang w:val="en-US"/>
              </w:rPr>
              <w:t>14.52</w:t>
            </w:r>
            <w:bookmarkEnd w:id="15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供暖空调照明风机能耗"/>
            <w:r>
              <w:rPr>
                <w:rFonts w:hint="eastAsia"/>
                <w:lang w:val="en-US"/>
              </w:rPr>
              <w:t>37.17</w:t>
            </w:r>
            <w:bookmarkEnd w:id="160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供暖空调照明风机能耗"/>
            <w:r>
              <w:rPr>
                <w:rFonts w:hint="eastAsia"/>
                <w:lang w:val="en-US"/>
              </w:rPr>
              <w:t>60.94%</w:t>
            </w:r>
            <w:bookmarkEnd w:id="161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62" w:name="_Toc24845"/>
      <w:r>
        <w:t>绿色建筑性能评估得分</w:t>
      </w:r>
      <w:bookmarkEnd w:id="162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3" w:name="节能率计算目标"/>
            <w:r>
              <w:t>60.94%</w:t>
            </w:r>
            <w:bookmarkEnd w:id="163"/>
          </w:p>
        </w:tc>
        <w:tc>
          <w:tcPr>
            <w:tcW w:w="706" w:type="dxa"/>
            <w:vAlign w:val="center"/>
          </w:tcPr>
          <w:p>
            <w:bookmarkStart w:id="164" w:name="得分计算目标"/>
            <w:r>
              <w:t>10</w:t>
            </w:r>
            <w:bookmarkEnd w:id="16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5" w:name="_Toc8829"/>
      <w:r>
        <w:t>附录</w:t>
      </w:r>
      <w:bookmarkEnd w:id="165"/>
    </w:p>
    <w:p>
      <w:pPr>
        <w:pStyle w:val="4"/>
        <w:jc w:val="both"/>
      </w:pPr>
      <w:bookmarkStart w:id="166" w:name="_Toc30264"/>
      <w:r>
        <w:t>工作日/节假日人员逐时在室率(%)</w:t>
      </w:r>
      <w:bookmarkEnd w:id="16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67" w:name="_Toc7895"/>
      <w:r>
        <w:t>工作日/节假日照明开关时间表(%)</w:t>
      </w:r>
      <w:bookmarkEnd w:id="16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8" w:name="_Toc13749"/>
      <w:r>
        <w:t>工作日/节假日设备逐时使用率(%)</w:t>
      </w:r>
      <w:bookmarkEnd w:id="16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2647"/>
      <w:r>
        <w:t>工作日/节假日空调系统运行时间表(1:开,0:关)</w:t>
      </w:r>
      <w:bookmarkEnd w:id="16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2"/>
      </w:pPr>
      <w:bookmarkStart w:id="170" w:name="_Toc7790"/>
      <w:r>
        <w:t>绿色性能评分</w:t>
      </w:r>
      <w:bookmarkEnd w:id="170"/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ZlMzY3Yjk0ZmNkNzBhY2Y0YjVhZGM5Y2M5MjNkYmYifQ=="/>
  </w:docVars>
  <w:rsids>
    <w:rsidRoot w:val="00217F62"/>
    <w:rsid w:val="001915A3"/>
    <w:rsid w:val="00217F62"/>
    <w:rsid w:val="00A906D8"/>
    <w:rsid w:val="00AB5A74"/>
    <w:rsid w:val="00F071AE"/>
    <w:rsid w:val="03C06E14"/>
    <w:rsid w:val="37A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绿色建筑空调照明系统节能率报告书.dotx</Template>
  <Company>ths</Company>
  <Pages>5</Pages>
  <Words>1016</Words>
  <Characters>5792</Characters>
  <Lines>48</Lines>
  <Paragraphs>13</Paragraphs>
  <TotalTime>0</TotalTime>
  <ScaleCrop>false</ScaleCrop>
  <LinksUpToDate>false</LinksUpToDate>
  <CharactersWithSpaces>6795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篛凢</cp:lastModifiedBy>
  <cp:lastPrinted>1900-12-31T16:00:00Z</cp:lastPrinted>
  <dcterms:modified xsi:type="dcterms:W3CDTF">2024-01-09T08:29:17Z</dcterms:modified>
  <dc:title>绿色建筑空调照明系统节能率计算书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9C51EF2C83214ADC9BA51BCC6EB4303C_12</vt:lpwstr>
  </property>
</Properties>
</file>