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rPr>
          <w:rFonts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kinsoku/>
        <w:wordWrap/>
        <w:overflowPunct/>
        <w:topLinePunct w:val="0"/>
        <w:autoSpaceDE/>
        <w:autoSpaceDN/>
        <w:bidi w:val="0"/>
        <w:adjustRightInd w:val="0"/>
        <w:snapToGrid w:val="0"/>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能源审计报告评分标准</w:t>
      </w:r>
    </w:p>
    <w:tbl>
      <w:tblPr>
        <w:tblStyle w:val="4"/>
        <w:tblpPr w:leftFromText="180" w:rightFromText="180" w:vertAnchor="text" w:horzAnchor="page" w:tblpX="1774" w:tblpY="294"/>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6"/>
        <w:gridCol w:w="531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trPr>
        <w:tc>
          <w:tcPr>
            <w:tcW w:w="13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评审内容</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分值</w:t>
            </w:r>
          </w:p>
        </w:tc>
        <w:tc>
          <w:tcPr>
            <w:tcW w:w="531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评分要点</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审计范围</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1"/>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审计范围模糊，整体用能情况边界不清，审计范围存在重大遗漏或以偏概全。</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审计事项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说明</w:t>
            </w:r>
          </w:p>
        </w:tc>
        <w:tc>
          <w:tcPr>
            <w:tcW w:w="80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5</w:t>
            </w: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rPr>
              <w:t>从政府能耗限额工作开展、建筑用能单位自身节能工作开展等方面有针对性的说明本次审计工作开展的目的和意义</w:t>
            </w:r>
            <w:r>
              <w:rPr>
                <w:rFonts w:hint="eastAsia" w:ascii="仿宋_GB2312" w:hAnsi="仿宋_GB2312" w:eastAsia="仿宋_GB2312" w:cs="仿宋_GB2312"/>
                <w:kern w:val="0"/>
                <w:sz w:val="21"/>
                <w:szCs w:val="24"/>
                <w:lang w:eastAsia="zh-CN"/>
              </w:rPr>
              <w:t>。</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审计的能耗范围与建筑能耗范围应一致，审核边界为建筑内发生的能耗。</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rPr>
              <w:t>审计内容依据DB11/T 1007-2013规定的简单审计内容执行</w:t>
            </w:r>
            <w:r>
              <w:rPr>
                <w:rFonts w:hint="eastAsia" w:ascii="仿宋_GB2312" w:hAnsi="仿宋_GB2312" w:eastAsia="仿宋_GB2312" w:cs="仿宋_GB2312"/>
                <w:kern w:val="0"/>
                <w:sz w:val="21"/>
                <w:szCs w:val="24"/>
                <w:lang w:eastAsia="zh-CN"/>
              </w:rPr>
              <w:t>。</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概况</w:t>
            </w:r>
          </w:p>
        </w:tc>
        <w:tc>
          <w:tcPr>
            <w:tcW w:w="80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18</w:t>
            </w: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 xml:space="preserve">明确建筑的产权人、法人、管理单位、使用单位并简要介绍。 </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明确被审计建筑对应电力用户编号，以及建筑与电力用户的对应关系（如一个建筑对应多个电力用户编号、多个建筑对应一个建筑编号等情况），并明确用户编号供电的建筑面积。</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建筑与其它非公共建筑共用电力公司电表时，简述建筑分项计量情况。</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rPr>
              <w:t>建筑物群体特点、建筑物功能、基本信息及建筑节能改造状况应描述清晰</w:t>
            </w:r>
            <w:r>
              <w:rPr>
                <w:rFonts w:hint="eastAsia" w:ascii="仿宋_GB2312" w:hAnsi="仿宋_GB2312" w:eastAsia="仿宋_GB2312" w:cs="仿宋_GB2312"/>
                <w:kern w:val="0"/>
                <w:sz w:val="21"/>
                <w:szCs w:val="24"/>
                <w:lang w:eastAsia="zh-CN"/>
              </w:rPr>
              <w:t>。</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建筑用能系统的概况（空调通风、供暖、照明、综合服务系统、配电），同时明确建筑、空调、采暖等需要参与能耗分析的准确面积。</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rPr>
              <w:t>审计团队名单，现场调查、报告编制、校审、审查人名单</w:t>
            </w:r>
            <w:r>
              <w:rPr>
                <w:rFonts w:hint="eastAsia" w:ascii="仿宋_GB2312" w:hAnsi="仿宋_GB2312" w:eastAsia="仿宋_GB2312" w:cs="仿宋_GB2312"/>
                <w:kern w:val="0"/>
                <w:sz w:val="21"/>
                <w:szCs w:val="24"/>
                <w:lang w:eastAsia="zh-CN"/>
              </w:rPr>
              <w:t>。</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建筑物能源管理</w:t>
            </w:r>
          </w:p>
        </w:tc>
        <w:tc>
          <w:tcPr>
            <w:tcW w:w="80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6</w:t>
            </w: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rPr>
              <w:t>建筑用能单位能源管理机构建立情况和责权情况说明，对能源管理机构运行情况描述清晰，有评价意见。（总建筑面积20000</w:t>
            </w:r>
            <w:r>
              <w:rPr>
                <w:rFonts w:hint="eastAsia" w:ascii="仿宋_GB2312" w:hAnsi="仿宋_GB2312" w:eastAsia="仿宋_GB2312" w:cs="仿宋_GB2312"/>
                <w:kern w:val="0"/>
                <w:sz w:val="21"/>
                <w:szCs w:val="24"/>
                <w:lang w:eastAsia="zh-CN"/>
              </w:rPr>
              <w:t>平方米</w:t>
            </w:r>
            <w:r>
              <w:rPr>
                <w:rFonts w:hint="eastAsia" w:ascii="仿宋_GB2312" w:hAnsi="仿宋_GB2312" w:eastAsia="仿宋_GB2312" w:cs="仿宋_GB2312"/>
                <w:kern w:val="0"/>
                <w:sz w:val="21"/>
                <w:szCs w:val="24"/>
              </w:rPr>
              <w:t>以上）</w:t>
            </w:r>
            <w:r>
              <w:rPr>
                <w:rFonts w:hint="eastAsia" w:ascii="仿宋_GB2312" w:hAnsi="仿宋_GB2312" w:eastAsia="仿宋_GB2312" w:cs="仿宋_GB2312"/>
                <w:kern w:val="0"/>
                <w:sz w:val="21"/>
                <w:szCs w:val="24"/>
                <w:lang w:eastAsia="zh-CN"/>
              </w:rPr>
              <w:t>。</w:t>
            </w:r>
          </w:p>
        </w:tc>
        <w:tc>
          <w:tcPr>
            <w:tcW w:w="106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rPr>
              <w:t>建筑用能单位的能源管理部门，以及在能源管理方面的主要职能（总建筑面积3000至20000</w:t>
            </w:r>
            <w:r>
              <w:rPr>
                <w:rFonts w:hint="eastAsia" w:ascii="仿宋_GB2312" w:hAnsi="仿宋_GB2312" w:eastAsia="仿宋_GB2312" w:cs="仿宋_GB2312"/>
                <w:kern w:val="0"/>
                <w:sz w:val="21"/>
                <w:szCs w:val="24"/>
                <w:lang w:eastAsia="zh-CN"/>
              </w:rPr>
              <w:t>平方米</w:t>
            </w:r>
            <w:r>
              <w:rPr>
                <w:rFonts w:hint="eastAsia" w:ascii="仿宋_GB2312" w:hAnsi="仿宋_GB2312" w:eastAsia="仿宋_GB2312" w:cs="仿宋_GB2312"/>
                <w:kern w:val="0"/>
                <w:sz w:val="21"/>
                <w:szCs w:val="24"/>
              </w:rPr>
              <w:t>之间的建筑）</w:t>
            </w:r>
            <w:r>
              <w:rPr>
                <w:rFonts w:hint="eastAsia" w:ascii="仿宋_GB2312" w:hAnsi="仿宋_GB2312" w:eastAsia="仿宋_GB2312" w:cs="仿宋_GB2312"/>
                <w:kern w:val="0"/>
                <w:sz w:val="21"/>
                <w:szCs w:val="24"/>
                <w:lang w:eastAsia="zh-CN"/>
              </w:rPr>
              <w:t>。</w:t>
            </w:r>
          </w:p>
        </w:tc>
        <w:tc>
          <w:tcPr>
            <w:tcW w:w="106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对能源管理制度现状和执行情况，有描述和评价意见。</w:t>
            </w:r>
          </w:p>
        </w:tc>
        <w:tc>
          <w:tcPr>
            <w:tcW w:w="106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（针对总建筑面积20000</w:t>
            </w:r>
            <w:r>
              <w:rPr>
                <w:rFonts w:hint="eastAsia" w:ascii="仿宋_GB2312" w:hAnsi="仿宋_GB2312" w:eastAsia="仿宋_GB2312" w:cs="仿宋_GB2312"/>
                <w:kern w:val="0"/>
                <w:sz w:val="21"/>
                <w:szCs w:val="24"/>
                <w:lang w:eastAsia="zh-CN"/>
              </w:rPr>
              <w:t>平方米</w:t>
            </w:r>
            <w:r>
              <w:rPr>
                <w:rFonts w:hint="eastAsia" w:ascii="仿宋_GB2312" w:hAnsi="仿宋_GB2312" w:eastAsia="仿宋_GB2312" w:cs="仿宋_GB2312"/>
                <w:kern w:val="0"/>
                <w:sz w:val="21"/>
                <w:szCs w:val="24"/>
              </w:rPr>
              <w:t>以上建筑，20000</w:t>
            </w:r>
            <w:r>
              <w:rPr>
                <w:rFonts w:hint="eastAsia" w:ascii="仿宋_GB2312" w:hAnsi="仿宋_GB2312" w:eastAsia="仿宋_GB2312" w:cs="仿宋_GB2312"/>
                <w:kern w:val="0"/>
                <w:sz w:val="21"/>
                <w:szCs w:val="24"/>
                <w:lang w:eastAsia="zh-CN"/>
              </w:rPr>
              <w:t>平方米</w:t>
            </w:r>
            <w:r>
              <w:rPr>
                <w:rFonts w:hint="eastAsia" w:ascii="仿宋_GB2312" w:hAnsi="仿宋_GB2312" w:eastAsia="仿宋_GB2312" w:cs="仿宋_GB2312"/>
                <w:kern w:val="0"/>
                <w:sz w:val="21"/>
                <w:szCs w:val="24"/>
              </w:rPr>
              <w:t>以下建筑直接得分）</w:t>
            </w:r>
          </w:p>
        </w:tc>
        <w:tc>
          <w:tcPr>
            <w:tcW w:w="106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rPr>
              <w:t>对现行建筑节能领域法律法规技术标准的贯彻落实情况有描述和评价（针对总建筑面积20000</w:t>
            </w:r>
            <w:r>
              <w:rPr>
                <w:rFonts w:hint="eastAsia" w:ascii="仿宋_GB2312" w:hAnsi="仿宋_GB2312" w:eastAsia="仿宋_GB2312" w:cs="仿宋_GB2312"/>
                <w:kern w:val="0"/>
                <w:sz w:val="21"/>
                <w:szCs w:val="24"/>
                <w:lang w:eastAsia="zh-CN"/>
              </w:rPr>
              <w:t>平方米</w:t>
            </w:r>
            <w:r>
              <w:rPr>
                <w:rFonts w:hint="eastAsia" w:ascii="仿宋_GB2312" w:hAnsi="仿宋_GB2312" w:eastAsia="仿宋_GB2312" w:cs="仿宋_GB2312"/>
                <w:kern w:val="0"/>
                <w:sz w:val="21"/>
                <w:szCs w:val="24"/>
              </w:rPr>
              <w:t>以上建筑，20000</w:t>
            </w:r>
            <w:r>
              <w:rPr>
                <w:rFonts w:hint="eastAsia" w:ascii="仿宋_GB2312" w:hAnsi="仿宋_GB2312" w:eastAsia="仿宋_GB2312" w:cs="仿宋_GB2312"/>
                <w:kern w:val="0"/>
                <w:sz w:val="21"/>
                <w:szCs w:val="24"/>
                <w:lang w:eastAsia="zh-CN"/>
              </w:rPr>
              <w:t>平方米</w:t>
            </w:r>
            <w:r>
              <w:rPr>
                <w:rFonts w:hint="eastAsia" w:ascii="仿宋_GB2312" w:hAnsi="仿宋_GB2312" w:eastAsia="仿宋_GB2312" w:cs="仿宋_GB2312"/>
                <w:kern w:val="0"/>
                <w:sz w:val="21"/>
                <w:szCs w:val="24"/>
              </w:rPr>
              <w:t>以下建筑直接得分）</w:t>
            </w:r>
            <w:r>
              <w:rPr>
                <w:rFonts w:hint="eastAsia" w:ascii="仿宋_GB2312" w:hAnsi="仿宋_GB2312" w:eastAsia="仿宋_GB2312" w:cs="仿宋_GB2312"/>
                <w:kern w:val="0"/>
                <w:sz w:val="21"/>
                <w:szCs w:val="24"/>
                <w:lang w:eastAsia="zh-CN"/>
              </w:rPr>
              <w:t>。</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2</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sectPr>
          <w:pgSz w:w="11906" w:h="16838"/>
          <w:pgMar w:top="1440" w:right="1800" w:bottom="1440" w:left="1800" w:header="851" w:footer="992" w:gutter="0"/>
          <w:pgNumType w:fmt="numberInDash" w:start="12"/>
          <w:cols w:space="425" w:num="1"/>
          <w:docGrid w:type="lines" w:linePitch="312" w:charSpace="0"/>
        </w:sectPr>
      </w:pPr>
    </w:p>
    <w:tbl>
      <w:tblPr>
        <w:tblStyle w:val="4"/>
        <w:tblpPr w:leftFromText="180" w:rightFromText="180" w:vertAnchor="text" w:horzAnchor="page" w:tblpX="1774" w:tblpY="294"/>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6"/>
        <w:gridCol w:w="531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建筑能耗构成分析</w:t>
            </w:r>
          </w:p>
        </w:tc>
        <w:tc>
          <w:tcPr>
            <w:tcW w:w="80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18</w:t>
            </w: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清晰说明近3年建筑能耗总量和单位建筑面积能耗指标。各项能源资源分项占比、折标准煤量。</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rPr>
              <w:t>分析近3年能源消耗结构和特点，重点说明各系统能耗状况，影响能耗的主要因素</w:t>
            </w:r>
            <w:r>
              <w:rPr>
                <w:rFonts w:hint="eastAsia" w:ascii="仿宋_GB2312" w:hAnsi="仿宋_GB2312" w:eastAsia="仿宋_GB2312" w:cs="仿宋_GB2312"/>
                <w:kern w:val="0"/>
                <w:sz w:val="21"/>
                <w:szCs w:val="24"/>
                <w:lang w:eastAsia="zh-CN"/>
              </w:rPr>
              <w:t>。</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分析建筑规模、经营情况、能源管理、用能系统及设备性能、末端需求的变化等因素对能耗需求的影响。</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建筑主要能源利用系统分析</w:t>
            </w:r>
          </w:p>
        </w:tc>
        <w:tc>
          <w:tcPr>
            <w:tcW w:w="80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15</w:t>
            </w: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描述供暖系统概况并分析供暖能耗，评价其热源、管网及末端设备的合理性。结合建筑用能特点和需求，以及供暖系统运行记录说明系统运行现状及特点。</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描述建筑空调通风系统的概况并分析能耗，评价空调、通风系统的冷热源、流体输配及末端设备的合理性。结合建筑用能特点和需求，以及空调、通风系统运行记录说明系统运行现状及特点。</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描述建筑照明系统的概况及进行能耗分析，结合建筑照明需求特点，进行普通照明、应急照明和景观照明用能状况和合理性分析，LED灯具使用情况说明。</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rPr>
              <w:t>描述建筑综合服务系统的概况，如电梯系统、生活给水系统、中水系统、生活热水系统、餐饮系统等用能特点、用途、能源消耗品种及数量说明，用能合理性评价</w:t>
            </w:r>
            <w:r>
              <w:rPr>
                <w:rFonts w:hint="eastAsia" w:ascii="仿宋_GB2312" w:hAnsi="仿宋_GB2312" w:eastAsia="仿宋_GB2312" w:cs="仿宋_GB2312"/>
                <w:kern w:val="0"/>
                <w:sz w:val="21"/>
                <w:szCs w:val="24"/>
                <w:lang w:eastAsia="zh-CN"/>
              </w:rPr>
              <w:t>。</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rPr>
              <w:t>描述特殊用能系统及其用能特点合理性。特殊区域如信息数据机房、洁净室、大型实验室、交通工具等设备配置情况及运行管理方式说明，此区域能源消耗过程中存在的问题分析</w:t>
            </w:r>
            <w:r>
              <w:rPr>
                <w:rFonts w:hint="eastAsia" w:ascii="仿宋_GB2312" w:hAnsi="仿宋_GB2312" w:eastAsia="仿宋_GB2312" w:cs="仿宋_GB2312"/>
                <w:kern w:val="0"/>
                <w:sz w:val="21"/>
                <w:szCs w:val="24"/>
                <w:lang w:eastAsia="zh-CN"/>
              </w:rPr>
              <w:t>。</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建筑节能</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潜力分析</w:t>
            </w:r>
          </w:p>
        </w:tc>
        <w:tc>
          <w:tcPr>
            <w:tcW w:w="80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12</w:t>
            </w: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对用能单位在能源利用方面存在的问题及节能潜力进行分析，提出节能潜力点。</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提出管理节能和技术节能的建议和措施，技术措施具有针对性和可操作性，并计算投资回收期。</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审计结论</w:t>
            </w:r>
          </w:p>
        </w:tc>
        <w:tc>
          <w:tcPr>
            <w:tcW w:w="80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18</w:t>
            </w: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限额值合理性和超限额原因分析。</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对被审计对象能源管理和节能技术进步状况的评价客观。</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完成限额指标的下一步建议可行，利于用能单位限额目标的完成。</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附件审核</w:t>
            </w:r>
          </w:p>
        </w:tc>
        <w:tc>
          <w:tcPr>
            <w:tcW w:w="80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6</w:t>
            </w:r>
          </w:p>
        </w:tc>
        <w:tc>
          <w:tcPr>
            <w:tcW w:w="531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调查表格填写完整，数据真实、合理（A1、A2、A3、B1及室温检测表）。</w:t>
            </w:r>
          </w:p>
        </w:tc>
        <w:tc>
          <w:tcPr>
            <w:tcW w:w="106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1"/>
                <w:szCs w:val="24"/>
              </w:rPr>
            </w:pPr>
          </w:p>
        </w:tc>
        <w:tc>
          <w:tcPr>
            <w:tcW w:w="106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rPr>
              <w:t>附属材料完整充分（管理文件、账单原件复印件、运行记录）</w:t>
            </w:r>
            <w:r>
              <w:rPr>
                <w:rFonts w:hint="eastAsia" w:ascii="仿宋_GB2312" w:hAnsi="仿宋_GB2312" w:eastAsia="仿宋_GB2312" w:cs="仿宋_GB2312"/>
                <w:kern w:val="0"/>
                <w:sz w:val="21"/>
                <w:szCs w:val="24"/>
                <w:lang w:eastAsia="zh-CN"/>
              </w:rPr>
              <w:t>。</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扉页</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w:t>
            </w: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能源审计报告确认单应完整，审计人员名单应符合要求。</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审计报告</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格式</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w:t>
            </w:r>
          </w:p>
        </w:tc>
        <w:tc>
          <w:tcPr>
            <w:tcW w:w="53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审计报告格式工整，内容详实，外观大方。</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100</w:t>
            </w:r>
          </w:p>
        </w:tc>
        <w:tc>
          <w:tcPr>
            <w:tcW w:w="531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　</w:t>
            </w:r>
          </w:p>
        </w:tc>
        <w:tc>
          <w:tcPr>
            <w:tcW w:w="10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100</w:t>
            </w:r>
          </w:p>
        </w:tc>
      </w:tr>
    </w:tbl>
    <w:p>
      <w:pPr>
        <w:keepNext w:val="0"/>
        <w:keepLines w:val="0"/>
        <w:pageBreakBefore w:val="0"/>
        <w:tabs>
          <w:tab w:val="left" w:pos="1418"/>
          <w:tab w:val="left" w:pos="2835"/>
          <w:tab w:val="left" w:pos="2977"/>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22"/>
          <w:szCs w:val="28"/>
        </w:rPr>
        <w:t>注：报告评审分数85分以上为优秀，70分以上是合格，70分以下不合格。不合格给予一次修改报告机会。</w:t>
      </w: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5CF0C"/>
    <w:rsid w:val="3775CF0C"/>
    <w:rsid w:val="5FDB3BB3"/>
    <w:rsid w:val="6FCC82CC"/>
    <w:rsid w:val="D5339FDD"/>
    <w:rsid w:val="DFED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2023-02-16T02:35:00Z</dcterms:created>
  <dc:creator>uos</dc:creator>
  <cp:lastModifiedBy>uos</cp:lastModifiedBy>
  <dcterms:modified xsi:type="dcterms:W3CDTF">2023-03-10T15:09:14Z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