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outlineLvl w:val="0"/>
        <w:rPr>
          <w:rFonts w:hint="eastAsia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碳排放计算总结报告书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项目简介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智“汇”天地∙葱绿遍浩—“碳锁”教学楼更新改造与自然的融合设计项目位于北方工业大学，浩学东建筑面积5843.268m²，建筑高度22.85m，软件建模模型见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instrText xml:space="preserve"> REF _Ref26329 \h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sz w:val="18"/>
          <w:szCs w:val="18"/>
        </w:rPr>
        <w:t>图1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，建筑概况如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instrText xml:space="preserve"> REF _Ref26351 \h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fldChar w:fldCharType="separate"/>
      </w:r>
      <w:r>
        <w:t>图 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jc w:val="center"/>
      </w:pPr>
      <w:r>
        <w:drawing>
          <wp:inline distT="0" distB="0" distL="114300" distR="114300">
            <wp:extent cx="3987800" cy="3016250"/>
            <wp:effectExtent l="0" t="0" r="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bookmarkStart w:id="0" w:name="_Ref21690"/>
    </w:p>
    <w:p>
      <w:pPr>
        <w:pStyle w:val="2"/>
        <w:jc w:val="center"/>
        <w:rPr>
          <w:rFonts w:hint="eastAsia" w:ascii="宋体" w:hAnsi="宋体" w:eastAsia="宋体" w:cs="宋体"/>
          <w:sz w:val="18"/>
          <w:szCs w:val="18"/>
        </w:rPr>
      </w:pPr>
      <w:bookmarkStart w:id="1" w:name="_Ref26329"/>
      <w:r>
        <w:rPr>
          <w:rFonts w:hint="eastAsia" w:ascii="宋体" w:hAnsi="宋体" w:eastAsia="宋体" w:cs="宋体"/>
          <w:sz w:val="18"/>
          <w:szCs w:val="18"/>
        </w:rPr>
        <w:t>图</w:t>
      </w:r>
      <w:r>
        <w:rPr>
          <w:rFonts w:hint="eastAsia" w:ascii="宋体" w:hAnsi="宋体" w:eastAsia="宋体" w:cs="宋体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</w:rPr>
        <w:instrText xml:space="preserve"> SEQ 图 \* ARABIC \s 1 </w:instrText>
      </w:r>
      <w:r>
        <w:rPr>
          <w:rFonts w:hint="eastAsia" w:ascii="宋体" w:hAnsi="宋体" w:eastAsia="宋体" w:cs="宋体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sz w:val="18"/>
          <w:szCs w:val="18"/>
        </w:rPr>
        <w:t>1</w:t>
      </w:r>
      <w:r>
        <w:rPr>
          <w:rFonts w:hint="eastAsia" w:ascii="宋体" w:hAnsi="宋体" w:eastAsia="宋体" w:cs="宋体"/>
          <w:sz w:val="18"/>
          <w:szCs w:val="18"/>
        </w:rPr>
        <w:fldChar w:fldCharType="end"/>
      </w:r>
      <w:bookmarkEnd w:id="0"/>
      <w:bookmarkEnd w:id="1"/>
    </w:p>
    <w:p>
      <w:pPr>
        <w:jc w:val="center"/>
      </w:pPr>
      <w:r>
        <w:drawing>
          <wp:inline distT="0" distB="0" distL="114300" distR="114300">
            <wp:extent cx="4058920" cy="283527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r="19754" b="5079"/>
                    <a:stretch>
                      <a:fillRect/>
                    </a:stretch>
                  </pic:blipFill>
                  <pic:spPr>
                    <a:xfrm>
                      <a:off x="0" y="0"/>
                      <a:ext cx="405892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bookmarkStart w:id="2" w:name="_Ref26351"/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2</w:t>
      </w:r>
      <w:r>
        <w:fldChar w:fldCharType="end"/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围护结构做法简要说明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1）屋顶构造：屋顶构造一：（由上到下）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石灰砂浆（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20mm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SBS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改性沥青防水卷材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1mm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＋防水层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(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沥青油毡、油毡纸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) 10mm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＋无机轻集料砂浆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50mm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＋聚氨酯硬泡沫塑料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140mm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＋钢筋混凝土（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180mm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）外墙构造：外墙构造一：（由外到内）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水泥砂浆（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6mm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＋聚氨酯硬泡沫塑料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110mm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＋石灰水泥砂浆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10mm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＋钢筋混凝土（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250mm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挑空楼板构造：挑空楼板构造一：（由上到下）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水泥砂浆（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6mm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＋聚氨酯硬泡沫塑料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110mm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＋石灰水泥砂浆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10mm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＋钢筋混凝土（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120mm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）采暖与非采暖隔墙：控温与非控温隔墙构造一：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水泥砂浆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20mm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＋混凝土多孔砖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(190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六孔砖）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190mm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＋石灰砂浆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20mm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）外窗构造：上限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-90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系列铝合金平开窗：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双银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Low-E+12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16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A+5 +12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16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A+5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双银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Low-E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传热系数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1.100W/m^2.K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，太阳得热系数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0.260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周边地面构造：周边地面构造一：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水泥砂浆（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20mm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＋钢筋混凝土（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60mm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＋挤塑聚苯乙烯泡沫板（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XPS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(ρ=30) 100mm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＋钢筋混凝土（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100mm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textAlignment w:val="auto"/>
        <w:outlineLvl w:val="1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房间表</w:t>
      </w:r>
    </w:p>
    <w:tbl>
      <w:tblPr>
        <w:tblStyle w:val="5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空调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br w:type="textWrapping"/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供暖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br w:type="textWrapping"/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渗透风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br w:type="textWrapping"/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照明功率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br w:type="textWrapping"/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电器设备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br w:type="textWrapping"/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办公-走廊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26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16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0(m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vertAlign w:val="superscript"/>
                <w:lang w:val="en-GB"/>
              </w:rPr>
              <w:t>3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/h.人)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20(人)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7(W/㎡)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卫生间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26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16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0(m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vertAlign w:val="superscript"/>
                <w:lang w:val="en-GB"/>
              </w:rPr>
              <w:t>3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/h.人)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0(人)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7(W/㎡)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教室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26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30(m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vertAlign w:val="superscript"/>
                <w:lang w:val="en-GB"/>
              </w:rPr>
              <w:t>3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/h.人)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8(W/㎡)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楼梯间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－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－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0(m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vertAlign w:val="superscript"/>
                <w:lang w:val="en-GB"/>
              </w:rPr>
              <w:t>3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/h.人)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0(人)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7(W/㎡)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0(W/㎡)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textAlignment w:val="auto"/>
        <w:outlineLvl w:val="1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计算结果</w:t>
      </w:r>
    </w:p>
    <w:p>
      <w:pPr>
        <w:keepNext/>
        <w:widowControl w:val="0"/>
        <w:numPr>
          <w:ilvl w:val="0"/>
          <w:numId w:val="0"/>
        </w:numPr>
        <w:kinsoku w:val="0"/>
        <w:spacing w:before="240" w:after="240"/>
        <w:ind w:leftChars="0"/>
        <w:jc w:val="both"/>
        <w:outlineLvl w:val="1"/>
        <w:rPr>
          <w:rFonts w:hint="eastAsia" w:asciiTheme="minorEastAsia" w:hAnsiTheme="minorEastAsia" w:eastAsiaTheme="minorEastAsia" w:cstheme="minorEastAsia"/>
          <w:b/>
          <w:bCs/>
          <w:iCs/>
          <w:color w:val="000000"/>
          <w:sz w:val="24"/>
          <w:szCs w:val="24"/>
          <w:lang w:val="en-US" w:eastAsia="zh-CN" w:bidi="ar-SA"/>
        </w:rPr>
      </w:pPr>
      <w:bookmarkStart w:id="3" w:name="_Toc155214355"/>
      <w:r>
        <w:rPr>
          <w:rFonts w:hint="eastAsia" w:asciiTheme="minorEastAsia" w:hAnsiTheme="minorEastAsia" w:eastAsiaTheme="minorEastAsia" w:cstheme="minorEastAsia"/>
          <w:b/>
          <w:bCs/>
          <w:iCs/>
          <w:color w:val="000000"/>
          <w:sz w:val="24"/>
          <w:szCs w:val="24"/>
          <w:lang w:val="en-US" w:eastAsia="zh-CN" w:bidi="ar-SA"/>
        </w:rPr>
        <w:t>4.1建材生产运输碳排放</w:t>
      </w:r>
      <w:bookmarkEnd w:id="3"/>
    </w:p>
    <w:p>
      <w:pPr>
        <w:keepNext/>
        <w:widowControl w:val="0"/>
        <w:numPr>
          <w:ilvl w:val="0"/>
          <w:numId w:val="0"/>
        </w:numPr>
        <w:spacing w:before="240" w:after="60"/>
        <w:ind w:leftChars="0"/>
        <w:jc w:val="both"/>
        <w:outlineLvl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 w:bidi="ar-SA"/>
        </w:rPr>
      </w:pPr>
      <w:bookmarkStart w:id="4" w:name="_Toc155214356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 w:bidi="ar-SA"/>
        </w:rPr>
        <w:t>4.1.1建材生产阶段</w:t>
      </w:r>
      <w:bookmarkEnd w:id="4"/>
    </w:p>
    <w:tbl>
      <w:tblPr>
        <w:tblStyle w:val="5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寿命(年)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碳排放因子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br w:type="textWrapping"/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(kgCO2e/单位)</w:t>
            </w:r>
          </w:p>
        </w:tc>
        <w:tc>
          <w:tcPr>
            <w:tcW w:w="1239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碳排放量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br w:type="textWrapping"/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C30混凝土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m3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780.00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295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230.100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钢筋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t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303.19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2310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700.369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型钢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t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10.00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2310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23.100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中砂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m3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309.69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2.39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0.740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页岩空心砖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m3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426.56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204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87.018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断桥铝合金窗(原生铝:再生铝=7:3)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m2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921.64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194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178.798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铝合金平开窗（门）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m2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187.66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194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36.406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铜芯导线电缆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t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0.48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94100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45.168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烧结煤粉灰实心砖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m3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473.31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134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63.424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砂(f=1.6~3.0)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t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814.16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2.51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2.044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水泥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t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407.08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735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299.204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硬泡聚氨酯板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t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21.81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5220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113.848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0" w:type="dxa"/>
            <w:gridSpan w:val="6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合计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1780.219</w:t>
            </w:r>
          </w:p>
        </w:tc>
      </w:tr>
    </w:tbl>
    <w:p>
      <w:pPr>
        <w:keepNext/>
        <w:widowControl w:val="0"/>
        <w:numPr>
          <w:ilvl w:val="0"/>
          <w:numId w:val="0"/>
        </w:numPr>
        <w:spacing w:before="240" w:after="60"/>
        <w:ind w:leftChars="0"/>
        <w:jc w:val="both"/>
        <w:outlineLvl w:val="2"/>
        <w:rPr>
          <w:rFonts w:ascii="宋体" w:hAnsi="宋体" w:eastAsia="宋体" w:cs="Arial"/>
          <w:b/>
          <w:bCs/>
          <w:color w:val="000000"/>
          <w:sz w:val="21"/>
          <w:szCs w:val="21"/>
          <w:lang w:val="en-US" w:eastAsia="zh-CN" w:bidi="ar-SA"/>
        </w:rPr>
      </w:pPr>
      <w:bookmarkStart w:id="5" w:name="_Toc155214357"/>
      <w:r>
        <w:rPr>
          <w:rFonts w:hint="eastAsia" w:ascii="宋体" w:hAnsi="宋体" w:eastAsia="宋体" w:cs="Arial"/>
          <w:b/>
          <w:bCs/>
          <w:color w:val="000000"/>
          <w:sz w:val="21"/>
          <w:szCs w:val="21"/>
          <w:lang w:val="en-US" w:eastAsia="zh-CN" w:bidi="ar-SA"/>
        </w:rPr>
        <w:t>4.1.2</w:t>
      </w:r>
      <w:r>
        <w:rPr>
          <w:rFonts w:ascii="宋体" w:hAnsi="宋体" w:eastAsia="宋体" w:cs="Arial"/>
          <w:b/>
          <w:bCs/>
          <w:color w:val="000000"/>
          <w:sz w:val="21"/>
          <w:szCs w:val="21"/>
          <w:lang w:val="en-US" w:eastAsia="zh-CN" w:bidi="ar-SA"/>
        </w:rPr>
        <w:t>建材运输阶段</w:t>
      </w:r>
      <w:bookmarkEnd w:id="5"/>
    </w:p>
    <w:tbl>
      <w:tblPr>
        <w:tblStyle w:val="5"/>
        <w:tblW w:w="927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990"/>
        <w:gridCol w:w="1131"/>
        <w:gridCol w:w="1273"/>
        <w:gridCol w:w="156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重量(t)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运输距离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br w:type="textWrapping"/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寿命(年)</w:t>
            </w:r>
          </w:p>
        </w:tc>
        <w:tc>
          <w:tcPr>
            <w:tcW w:w="1567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碳排放因子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br w:type="textWrapping"/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碳排放量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br w:type="textWrapping"/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C30混凝土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1879.80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40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0.104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7.820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钢筋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303.19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50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0.104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1.577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型钢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10.00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50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0.104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0.052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中砂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464.54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60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0.104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2.899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页岩空心砖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682.50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60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0.115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4.709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断桥铝合金窗(原生铝:再生铝=7:3)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32.26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80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0.115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0.297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铝合金平开窗（门）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9.38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80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0.115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0.086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铜芯导线电缆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0.48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70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0.104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0.003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烧结煤粉灰实心砖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851.96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60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0.115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5.879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砂(f=1.6~3.0)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814.16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60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0.104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5.080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水泥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407.08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50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0.104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2.117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硬泡聚氨酯板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21.81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80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全生命周期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0.115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0.201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gridSpan w:val="5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合计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30.720</w:t>
            </w:r>
          </w:p>
        </w:tc>
      </w:tr>
    </w:tbl>
    <w:p>
      <w:pPr>
        <w:keepNext/>
        <w:widowControl w:val="0"/>
        <w:numPr>
          <w:ilvl w:val="0"/>
          <w:numId w:val="0"/>
        </w:numPr>
        <w:kinsoku w:val="0"/>
        <w:spacing w:before="240" w:after="240"/>
        <w:ind w:leftChars="0"/>
        <w:jc w:val="both"/>
        <w:outlineLvl w:val="1"/>
        <w:rPr>
          <w:rFonts w:ascii="宋体" w:hAnsi="Times New Roman" w:eastAsia="宋体" w:cs="Arial"/>
          <w:b/>
          <w:bCs/>
          <w:iCs/>
          <w:color w:val="000000"/>
          <w:sz w:val="24"/>
          <w:szCs w:val="24"/>
          <w:lang w:val="en-US" w:eastAsia="zh-CN" w:bidi="ar-SA"/>
        </w:rPr>
      </w:pPr>
      <w:bookmarkStart w:id="6" w:name="_Toc155214358"/>
      <w:r>
        <w:rPr>
          <w:rFonts w:hint="eastAsia" w:ascii="宋体" w:hAnsi="Times New Roman" w:eastAsia="宋体" w:cs="Arial"/>
          <w:b/>
          <w:bCs/>
          <w:iCs/>
          <w:color w:val="000000"/>
          <w:sz w:val="24"/>
          <w:szCs w:val="24"/>
          <w:lang w:val="en-US" w:eastAsia="zh-CN" w:bidi="ar-SA"/>
        </w:rPr>
        <w:t>4.2</w:t>
      </w:r>
      <w:r>
        <w:rPr>
          <w:rFonts w:ascii="宋体" w:hAnsi="Times New Roman" w:eastAsia="宋体" w:cs="Arial"/>
          <w:b/>
          <w:bCs/>
          <w:iCs/>
          <w:color w:val="000000"/>
          <w:sz w:val="24"/>
          <w:szCs w:val="24"/>
          <w:lang w:val="en-US" w:eastAsia="zh-CN" w:bidi="ar-SA"/>
        </w:rPr>
        <w:t>建筑建造拆除碳排放</w:t>
      </w:r>
      <w:bookmarkEnd w:id="6"/>
    </w:p>
    <w:tbl>
      <w:tblPr>
        <w:tblStyle w:val="5"/>
        <w:tblW w:w="92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989"/>
        <w:gridCol w:w="1840"/>
        <w:gridCol w:w="848"/>
        <w:gridCol w:w="1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阶段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施工机械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台班能源消耗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台班</w:t>
            </w:r>
          </w:p>
        </w:tc>
        <w:tc>
          <w:tcPr>
            <w:tcW w:w="1799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restart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建造阶段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干混砂浆罐式搅拌机,公称储量20000L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电(kWh)：28.51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148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2.456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continue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</w:p>
        </w:tc>
        <w:tc>
          <w:tcPr>
            <w:tcW w:w="298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混凝土输送泵,输送量45m3/h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电(kWh)：243.46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26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3.645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continue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</w:p>
        </w:tc>
        <w:tc>
          <w:tcPr>
            <w:tcW w:w="298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钢筋切断机,直径40mm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电(kWh)：32.1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41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0.764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continue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</w:p>
        </w:tc>
        <w:tc>
          <w:tcPr>
            <w:tcW w:w="298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钢筋弯曲机,直径40mm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电(kWh)：12.8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101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continue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</w:p>
        </w:tc>
        <w:tc>
          <w:tcPr>
            <w:tcW w:w="298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对焊机,容量75kV·A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电(kWh)：122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37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2.620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continue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</w:p>
        </w:tc>
        <w:tc>
          <w:tcPr>
            <w:tcW w:w="298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电焊条烘干箱,容量45×35×45cm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电(kWh)：6.7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15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0.059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continue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</w:p>
        </w:tc>
        <w:tc>
          <w:tcPr>
            <w:tcW w:w="298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交流弧焊机,容量21kV·A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电(kWh)：60.27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0.060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continue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</w:p>
        </w:tc>
        <w:tc>
          <w:tcPr>
            <w:tcW w:w="298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交流弧焊机,容量32kV·A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电(kWh)：96.53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151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8.480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continue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</w:p>
        </w:tc>
        <w:tc>
          <w:tcPr>
            <w:tcW w:w="298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预应力钢筋拉伸机,拉伸力650kN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电(kWh)：17.25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16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continue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</w:p>
        </w:tc>
        <w:tc>
          <w:tcPr>
            <w:tcW w:w="298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材料用电量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电(kWh)：1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88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0.051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施工临时设施</w:t>
            </w:r>
          </w:p>
        </w:tc>
        <w:tc>
          <w:tcPr>
            <w:tcW w:w="5675" w:type="dxa"/>
            <w:gridSpan w:val="3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碳排放占施工机械碳排放的比例：0.05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0.952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7" w:type="dxa"/>
            <w:gridSpan w:val="4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合计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19.999</w:t>
            </w:r>
          </w:p>
        </w:tc>
      </w:tr>
    </w:tbl>
    <w:p>
      <w:pPr>
        <w:widowControl/>
        <w:snapToGrid/>
        <w:spacing w:after="0" w:afterLines="-2147483648" w:line="240" w:lineRule="auto"/>
        <w:jc w:val="left"/>
        <w:rPr>
          <w:rFonts w:ascii="Times New Roman" w:hAnsi="Times New Roman" w:eastAsia="宋体" w:cs="Times New Roman"/>
          <w:snapToGrid/>
          <w:kern w:val="0"/>
          <w:szCs w:val="20"/>
          <w:lang w:val="en-GB"/>
        </w:rPr>
      </w:pPr>
    </w:p>
    <w:tbl>
      <w:tblPr>
        <w:tblStyle w:val="5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820"/>
        <w:gridCol w:w="2688"/>
        <w:gridCol w:w="16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拆除阶段</w:t>
            </w:r>
          </w:p>
        </w:tc>
        <w:tc>
          <w:tcPr>
            <w:tcW w:w="3820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1830.938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</w:t>
            </w:r>
          </w:p>
        </w:tc>
        <w:tc>
          <w:tcPr>
            <w:tcW w:w="1658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183.094</w:t>
            </w:r>
          </w:p>
        </w:tc>
      </w:tr>
    </w:tbl>
    <w:p>
      <w:pPr>
        <w:keepNext/>
        <w:widowControl w:val="0"/>
        <w:numPr>
          <w:ilvl w:val="0"/>
          <w:numId w:val="0"/>
        </w:numPr>
        <w:kinsoku w:val="0"/>
        <w:spacing w:before="240" w:after="240"/>
        <w:ind w:leftChars="0"/>
        <w:jc w:val="both"/>
        <w:outlineLvl w:val="1"/>
        <w:rPr>
          <w:rFonts w:ascii="宋体" w:hAnsi="Times New Roman" w:eastAsia="宋体" w:cs="Arial"/>
          <w:b/>
          <w:bCs/>
          <w:iCs/>
          <w:color w:val="000000"/>
          <w:sz w:val="24"/>
          <w:szCs w:val="24"/>
          <w:lang w:val="en-US" w:eastAsia="zh-CN" w:bidi="ar-SA"/>
        </w:rPr>
      </w:pPr>
      <w:bookmarkStart w:id="7" w:name="_Toc155214359"/>
      <w:r>
        <w:rPr>
          <w:rFonts w:hint="eastAsia" w:ascii="宋体" w:hAnsi="Times New Roman" w:eastAsia="宋体" w:cs="Arial"/>
          <w:b/>
          <w:bCs/>
          <w:iCs/>
          <w:color w:val="000000"/>
          <w:sz w:val="24"/>
          <w:szCs w:val="24"/>
          <w:lang w:val="en-US" w:eastAsia="zh-CN" w:bidi="ar-SA"/>
        </w:rPr>
        <w:t>4.3</w:t>
      </w:r>
      <w:r>
        <w:rPr>
          <w:rFonts w:ascii="宋体" w:hAnsi="Times New Roman" w:eastAsia="宋体" w:cs="Arial"/>
          <w:b/>
          <w:bCs/>
          <w:iCs/>
          <w:color w:val="000000"/>
          <w:sz w:val="24"/>
          <w:szCs w:val="24"/>
          <w:lang w:val="en-US" w:eastAsia="zh-CN" w:bidi="ar-SA"/>
        </w:rPr>
        <w:t>碳汇</w:t>
      </w:r>
      <w:bookmarkEnd w:id="7"/>
    </w:p>
    <w:tbl>
      <w:tblPr>
        <w:tblStyle w:val="5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1131"/>
        <w:gridCol w:w="1557"/>
        <w:gridCol w:w="707"/>
        <w:gridCol w:w="707"/>
        <w:gridCol w:w="13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生长期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br w:type="textWrapping"/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CO2固定量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br w:type="textWrapping"/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(kg/㎡·a)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面积(㎡)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碳固定量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br w:type="textWrapping"/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4" w:type="dxa"/>
            <w:gridSpan w:val="5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合计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0.000</w:t>
            </w:r>
          </w:p>
        </w:tc>
      </w:tr>
    </w:tbl>
    <w:p>
      <w:pPr>
        <w:keepNext/>
        <w:widowControl w:val="0"/>
        <w:numPr>
          <w:ilvl w:val="0"/>
          <w:numId w:val="0"/>
        </w:numPr>
        <w:kinsoku w:val="0"/>
        <w:spacing w:before="240" w:after="240"/>
        <w:ind w:leftChars="0"/>
        <w:jc w:val="both"/>
        <w:outlineLvl w:val="1"/>
        <w:rPr>
          <w:rFonts w:ascii="宋体" w:hAnsi="Times New Roman" w:eastAsia="宋体" w:cs="Arial"/>
          <w:b/>
          <w:bCs/>
          <w:iCs/>
          <w:color w:val="000000"/>
          <w:sz w:val="24"/>
          <w:szCs w:val="24"/>
          <w:lang w:val="en-US" w:eastAsia="zh-CN" w:bidi="ar-SA"/>
        </w:rPr>
      </w:pPr>
      <w:bookmarkStart w:id="8" w:name="_Toc155214360"/>
      <w:r>
        <w:rPr>
          <w:rFonts w:hint="eastAsia" w:ascii="宋体" w:hAnsi="Times New Roman" w:eastAsia="宋体" w:cs="Arial"/>
          <w:b/>
          <w:bCs/>
          <w:iCs/>
          <w:color w:val="000000"/>
          <w:sz w:val="24"/>
          <w:szCs w:val="24"/>
          <w:lang w:val="en-US" w:eastAsia="zh-CN" w:bidi="ar-SA"/>
        </w:rPr>
        <w:t>4.4</w:t>
      </w:r>
      <w:r>
        <w:rPr>
          <w:rFonts w:ascii="宋体" w:hAnsi="Times New Roman" w:eastAsia="宋体" w:cs="Arial"/>
          <w:b/>
          <w:bCs/>
          <w:iCs/>
          <w:color w:val="000000"/>
          <w:sz w:val="24"/>
          <w:szCs w:val="24"/>
          <w:lang w:val="en-US" w:eastAsia="zh-CN" w:bidi="ar-SA"/>
        </w:rPr>
        <w:t>建筑运行碳排放</w:t>
      </w:r>
      <w:bookmarkEnd w:id="8"/>
    </w:p>
    <w:tbl>
      <w:tblPr>
        <w:tblStyle w:val="5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701"/>
        <w:gridCol w:w="1833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 xml:space="preserve">耗电 </w:t>
            </w:r>
          </w:p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(kWh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/㎡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碳排放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因子</w:t>
            </w:r>
          </w:p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(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kgCO2/kWh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碳排放量(t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CO2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供冷</w:t>
            </w:r>
          </w:p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(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9" w:name="冷源能耗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175.28</w:t>
            </w:r>
            <w:bookmarkEnd w:id="9"/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10" w:name="电力CO2排放因子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0.581</w:t>
            </w:r>
            <w:bookmarkEnd w:id="10"/>
          </w:p>
        </w:tc>
        <w:tc>
          <w:tcPr>
            <w:tcW w:w="1722" w:type="dxa"/>
            <w:vMerge w:val="restart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11" w:name="空调能耗_电耗CO2排放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877.755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12" w:name="冷却水泵能耗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36.95</w:t>
            </w:r>
            <w:bookmarkEnd w:id="12"/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13" w:name="冷冻水泵能耗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41.30</w:t>
            </w:r>
            <w:bookmarkEnd w:id="13"/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冷却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14" w:name="冷却塔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5.03</w:t>
            </w:r>
            <w:bookmarkEnd w:id="14"/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多联机/单元式空调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15" w:name="单元式空调能耗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0.00</w:t>
            </w:r>
            <w:bookmarkEnd w:id="15"/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16" w:name="空调能耗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258.55</w:t>
            </w:r>
            <w:bookmarkEnd w:id="16"/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供暖</w:t>
            </w:r>
          </w:p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(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中央热源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17" w:name="热源能耗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78.53</w:t>
            </w:r>
            <w:bookmarkEnd w:id="17"/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18" w:name="电力CO2排放因子2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0.581</w:t>
            </w:r>
            <w:bookmarkEnd w:id="18"/>
          </w:p>
        </w:tc>
        <w:tc>
          <w:tcPr>
            <w:tcW w:w="1722" w:type="dxa"/>
            <w:vMerge w:val="restart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19" w:name="供暖能耗_电耗CO2排放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656.897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20" w:name="热水泵能耗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64.30</w:t>
            </w:r>
            <w:bookmarkEnd w:id="20"/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热源侧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水泵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21" w:name="供暖热源侧水泵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50.66</w:t>
            </w:r>
            <w:bookmarkEnd w:id="21"/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多联机/单元式热泵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22" w:name="单元式热泵能耗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0.00</w:t>
            </w:r>
            <w:bookmarkEnd w:id="22"/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23" w:name="供暖能耗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193.49</w:t>
            </w:r>
            <w:bookmarkEnd w:id="23"/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空调</w:t>
            </w:r>
          </w:p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风机(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新排风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24" w:name="新排风系统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45.34</w:t>
            </w:r>
            <w:bookmarkEnd w:id="24"/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25" w:name="电力CO2排放因子3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0.581</w:t>
            </w:r>
            <w:bookmarkEnd w:id="25"/>
          </w:p>
        </w:tc>
        <w:tc>
          <w:tcPr>
            <w:tcW w:w="1722" w:type="dxa"/>
            <w:vMerge w:val="restart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26" w:name="空调动力能耗_电耗CO2排放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492.558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27" w:name="风机盘管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99.74</w:t>
            </w:r>
            <w:bookmarkEnd w:id="27"/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28" w:name="多联机室内机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0.00</w:t>
            </w:r>
            <w:bookmarkEnd w:id="28"/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29" w:name="全空气系统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0.00</w:t>
            </w:r>
            <w:bookmarkEnd w:id="29"/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30" w:name="空调动力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145.09</w:t>
            </w:r>
            <w:bookmarkEnd w:id="30"/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31" w:name="照明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639.28</w:t>
            </w:r>
            <w:bookmarkEnd w:id="31"/>
          </w:p>
        </w:tc>
        <w:tc>
          <w:tcPr>
            <w:tcW w:w="183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32" w:name="电力CO2排放因子4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0.581</w:t>
            </w:r>
            <w:bookmarkEnd w:id="32"/>
          </w:p>
        </w:tc>
        <w:tc>
          <w:tcPr>
            <w:tcW w:w="1722" w:type="dxa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33" w:name="照明能耗_电耗CO2排放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2170.330</w:t>
            </w:r>
            <w:bookmarkEnd w:id="3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插座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34" w:name="设备用电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-</w:t>
            </w:r>
            <w:bookmarkEnd w:id="34"/>
          </w:p>
        </w:tc>
        <w:tc>
          <w:tcPr>
            <w:tcW w:w="1833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35" w:name="电力CO2排放因子5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0.581</w:t>
            </w:r>
            <w:bookmarkEnd w:id="35"/>
          </w:p>
        </w:tc>
        <w:tc>
          <w:tcPr>
            <w:tcW w:w="1722" w:type="dxa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36" w:name="设备用电_电耗CO2排放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-</w:t>
            </w:r>
            <w:bookmarkEnd w:id="3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其他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37" w:name="动力系统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0.00</w:t>
            </w:r>
            <w:bookmarkEnd w:id="37"/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38" w:name="电力CO2排放因子6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0.581</w:t>
            </w:r>
            <w:bookmarkEnd w:id="38"/>
          </w:p>
        </w:tc>
        <w:tc>
          <w:tcPr>
            <w:tcW w:w="1722" w:type="dxa"/>
            <w:vMerge w:val="restart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39" w:name="其他能耗_电耗CO2排放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0.000</w:t>
            </w:r>
            <w:bookmarkEnd w:id="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40" w:name="排风机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0.00</w:t>
            </w:r>
            <w:bookmarkEnd w:id="40"/>
          </w:p>
        </w:tc>
        <w:tc>
          <w:tcPr>
            <w:tcW w:w="1833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生活热水(扣减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了太阳能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41" w:name="热水系统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0.00</w:t>
            </w:r>
            <w:bookmarkEnd w:id="41"/>
          </w:p>
        </w:tc>
        <w:tc>
          <w:tcPr>
            <w:tcW w:w="1833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42" w:name="其他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0.00</w:t>
            </w:r>
            <w:bookmarkEnd w:id="42"/>
          </w:p>
        </w:tc>
        <w:tc>
          <w:tcPr>
            <w:tcW w:w="1833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化石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耗热量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(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kWh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碳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排放因子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(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tCO2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/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TJ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碳排放量(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tCO2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43" w:name="炊事能耗_燃料类型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燃气</w:t>
            </w:r>
            <w:bookmarkEnd w:id="43"/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44" w:name="炊事燃气消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-</w:t>
            </w:r>
            <w:bookmarkEnd w:id="44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(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m³/㎡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45" w:name="炊事能耗_燃料CO2排放因子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55.54</w:t>
            </w:r>
            <w:bookmarkEnd w:id="45"/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46" w:name="炊事碳排放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-</w:t>
            </w:r>
            <w:bookmarkEnd w:id="4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供电(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kWh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碳排放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因子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(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kgCO2/kWh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碳减排量(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tCO2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可再生能源(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光伏(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47" w:name="光伏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349.67</w:t>
            </w:r>
            <w:bookmarkEnd w:id="47"/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48" w:name="电力CO2排放因子7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0.581</w:t>
            </w:r>
            <w:bookmarkEnd w:id="48"/>
          </w:p>
        </w:tc>
        <w:tc>
          <w:tcPr>
            <w:tcW w:w="1722" w:type="dxa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49" w:name="光伏能耗_电耗CO2排放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1187.098</w:t>
            </w:r>
            <w:bookmarkEnd w:id="4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风力(</w:t>
            </w: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Ew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50" w:name="风力能耗"/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0.00</w:t>
            </w:r>
            <w:bookmarkEnd w:id="50"/>
          </w:p>
        </w:tc>
        <w:tc>
          <w:tcPr>
            <w:tcW w:w="1833" w:type="dxa"/>
            <w:vMerge w:val="continue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</w:p>
        </w:tc>
        <w:tc>
          <w:tcPr>
            <w:tcW w:w="1722" w:type="dxa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51" w:name="风力能耗_电耗CO2排放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0.000</w:t>
            </w:r>
            <w:bookmarkEnd w:id="5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1" w:type="dxa"/>
            <w:gridSpan w:val="4"/>
            <w:shd w:val="clear" w:color="auto" w:fill="D0CECE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0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US"/>
              </w:rPr>
            </w:pPr>
            <w:bookmarkStart w:id="52" w:name="建筑总碳排放"/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3010.439</w:t>
            </w:r>
            <w:bookmarkEnd w:id="52"/>
          </w:p>
        </w:tc>
        <w:bookmarkStart w:id="53" w:name="建筑总碳排放平米"/>
        <w:bookmarkEnd w:id="53"/>
      </w:tr>
    </w:tbl>
    <w:p>
      <w:pPr>
        <w:widowControl/>
        <w:snapToGrid/>
        <w:spacing w:after="0" w:afterLines="-2147483648" w:line="240" w:lineRule="auto"/>
        <w:jc w:val="left"/>
        <w:rPr>
          <w:rFonts w:ascii="Times New Roman" w:hAnsi="Times New Roman" w:eastAsia="宋体" w:cs="Times New Roman"/>
          <w:snapToGrid/>
          <w:kern w:val="0"/>
          <w:szCs w:val="20"/>
          <w:lang w:val="en-GB"/>
        </w:rPr>
      </w:pPr>
    </w:p>
    <w:p>
      <w:pPr>
        <w:widowControl w:val="0"/>
        <w:snapToGrid/>
        <w:spacing w:after="0" w:afterLines="-2147483648" w:line="240" w:lineRule="auto"/>
        <w:jc w:val="both"/>
        <w:rPr>
          <w:rFonts w:ascii="Times New Roman" w:hAnsi="Times New Roman" w:eastAsia="宋体" w:cs="Times New Roman"/>
          <w:snapToGrid/>
          <w:color w:val="000000"/>
          <w:kern w:val="0"/>
          <w:szCs w:val="20"/>
          <w:lang w:val="en-GB"/>
        </w:rPr>
      </w:pPr>
    </w:p>
    <w:p>
      <w:pPr>
        <w:keepNext/>
        <w:widowControl w:val="0"/>
        <w:numPr>
          <w:ilvl w:val="0"/>
          <w:numId w:val="0"/>
        </w:numPr>
        <w:kinsoku w:val="0"/>
        <w:spacing w:before="240" w:after="240"/>
        <w:ind w:leftChars="0"/>
        <w:jc w:val="both"/>
        <w:outlineLvl w:val="1"/>
        <w:rPr>
          <w:rFonts w:ascii="宋体" w:hAnsi="Times New Roman" w:eastAsia="宋体" w:cs="Arial"/>
          <w:b/>
          <w:bCs/>
          <w:iCs/>
          <w:color w:val="000000"/>
          <w:sz w:val="24"/>
          <w:szCs w:val="24"/>
          <w:lang w:val="en-US" w:eastAsia="zh-CN" w:bidi="ar-SA"/>
        </w:rPr>
      </w:pPr>
      <w:bookmarkStart w:id="54" w:name="_Toc155214361"/>
      <w:r>
        <w:rPr>
          <w:rFonts w:hint="eastAsia" w:ascii="宋体" w:hAnsi="Times New Roman" w:eastAsia="宋体" w:cs="Arial"/>
          <w:b/>
          <w:bCs/>
          <w:iCs/>
          <w:color w:val="000000"/>
          <w:sz w:val="24"/>
          <w:szCs w:val="24"/>
          <w:lang w:val="en-US" w:eastAsia="zh-CN" w:bidi="ar-SA"/>
        </w:rPr>
        <w:t>4.5</w:t>
      </w:r>
      <w:r>
        <w:rPr>
          <w:rFonts w:ascii="宋体" w:hAnsi="Times New Roman" w:eastAsia="宋体" w:cs="Arial"/>
          <w:b/>
          <w:bCs/>
          <w:iCs/>
          <w:color w:val="000000"/>
          <w:sz w:val="24"/>
          <w:szCs w:val="24"/>
          <w:lang w:val="en-US" w:eastAsia="zh-CN" w:bidi="ar-SA"/>
        </w:rPr>
        <w:t>全生命周期</w:t>
      </w:r>
      <w:bookmarkEnd w:id="54"/>
    </w:p>
    <w:p>
      <w:pPr>
        <w:keepNext/>
        <w:widowControl w:val="0"/>
        <w:numPr>
          <w:ilvl w:val="0"/>
          <w:numId w:val="0"/>
        </w:numPr>
        <w:spacing w:before="240" w:after="60"/>
        <w:ind w:leftChars="0"/>
        <w:jc w:val="both"/>
        <w:outlineLvl w:val="2"/>
        <w:rPr>
          <w:rFonts w:ascii="宋体" w:hAnsi="宋体" w:eastAsia="宋体" w:cs="Arial"/>
          <w:b/>
          <w:bCs/>
          <w:color w:val="000000"/>
          <w:sz w:val="24"/>
          <w:szCs w:val="24"/>
          <w:lang w:val="en-US" w:eastAsia="zh-CN" w:bidi="ar-SA"/>
        </w:rPr>
      </w:pPr>
      <w:bookmarkStart w:id="55" w:name="_Toc155214362"/>
      <w:r>
        <w:rPr>
          <w:rFonts w:hint="eastAsia" w:ascii="宋体" w:hAnsi="宋体" w:eastAsia="宋体" w:cs="Arial"/>
          <w:b/>
          <w:bCs/>
          <w:color w:val="000000"/>
          <w:sz w:val="24"/>
          <w:szCs w:val="24"/>
          <w:lang w:val="en-US" w:eastAsia="zh-CN" w:bidi="ar-SA"/>
        </w:rPr>
        <w:t>4.5.1</w:t>
      </w:r>
      <w:r>
        <w:rPr>
          <w:rFonts w:ascii="宋体" w:hAnsi="宋体" w:eastAsia="宋体" w:cs="Arial"/>
          <w:b/>
          <w:bCs/>
          <w:color w:val="000000"/>
          <w:sz w:val="24"/>
          <w:szCs w:val="24"/>
          <w:lang w:val="en-US" w:eastAsia="zh-CN" w:bidi="ar-SA"/>
        </w:rPr>
        <w:t>单位面积指标</w:t>
      </w:r>
      <w:bookmarkEnd w:id="55"/>
    </w:p>
    <w:tbl>
      <w:tblPr>
        <w:tblStyle w:val="5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2"/>
        <w:gridCol w:w="33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年碳排放量(kgCO2/㎡·a)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碳排放量(kgCO2/㎡)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建筑材料生产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6.09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304.66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建筑材料运输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0.11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5.26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建筑建造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0.07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建筑拆除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0.63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31.34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建筑运行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10.30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515.20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碳汇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合计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17.20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859.88</w:t>
            </w:r>
          </w:p>
        </w:tc>
      </w:tr>
    </w:tbl>
    <w:p>
      <w:pPr>
        <w:keepNext/>
        <w:widowControl w:val="0"/>
        <w:numPr>
          <w:ilvl w:val="0"/>
          <w:numId w:val="0"/>
        </w:numPr>
        <w:spacing w:before="240" w:after="60"/>
        <w:ind w:leftChars="0"/>
        <w:jc w:val="both"/>
        <w:outlineLvl w:val="2"/>
        <w:rPr>
          <w:rFonts w:ascii="宋体" w:hAnsi="宋体" w:eastAsia="宋体" w:cs="Arial"/>
          <w:b/>
          <w:bCs/>
          <w:color w:val="000000"/>
          <w:sz w:val="24"/>
          <w:szCs w:val="24"/>
          <w:lang w:val="en-US" w:eastAsia="zh-CN" w:bidi="ar-SA"/>
        </w:rPr>
      </w:pPr>
      <w:bookmarkStart w:id="56" w:name="_Toc155214363"/>
      <w:r>
        <w:rPr>
          <w:rFonts w:hint="eastAsia" w:ascii="宋体" w:hAnsi="宋体" w:eastAsia="宋体" w:cs="Arial"/>
          <w:b/>
          <w:bCs/>
          <w:color w:val="000000"/>
          <w:sz w:val="24"/>
          <w:szCs w:val="24"/>
          <w:lang w:val="en-US" w:eastAsia="zh-CN" w:bidi="ar-SA"/>
        </w:rPr>
        <w:t>4.5.2</w:t>
      </w:r>
      <w:r>
        <w:rPr>
          <w:rFonts w:ascii="宋体" w:hAnsi="宋体" w:eastAsia="宋体" w:cs="Arial"/>
          <w:b/>
          <w:bCs/>
          <w:color w:val="000000"/>
          <w:sz w:val="24"/>
          <w:szCs w:val="24"/>
          <w:lang w:val="en-US" w:eastAsia="zh-CN" w:bidi="ar-SA"/>
        </w:rPr>
        <w:t>总碳排放量</w:t>
      </w:r>
      <w:bookmarkEnd w:id="56"/>
    </w:p>
    <w:tbl>
      <w:tblPr>
        <w:tblStyle w:val="5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2"/>
        <w:gridCol w:w="33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年碳排放量(tCO2/a)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center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建筑材料生产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35.604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1780.219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建筑材料运输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0.614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30.720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建筑建造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0.400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19.999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建筑拆除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3.662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183.094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建筑运行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60.209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3010.439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碳汇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合计</w:t>
            </w:r>
          </w:p>
        </w:tc>
        <w:tc>
          <w:tcPr>
            <w:tcW w:w="3741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100.489</w:t>
            </w:r>
          </w:p>
        </w:tc>
        <w:tc>
          <w:tcPr>
            <w:tcW w:w="3316" w:type="dxa"/>
            <w:vAlign w:val="center"/>
          </w:tcPr>
          <w:p>
            <w:pPr>
              <w:widowControl/>
              <w:snapToGrid/>
              <w:spacing w:after="0" w:afterLines="-2147483648" w:line="240" w:lineRule="auto"/>
              <w:jc w:val="left"/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snapToGrid/>
                <w:kern w:val="0"/>
                <w:szCs w:val="20"/>
                <w:lang w:val="en-GB"/>
              </w:rPr>
              <w:t>5024.471</w:t>
            </w:r>
          </w:p>
        </w:tc>
      </w:tr>
    </w:tbl>
    <w:p>
      <w:pPr>
        <w:widowControl w:val="0"/>
        <w:snapToGrid/>
        <w:spacing w:after="0" w:afterLines="-2147483648" w:line="240" w:lineRule="auto"/>
        <w:jc w:val="center"/>
        <w:rPr>
          <w:rFonts w:ascii="Times New Roman" w:hAnsi="Times New Roman" w:eastAsia="宋体" w:cs="Times New Roman"/>
          <w:snapToGrid/>
          <w:color w:val="000000"/>
          <w:kern w:val="0"/>
          <w:szCs w:val="20"/>
          <w:lang w:val="en-GB"/>
        </w:rPr>
      </w:pPr>
      <w:r>
        <w:rPr>
          <w:rFonts w:ascii="Times New Roman" w:hAnsi="Times New Roman" w:eastAsia="宋体" w:cs="Times New Roman"/>
          <w:snapToGrid/>
          <w:kern w:val="0"/>
          <w:szCs w:val="20"/>
          <w:lang w:val="en-GB"/>
        </w:rPr>
        <w:drawing>
          <wp:inline distT="0" distB="0" distL="0" distR="0">
            <wp:extent cx="5667375" cy="5581650"/>
            <wp:effectExtent l="0" t="0" r="9525" b="635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7" w:name="_GoBack"/>
      <w:r>
        <w:rPr>
          <w:rFonts w:ascii="Times New Roman" w:hAnsi="Times New Roman" w:eastAsia="宋体" w:cs="Times New Roman"/>
          <w:snapToGrid/>
          <w:kern w:val="0"/>
          <w:szCs w:val="20"/>
          <w:lang w:val="en-GB"/>
        </w:rPr>
        <w:drawing>
          <wp:inline distT="0" distB="0" distL="0" distR="0">
            <wp:extent cx="5667375" cy="5581650"/>
            <wp:effectExtent l="0" t="0" r="9525" b="635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7"/>
    </w:p>
    <w:p>
      <w:pPr>
        <w:widowControl w:val="0"/>
        <w:snapToGrid/>
        <w:spacing w:after="0" w:afterLines="-2147483648" w:line="240" w:lineRule="auto"/>
        <w:jc w:val="both"/>
        <w:rPr>
          <w:rFonts w:ascii="Times New Roman" w:hAnsi="Times New Roman" w:eastAsia="宋体" w:cs="Times New Roman"/>
          <w:snapToGrid/>
          <w:color w:val="000000"/>
          <w:kern w:val="0"/>
          <w:szCs w:val="20"/>
          <w:lang w:val="en-GB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8C3B8"/>
    <w:multiLevelType w:val="singleLevel"/>
    <w:tmpl w:val="DD88C3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01007AD"/>
    <w:multiLevelType w:val="singleLevel"/>
    <w:tmpl w:val="701007AD"/>
    <w:lvl w:ilvl="0" w:tentative="0">
      <w:start w:val="6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DE3YjRlNDA3NDUyYmQzN2M3NWRiNzI4ZjM3MTMifQ=="/>
  </w:docVars>
  <w:rsids>
    <w:rsidRoot w:val="00000000"/>
    <w:rsid w:val="0C1C35C4"/>
    <w:rsid w:val="39980685"/>
    <w:rsid w:val="45EF3D87"/>
    <w:rsid w:val="4A81006E"/>
    <w:rsid w:val="5BBB7CD0"/>
    <w:rsid w:val="7673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after="50" w:afterLines="50" w:line="312" w:lineRule="auto"/>
      <w:jc w:val="both"/>
    </w:pPr>
    <w:rPr>
      <w:rFonts w:eastAsia="微软雅黑" w:asciiTheme="minorAscii" w:hAnsiTheme="minorAscii" w:cstheme="minorBidi"/>
      <w:snapToGrid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4">
    <w:name w:val="Subtitle"/>
    <w:basedOn w:val="1"/>
    <w:qFormat/>
    <w:uiPriority w:val="0"/>
    <w:pPr>
      <w:spacing w:beforeLines="0" w:beforeAutospacing="0" w:afterLines="0" w:afterAutospacing="0" w:line="240" w:lineRule="auto"/>
      <w:jc w:val="center"/>
      <w:outlineLvl w:val="1"/>
    </w:pPr>
    <w:rPr>
      <w:rFonts w:ascii="Arial" w:hAnsi="Arial"/>
      <w:b/>
      <w:kern w:val="28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2024-01-03T14:55:00Z</dcterms:created>
  <dc:creator>Lenovo</dc:creator>
  <cp:lastModifiedBy>Re.</cp:lastModifiedBy>
  <dcterms:modified xsi:type="dcterms:W3CDTF">2024-01-05T15:27:57Z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ED4BE0F5BAD64E9B8F6F102CB2D490F3_12</vt:lpwstr>
  </property>
</Properties>
</file>