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pPr>
        <w:spacing w:before="312" w:beforeLines="100" w:line="180" w:lineRule="atLeast"/>
        <w:rPr>
          <w:rFonts w:ascii="宋体" w:hAnsi="宋体"/>
          <w:bCs/>
          <w:sz w:val="44"/>
          <w:szCs w:val="44"/>
        </w:rPr>
      </w:pPr>
    </w:p>
    <w:p>
      <w:pPr>
        <w:spacing w:line="180" w:lineRule="exact"/>
        <w:jc w:val="center"/>
        <w:rPr>
          <w:rFonts w:ascii="宋体" w:hAnsi="宋体"/>
          <w:b/>
          <w:bCs/>
        </w:rPr>
      </w:pPr>
    </w:p>
    <w:p>
      <w:pPr>
        <w:spacing w:line="180" w:lineRule="exact"/>
        <w:jc w:val="center"/>
        <w:rPr>
          <w:rFonts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pPr>
              <w:jc w:val="left"/>
              <w:rPr>
                <w:rFonts w:hint="eastAsia" w:ascii="宋体" w:hAnsi="宋体" w:eastAsia="微软雅黑"/>
                <w:lang w:val="en-US" w:eastAsia="zh-CN"/>
              </w:rPr>
            </w:pPr>
            <w:r>
              <w:rPr>
                <w:rFonts w:hint="eastAsia" w:ascii="宋体" w:hAnsi="宋体"/>
                <w:lang w:val="en-US" w:eastAsia="zh-CN"/>
              </w:rPr>
              <w:t>民居改造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pPr>
              <w:jc w:val="left"/>
              <w:rPr>
                <w:rFonts w:ascii="宋体" w:hAnsi="宋体"/>
              </w:rPr>
            </w:pPr>
            <w:bookmarkStart w:id="0" w:name="设计编号"/>
            <w:r>
              <w:t>1</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pPr>
              <w:jc w:val="left"/>
              <w:rPr>
                <w:rFonts w:hint="default" w:ascii="宋体" w:hAnsi="宋体" w:eastAsia="微软雅黑"/>
                <w:lang w:val="en-US" w:eastAsia="zh-CN"/>
              </w:rPr>
            </w:pPr>
            <w:r>
              <w:rPr>
                <w:rFonts w:hint="eastAsia" w:ascii="宋体" w:hAnsi="宋体"/>
                <w:lang w:val="en-US" w:eastAsia="zh-CN"/>
              </w:rPr>
              <w:t>湖南工程学院建筑工程学院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pPr>
              <w:jc w:val="left"/>
              <w:rPr>
                <w:rFonts w:ascii="宋体" w:hAnsi="宋体"/>
              </w:rPr>
            </w:pPr>
            <w:r>
              <w:rPr>
                <w:rFonts w:hint="eastAsia" w:ascii="宋体" w:hAnsi="宋体"/>
                <w:lang w:val="en-US" w:eastAsia="zh-CN"/>
              </w:rPr>
              <w:t>湖南工程学院建筑工程学院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pPr>
              <w:jc w:val="left"/>
              <w:rPr>
                <w:rFonts w:hint="eastAsia" w:ascii="宋体" w:hAnsi="宋体" w:eastAsia="微软雅黑"/>
                <w:lang w:val="en-US" w:eastAsia="zh-CN"/>
              </w:rPr>
            </w:pPr>
            <w:r>
              <w:rPr>
                <w:rFonts w:hint="eastAsia" w:ascii="宋体" w:hAnsi="宋体"/>
                <w:lang w:val="en-US" w:eastAsia="zh-CN"/>
              </w:rPr>
              <w:t>王子阳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ascii="宋体" w:hAnsi="宋体"/>
              </w:rPr>
            </w:pPr>
          </w:p>
        </w:tc>
      </w:tr>
    </w:tbl>
    <w:p>
      <w:pPr>
        <w:rPr>
          <w:rFonts w:ascii="宋体" w:hAnsi="宋体"/>
          <w:sz w:val="18"/>
          <w:szCs w:val="20"/>
        </w:rPr>
      </w:pPr>
    </w:p>
    <w:p>
      <w:pPr>
        <w:rPr>
          <w:rFonts w:ascii="宋体" w:hAnsi="宋体"/>
          <w:sz w:val="18"/>
          <w:szCs w:val="20"/>
        </w:rPr>
      </w:pPr>
    </w:p>
    <w:p>
      <w:pPr>
        <w:jc w:val="center"/>
        <w:rPr>
          <w:rFonts w:ascii="宋体" w:hAnsi="宋体"/>
        </w:rPr>
      </w:pPr>
      <w:bookmarkStart w:id="1" w:name="二维码"/>
      <w:r>
        <w:drawing>
          <wp:inline distT="0" distB="0" distL="0" distR="0">
            <wp:extent cx="1514475" cy="15144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1"/>
    <w:p>
      <w:pPr>
        <w:jc w:val="center"/>
        <w:rPr>
          <w:rFonts w:ascii="宋体" w:hAnsi="宋体"/>
          <w:b/>
          <w:bCs/>
          <w:sz w:val="30"/>
          <w:szCs w:val="32"/>
          <w:lang w:val="en-GB"/>
        </w:rPr>
      </w:pPr>
    </w:p>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bookmarkStart w:id="2" w:name="软件全称"/>
            <w:r>
              <w:rPr>
                <w:rFonts w:hint="eastAsia"/>
              </w:rPr>
              <w:t>建筑声环境SEDU2023</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bookmarkStart w:id="3" w:name="软件版本"/>
            <w:r>
              <w:rPr>
                <w:rFonts w:hint="eastAsia"/>
              </w:rPr>
              <w:t>20220808（SP1）</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4" w:name="加密锁号"/>
            <w:r>
              <w:t>T18007362850</w:t>
            </w:r>
            <w:bookmarkEnd w:id="4"/>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5" w:name="目录"/>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rPr>
          <w:rFonts w:asciiTheme="minorHAnsi" w:hAnsiTheme="minorHAnsi" w:eastAsiaTheme="minorEastAsia"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"_Toc80622811" </w:instrText>
      </w:r>
      <w:r>
        <w:fldChar w:fldCharType="separate"/>
      </w:r>
      <w:r>
        <w:rPr>
          <w:rStyle w:val="19"/>
        </w:rPr>
        <w:t>1.项目概况</w:t>
      </w:r>
      <w:r>
        <w:tab/>
      </w:r>
      <w:r>
        <w:fldChar w:fldCharType="begin"/>
      </w:r>
      <w:r>
        <w:instrText xml:space="preserve"> PAGEREF _Toc80622811 \h </w:instrText>
      </w:r>
      <w:r>
        <w:fldChar w:fldCharType="separate"/>
      </w:r>
      <w:r>
        <w:t>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"_Toc80622812" </w:instrText>
      </w:r>
      <w:r>
        <w:fldChar w:fldCharType="separate"/>
      </w:r>
      <w:r>
        <w:rPr>
          <w:rStyle w:val="19"/>
        </w:rPr>
        <w:t>2.评价标准</w:t>
      </w:r>
      <w:r>
        <w:tab/>
      </w:r>
      <w:r>
        <w:fldChar w:fldCharType="begin"/>
      </w:r>
      <w:r>
        <w:instrText xml:space="preserve"> PAGEREF _Toc80622812 \h </w:instrText>
      </w:r>
      <w:r>
        <w:fldChar w:fldCharType="separate"/>
      </w:r>
      <w:r>
        <w:t>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"_Toc80622813" </w:instrText>
      </w:r>
      <w:r>
        <w:fldChar w:fldCharType="separate"/>
      </w:r>
      <w:r>
        <w:rPr>
          <w:rStyle w:val="19"/>
        </w:rPr>
        <w:t>2.1评价依据</w:t>
      </w:r>
      <w:r>
        <w:tab/>
      </w:r>
      <w:r>
        <w:fldChar w:fldCharType="begin"/>
      </w:r>
      <w:r>
        <w:instrText xml:space="preserve"> PAGEREF _Toc80622813 \h </w:instrText>
      </w:r>
      <w:r>
        <w:fldChar w:fldCharType="separate"/>
      </w:r>
      <w:r>
        <w:t>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"_Toc80622814" </w:instrText>
      </w:r>
      <w:r>
        <w:fldChar w:fldCharType="separate"/>
      </w:r>
      <w:r>
        <w:rPr>
          <w:rStyle w:val="19"/>
        </w:rPr>
        <w:t>2.2标准要求</w:t>
      </w:r>
      <w:r>
        <w:tab/>
      </w:r>
      <w:r>
        <w:fldChar w:fldCharType="begin"/>
      </w:r>
      <w:r>
        <w:instrText xml:space="preserve"> PAGEREF _Toc80622814 \h </w:instrText>
      </w:r>
      <w:r>
        <w:fldChar w:fldCharType="separate"/>
      </w:r>
      <w:r>
        <w:t>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"_Toc80622815" </w:instrText>
      </w:r>
      <w:r>
        <w:fldChar w:fldCharType="separate"/>
      </w:r>
      <w:r>
        <w:rPr>
          <w:rStyle w:val="19"/>
        </w:rPr>
        <w:t>3.模拟方法</w:t>
      </w:r>
      <w:r>
        <w:tab/>
      </w:r>
      <w:r>
        <w:fldChar w:fldCharType="begin"/>
      </w:r>
      <w:r>
        <w:instrText xml:space="preserve"> PAGEREF _Toc80622815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"_Toc80622816" </w:instrText>
      </w:r>
      <w:r>
        <w:fldChar w:fldCharType="separate"/>
      </w:r>
      <w:r>
        <w:rPr>
          <w:rStyle w:val="19"/>
        </w:rPr>
        <w:t>3.1模拟软件</w:t>
      </w:r>
      <w:r>
        <w:tab/>
      </w:r>
      <w:r>
        <w:fldChar w:fldCharType="begin"/>
      </w:r>
      <w:r>
        <w:instrText xml:space="preserve"> PAGEREF _Toc80622816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"_Toc80622817" </w:instrText>
      </w:r>
      <w:r>
        <w:fldChar w:fldCharType="separate"/>
      </w:r>
      <w:r>
        <w:rPr>
          <w:rStyle w:val="19"/>
        </w:rPr>
        <w:t>3.2分析模型</w:t>
      </w:r>
      <w:r>
        <w:tab/>
      </w:r>
      <w:r>
        <w:fldChar w:fldCharType="begin"/>
      </w:r>
      <w:r>
        <w:instrText xml:space="preserve"> PAGEREF _Toc80622817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"_Toc80622818" </w:instrText>
      </w:r>
      <w:r>
        <w:fldChar w:fldCharType="separate"/>
      </w:r>
      <w:r>
        <w:rPr>
          <w:rStyle w:val="19"/>
        </w:rPr>
        <w:t>3.3计算条件</w:t>
      </w:r>
      <w:r>
        <w:tab/>
      </w:r>
      <w:r>
        <w:fldChar w:fldCharType="begin"/>
      </w:r>
      <w:r>
        <w:instrText xml:space="preserve"> PAGEREF _Toc80622818 \h </w:instrText>
      </w:r>
      <w:r>
        <w:fldChar w:fldCharType="separate"/>
      </w:r>
      <w:r>
        <w:t>5</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"_Toc80622819" </w:instrText>
      </w:r>
      <w:r>
        <w:fldChar w:fldCharType="separate"/>
      </w:r>
      <w:r>
        <w:rPr>
          <w:rStyle w:val="19"/>
        </w:rPr>
        <w:t>3.4参数设置</w:t>
      </w:r>
      <w:r>
        <w:tab/>
      </w:r>
      <w:r>
        <w:fldChar w:fldCharType="begin"/>
      </w:r>
      <w:r>
        <w:instrText xml:space="preserve"> PAGEREF _Toc80622819 \h </w:instrText>
      </w:r>
      <w:r>
        <w:fldChar w:fldCharType="separate"/>
      </w:r>
      <w:r>
        <w:t>6</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"_Toc80622820" </w:instrText>
      </w:r>
      <w:r>
        <w:fldChar w:fldCharType="separate"/>
      </w:r>
      <w:r>
        <w:rPr>
          <w:rStyle w:val="19"/>
        </w:rPr>
        <w:t>4.模拟结果及分析</w:t>
      </w:r>
      <w:r>
        <w:tab/>
      </w:r>
      <w:r>
        <w:fldChar w:fldCharType="begin"/>
      </w:r>
      <w:r>
        <w:instrText xml:space="preserve"> PAGEREF _Toc80622820 \h </w:instrText>
      </w:r>
      <w:r>
        <w:fldChar w:fldCharType="separate"/>
      </w:r>
      <w:r>
        <w:t>6</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"_Toc80622821" </w:instrText>
      </w:r>
      <w:r>
        <w:fldChar w:fldCharType="separate"/>
      </w:r>
      <w:r>
        <w:rPr>
          <w:rStyle w:val="19"/>
        </w:rPr>
        <w:t>4.1场地噪声分布</w:t>
      </w:r>
      <w:r>
        <w:tab/>
      </w:r>
      <w:r>
        <w:fldChar w:fldCharType="begin"/>
      </w:r>
      <w:r>
        <w:instrText xml:space="preserve"> PAGEREF _Toc80622821 \h </w:instrText>
      </w:r>
      <w:r>
        <w:fldChar w:fldCharType="separate"/>
      </w:r>
      <w:r>
        <w:t>6</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"_Toc80622822" </w:instrText>
      </w:r>
      <w:r>
        <w:fldChar w:fldCharType="separate"/>
      </w:r>
      <w:r>
        <w:rPr>
          <w:rStyle w:val="19"/>
        </w:rPr>
        <w:t>4.2噪声敏感建筑噪声分布情况</w:t>
      </w:r>
      <w:r>
        <w:tab/>
      </w:r>
      <w:r>
        <w:fldChar w:fldCharType="begin"/>
      </w:r>
      <w:r>
        <w:instrText xml:space="preserve"> PAGEREF _Toc80622822 \h </w:instrText>
      </w:r>
      <w:r>
        <w:fldChar w:fldCharType="separate"/>
      </w:r>
      <w:r>
        <w:t>10</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"_Toc80622823" </w:instrText>
      </w:r>
      <w:r>
        <w:fldChar w:fldCharType="separate"/>
      </w:r>
      <w:r>
        <w:rPr>
          <w:rStyle w:val="19"/>
        </w:rPr>
        <w:t>5.结论</w:t>
      </w:r>
      <w:r>
        <w:tab/>
      </w:r>
      <w:r>
        <w:fldChar w:fldCharType="begin"/>
      </w:r>
      <w:r>
        <w:instrText xml:space="preserve"> PAGEREF _Toc80622823 \h </w:instrText>
      </w:r>
      <w:r>
        <w:fldChar w:fldCharType="separate"/>
      </w:r>
      <w:r>
        <w:t>13</w:t>
      </w:r>
      <w:r>
        <w:fldChar w:fldCharType="end"/>
      </w:r>
      <w:r>
        <w:fldChar w:fldCharType="end"/>
      </w:r>
    </w:p>
    <w:p>
      <w:pPr>
        <w:pStyle w:val="12"/>
      </w:pPr>
      <w:r>
        <w:fldChar w:fldCharType="end"/>
      </w:r>
      <w:bookmarkEnd w:id="5"/>
    </w:p>
    <w:p>
      <w:pPr>
        <w:jc w:val="right"/>
      </w:pPr>
    </w:p>
    <w:p/>
    <w:p>
      <w:pPr>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p>
    <w:p>
      <w:pPr>
        <w:pStyle w:val="2"/>
        <w:rPr>
          <w:rFonts w:ascii="Times New Roman" w:hAnsi="Times New Roman"/>
          <w:sz w:val="28"/>
          <w:szCs w:val="28"/>
        </w:rPr>
      </w:pPr>
      <w:bookmarkStart w:id="6" w:name="_Toc479326717"/>
      <w:bookmarkStart w:id="7" w:name="_Toc80622811"/>
      <w:r>
        <w:rPr>
          <w:rFonts w:hint="eastAsia"/>
          <w:sz w:val="28"/>
          <w:szCs w:val="28"/>
        </w:rPr>
        <w:t>1</w:t>
      </w:r>
      <w:r>
        <w:rPr>
          <w:sz w:val="28"/>
          <w:szCs w:val="28"/>
        </w:rPr>
        <w:t>.</w:t>
      </w:r>
      <w:r>
        <w:rPr>
          <w:rFonts w:hint="eastAsia" w:ascii="Times New Roman" w:hAnsi="Times New Roman"/>
          <w:sz w:val="28"/>
          <w:szCs w:val="28"/>
        </w:rPr>
        <w:t>项目概况</w:t>
      </w:r>
      <w:bookmarkEnd w:id="6"/>
      <w:bookmarkEnd w:id="7"/>
    </w:p>
    <w:p>
      <w:r>
        <w:rPr>
          <w:rFonts w:hint="eastAsia"/>
        </w:rPr>
        <w:t>本项目参与计算的噪声敏感参评建筑物如下表所示：</w:t>
      </w:r>
    </w:p>
    <w:p>
      <w:pPr>
        <w:widowControl/>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7"/>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shd w:val="clear" w:color="auto" w:fill="E6E6E6"/>
            <w:vAlign w:val="center"/>
          </w:tcPr>
          <w:p>
            <w:pPr>
              <w:jc w:val="center"/>
            </w:pPr>
            <w:r>
              <w:t>名称</w:t>
            </w:r>
          </w:p>
        </w:tc>
        <w:tc>
          <w:tcPr>
            <w:tcW w:w="2586" w:type="dxa"/>
            <w:shd w:val="clear" w:color="auto" w:fill="E6E6E6"/>
            <w:vAlign w:val="center"/>
          </w:tcPr>
          <w:p>
            <w:pPr>
              <w:jc w:val="center"/>
            </w:pPr>
            <w:r>
              <w:t>建筑高度(米)</w:t>
            </w:r>
          </w:p>
        </w:tc>
        <w:tc>
          <w:tcPr>
            <w:tcW w:w="2071" w:type="dxa"/>
            <w:shd w:val="clear" w:color="auto" w:fill="E6E6E6"/>
            <w:vAlign w:val="center"/>
          </w:tcPr>
          <w:p>
            <w:pPr>
              <w:jc w:val="center"/>
            </w:pPr>
            <w:r>
              <w:t>底标高(米)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tc>
        <w:tc>
          <w:tcPr>
            <w:tcW w:w="2586" w:type="dxa"/>
            <w:vAlign w:val="center"/>
          </w:tcPr>
          <w:p/>
        </w:tc>
        <w:tc>
          <w:tcPr>
            <w:tcW w:w="2071"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tc>
        <w:tc>
          <w:tcPr>
            <w:tcW w:w="2586" w:type="dxa"/>
            <w:vAlign w:val="center"/>
          </w:tcPr>
          <w:p/>
        </w:tc>
        <w:tc>
          <w:tcPr>
            <w:tcW w:w="2071"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tc>
        <w:tc>
          <w:tcPr>
            <w:tcW w:w="2586" w:type="dxa"/>
            <w:vAlign w:val="center"/>
          </w:tcPr>
          <w:p/>
        </w:tc>
        <w:tc>
          <w:tcPr>
            <w:tcW w:w="2071"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tc>
        <w:tc>
          <w:tcPr>
            <w:tcW w:w="2586" w:type="dxa"/>
            <w:vAlign w:val="center"/>
          </w:tcPr>
          <w:p/>
        </w:tc>
        <w:tc>
          <w:tcPr>
            <w:tcW w:w="2071" w:type="dxa"/>
            <w:vAlign w:val="center"/>
          </w:tcPr>
          <w:p/>
        </w:tc>
      </w:tr>
    </w:tbl>
    <w:p>
      <w:pPr>
        <w:widowControl/>
        <w:jc w:val="center"/>
        <w:rPr>
          <w:rFonts w:ascii="宋体" w:hAnsi="宋体"/>
        </w:rPr>
      </w:pPr>
      <w:bookmarkStart w:id="8" w:name="参评建筑信息表"/>
      <w:bookmarkEnd w:id="8"/>
    </w:p>
    <w:p>
      <w:pPr>
        <w:pStyle w:val="2"/>
        <w:rPr>
          <w:sz w:val="28"/>
          <w:szCs w:val="28"/>
        </w:rPr>
      </w:pPr>
      <w:bookmarkStart w:id="9" w:name="_Toc80622812"/>
      <w:bookmarkStart w:id="10" w:name="_Toc479326718"/>
      <w:r>
        <w:rPr>
          <w:rFonts w:hint="eastAsia"/>
          <w:sz w:val="28"/>
          <w:szCs w:val="28"/>
        </w:rPr>
        <w:t>2.评价</w:t>
      </w:r>
      <w:r>
        <w:rPr>
          <w:sz w:val="28"/>
          <w:szCs w:val="28"/>
        </w:rPr>
        <w:t>标准</w:t>
      </w:r>
      <w:bookmarkEnd w:id="9"/>
      <w:bookmarkEnd w:id="10"/>
    </w:p>
    <w:p>
      <w:pPr>
        <w:pStyle w:val="3"/>
        <w:rPr>
          <w:sz w:val="24"/>
          <w:szCs w:val="24"/>
        </w:rPr>
      </w:pPr>
      <w:bookmarkStart w:id="11" w:name="_Toc479326719"/>
      <w:bookmarkStart w:id="12" w:name="_Toc80622813"/>
      <w:r>
        <w:rPr>
          <w:rFonts w:hint="eastAsia"/>
          <w:sz w:val="24"/>
          <w:szCs w:val="24"/>
        </w:rPr>
        <w:t>2.1评价</w:t>
      </w:r>
      <w:r>
        <w:rPr>
          <w:sz w:val="24"/>
          <w:szCs w:val="24"/>
        </w:rPr>
        <w:t>依据</w:t>
      </w:r>
      <w:bookmarkEnd w:id="11"/>
      <w:bookmarkEnd w:id="12"/>
    </w:p>
    <w:p>
      <w:pPr>
        <w:pStyle w:val="33"/>
        <w:numPr>
          <w:ilvl w:val="0"/>
          <w:numId w:val="1"/>
        </w:numPr>
        <w:spacing w:line="276" w:lineRule="auto"/>
        <w:ind w:firstLineChars="0"/>
        <w:rPr>
          <w:rFonts w:ascii="微软雅黑" w:hAnsi="微软雅黑"/>
          <w:sz w:val="21"/>
          <w:szCs w:val="21"/>
        </w:rPr>
      </w:pPr>
      <w:bookmarkStart w:id="13" w:name="_Hlk13924517"/>
      <w:bookmarkStart w:id="14"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3"/>
      <w:r>
        <w:rPr>
          <w:rFonts w:ascii="微软雅黑" w:hAnsi="微软雅黑"/>
          <w:sz w:val="21"/>
          <w:szCs w:val="21"/>
        </w:rPr>
        <w:t xml:space="preserve"> </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rPr>
          <w:sz w:val="24"/>
          <w:szCs w:val="24"/>
        </w:rPr>
      </w:pPr>
      <w:bookmarkStart w:id="15" w:name="_Toc80622814"/>
      <w:r>
        <w:rPr>
          <w:rFonts w:hint="eastAsia"/>
          <w:sz w:val="24"/>
          <w:szCs w:val="24"/>
        </w:rPr>
        <w:t>2.2标准</w:t>
      </w:r>
      <w:r>
        <w:rPr>
          <w:sz w:val="24"/>
          <w:szCs w:val="24"/>
        </w:rPr>
        <w:t>要求</w:t>
      </w:r>
      <w:bookmarkEnd w:id="14"/>
      <w:bookmarkEnd w:id="15"/>
    </w:p>
    <w:p>
      <w:pPr>
        <w:pStyle w:val="25"/>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pPr>
        <w:ind w:left="420" w:leftChars="200"/>
      </w:pPr>
      <w:r>
        <w:rPr>
          <w:rFonts w:hint="eastAsia"/>
        </w:rPr>
        <w:t>8.2.6场地内的环境噪声优于现行国家标准《声环境质量标准》GB3096的要求，评价总分值为10分，并按下列规则评分：</w:t>
      </w:r>
    </w:p>
    <w:p>
      <w:pPr>
        <w:ind w:left="420" w:leftChars="200"/>
      </w:pPr>
      <w:r>
        <w:rPr>
          <w:rFonts w:hint="eastAsia"/>
        </w:rPr>
        <w:t>1.</w:t>
      </w:r>
      <w:r>
        <w:t xml:space="preserve"> </w:t>
      </w:r>
      <w:r>
        <w:rPr>
          <w:rFonts w:hint="eastAsia"/>
        </w:rPr>
        <w:t>环境噪声值大于2类声环境功能区标准限值，且小于或等于3类声环境功能区标准限值，得5分。</w:t>
      </w:r>
    </w:p>
    <w:p>
      <w:pPr>
        <w:ind w:left="420" w:leftChars="200"/>
      </w:pPr>
      <w:r>
        <w:rPr>
          <w:rFonts w:hint="eastAsia"/>
        </w:rPr>
        <w:t>2.</w:t>
      </w:r>
      <w:r>
        <w:t xml:space="preserve"> </w:t>
      </w:r>
      <w:r>
        <w:rPr>
          <w:rFonts w:hint="eastAsia"/>
        </w:rPr>
        <w:t>环境噪声值小于或等于2类声环境功能区标准限值，得10分。</w:t>
      </w:r>
    </w:p>
    <w:p>
      <w:pPr>
        <w:pStyle w:val="25"/>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jc w:val="center"/>
              <w:rPr>
                <w:sz w:val="18"/>
              </w:rPr>
            </w:pPr>
            <w:r>
              <w:rPr>
                <w:rFonts w:hint="eastAsia"/>
                <w:sz w:val="18"/>
              </w:rPr>
              <w:t>声环境</w:t>
            </w:r>
          </w:p>
          <w:p>
            <w:pPr>
              <w:jc w:val="center"/>
              <w:rPr>
                <w:sz w:val="18"/>
              </w:rPr>
            </w:pPr>
            <w:r>
              <w:rPr>
                <w:rFonts w:hint="eastAsia"/>
                <w:sz w:val="18"/>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jc w:val="center"/>
              <w:rPr>
                <w:sz w:val="18"/>
              </w:rPr>
            </w:pPr>
            <w:r>
              <w:rPr>
                <w:rFonts w:hint="eastAsia"/>
                <w:sz w:val="18"/>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sz w:val="18"/>
              </w:rPr>
            </w:pP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昼间</w:t>
            </w: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jc w:val="center"/>
              <w:rPr>
                <w:sz w:val="18"/>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0类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指康复疗养区等特别需要安静的区域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1类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指以居民住宅、医疗卫生、文化教育、科研设计、行政办公为主要功能，需要保持安静的区域。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2类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指以商业金融、集市贸易为主要功能，或者居住、商业、 工业混杂，需要维护住宅安静的区域。</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3类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4类</w:t>
            </w:r>
          </w:p>
        </w:tc>
        <w:tc>
          <w:tcPr>
            <w:tcW w:w="502"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4a类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jc w:val="center"/>
              <w:rPr>
                <w:sz w:val="18"/>
              </w:rPr>
            </w:pPr>
          </w:p>
        </w:tc>
        <w:tc>
          <w:tcPr>
            <w:tcW w:w="502"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4b类</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60</w:t>
            </w:r>
          </w:p>
        </w:tc>
        <w:tc>
          <w:tcPr>
            <w:tcW w:w="3108" w:type="pct"/>
            <w:tcBorders>
              <w:top w:val="nil"/>
              <w:left w:val="nil"/>
              <w:bottom w:val="single" w:color="auto" w:sz="12" w:space="0"/>
              <w:right w:val="single" w:color="auto" w:sz="12" w:space="0"/>
            </w:tcBorders>
            <w:shd w:val="clear" w:color="auto" w:fill="auto"/>
            <w:vAlign w:val="center"/>
          </w:tcPr>
          <w:p>
            <w:pPr>
              <w:rPr>
                <w:sz w:val="18"/>
              </w:rPr>
            </w:pPr>
            <w:r>
              <w:rPr>
                <w:rFonts w:hint="eastAsia"/>
                <w:sz w:val="18"/>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1.</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2.</w:t>
      </w:r>
      <w:r>
        <w:rPr>
          <w:rFonts w:ascii="黑体" w:hAnsi="黑体" w:eastAsia="黑体"/>
          <w:sz w:val="18"/>
          <w:szCs w:val="21"/>
        </w:rPr>
        <w:t xml:space="preserve"> </w:t>
      </w:r>
      <w:r>
        <w:rPr>
          <w:rFonts w:hint="eastAsia" w:ascii="黑体" w:hAnsi="黑体" w:eastAsia="黑体"/>
          <w:sz w:val="18"/>
          <w:szCs w:val="21"/>
        </w:rPr>
        <w:t>表中4b类声环境功能区环境噪声限值，适用于2011 年1 月1 日起环境影响评价文件通过审批的新建铁路（含新开廊道的增建铁路）干线建设项目两侧区域。</w:t>
      </w:r>
    </w:p>
    <w:p>
      <w:pPr>
        <w:pStyle w:val="33"/>
        <w:spacing w:line="276" w:lineRule="auto"/>
        <w:ind w:left="210" w:leftChars="100" w:firstLine="0" w:firstLineChars="0"/>
        <w:rPr>
          <w:rFonts w:ascii="黑体" w:hAnsi="黑体" w:eastAsia="黑体"/>
          <w:sz w:val="18"/>
          <w:szCs w:val="21"/>
        </w:rPr>
      </w:pPr>
      <w:bookmarkStart w:id="16" w:name="声功能区类别表格"/>
      <w:bookmarkEnd w:id="16"/>
    </w:p>
    <w:p>
      <w:pPr>
        <w:pStyle w:val="2"/>
        <w:rPr>
          <w:sz w:val="28"/>
          <w:szCs w:val="28"/>
        </w:rPr>
      </w:pPr>
      <w:bookmarkStart w:id="17" w:name="_Toc479326721"/>
      <w:bookmarkStart w:id="18" w:name="_Toc80622815"/>
      <w:r>
        <w:rPr>
          <w:rFonts w:hint="eastAsia"/>
          <w:sz w:val="28"/>
          <w:szCs w:val="28"/>
        </w:rPr>
        <w:t>3.模拟</w:t>
      </w:r>
      <w:r>
        <w:rPr>
          <w:sz w:val="28"/>
          <w:szCs w:val="28"/>
        </w:rPr>
        <w:t>方法</w:t>
      </w:r>
      <w:bookmarkEnd w:id="17"/>
      <w:bookmarkEnd w:id="18"/>
    </w:p>
    <w:p>
      <w:pPr>
        <w:pStyle w:val="3"/>
        <w:rPr>
          <w:sz w:val="24"/>
          <w:szCs w:val="24"/>
        </w:rPr>
      </w:pPr>
      <w:bookmarkStart w:id="19" w:name="_Toc80622816"/>
      <w:bookmarkStart w:id="20" w:name="_Toc479326722"/>
      <w:r>
        <w:rPr>
          <w:rFonts w:hint="eastAsia"/>
          <w:sz w:val="24"/>
          <w:szCs w:val="24"/>
        </w:rPr>
        <w:t>3.1模拟软件</w:t>
      </w:r>
      <w:bookmarkEnd w:id="19"/>
      <w:bookmarkEnd w:id="20"/>
    </w:p>
    <w:p>
      <w:pPr>
        <w:pStyle w:val="33"/>
        <w:spacing w:line="276" w:lineRule="auto"/>
        <w:ind w:firstLine="420"/>
        <w:rPr>
          <w:rFonts w:ascii="微软雅黑" w:hAnsi="微软雅黑" w:cs="Times New Roman"/>
          <w:sz w:val="21"/>
          <w:szCs w:val="21"/>
        </w:rPr>
      </w:pPr>
      <w:bookmarkStart w:id="21"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14"/>
          <w:kern w:val="0"/>
          <w:sz w:val="21"/>
          <w:szCs w:val="21"/>
          <w:fitText w:val="294" w:id="0"/>
        </w:rPr>
        <w:t>》</w:t>
      </w:r>
      <w:r>
        <w:rPr>
          <w:rFonts w:ascii="微软雅黑" w:hAnsi="微软雅黑" w:cs="Times New Roman"/>
          <w:kern w:val="0"/>
          <w:sz w:val="21"/>
          <w:szCs w:val="21"/>
          <w:fitText w:val="294" w:id="0"/>
        </w:rPr>
        <w:t>I</w:t>
      </w:r>
      <w:r>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GB/T15190</w:t>
      </w:r>
      <w:r>
        <w:rPr>
          <w:rFonts w:hint="eastAsia" w:ascii="微软雅黑" w:hAnsi="微软雅黑"/>
          <w:sz w:val="21"/>
          <w:szCs w:val="21"/>
        </w:rPr>
        <w:t>，判断场地内环境噪声模拟结果是否满足《声环境质量标准》</w:t>
      </w:r>
      <w:r>
        <w:rPr>
          <w:rFonts w:ascii="微软雅黑" w:hAnsi="微软雅黑"/>
          <w:sz w:val="21"/>
          <w:szCs w:val="21"/>
        </w:rPr>
        <w:t>GB3096</w:t>
      </w:r>
      <w:r>
        <w:rPr>
          <w:rFonts w:hint="eastAsia" w:ascii="微软雅黑" w:hAnsi="微软雅黑"/>
          <w:sz w:val="21"/>
          <w:szCs w:val="21"/>
        </w:rPr>
        <w:t>和《绿色建筑评价标准》GB 50378的相关规定。</w:t>
      </w:r>
    </w:p>
    <w:p>
      <w:pPr>
        <w:pStyle w:val="3"/>
        <w:rPr>
          <w:sz w:val="24"/>
          <w:szCs w:val="24"/>
        </w:rPr>
      </w:pPr>
      <w:bookmarkStart w:id="22" w:name="_Toc80622817"/>
      <w:r>
        <w:rPr>
          <w:rFonts w:hint="eastAsia"/>
          <w:sz w:val="24"/>
          <w:szCs w:val="24"/>
        </w:rPr>
        <w:t>3.2分析</w:t>
      </w:r>
      <w:r>
        <w:rPr>
          <w:sz w:val="24"/>
          <w:szCs w:val="24"/>
        </w:rPr>
        <w:t>模</w:t>
      </w:r>
      <w:r>
        <w:rPr>
          <w:rFonts w:hint="eastAsia"/>
          <w:sz w:val="24"/>
          <w:szCs w:val="24"/>
        </w:rPr>
        <w:t>型</w:t>
      </w:r>
      <w:bookmarkEnd w:id="21"/>
      <w:bookmarkEnd w:id="22"/>
    </w:p>
    <w:p>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pPr>
        <w:autoSpaceDE w:val="0"/>
        <w:autoSpaceDN w:val="0"/>
        <w:adjustRightInd w:val="0"/>
        <w:jc w:val="center"/>
        <w:rPr>
          <w:rFonts w:ascii="Times New Roman" w:hAnsi="Times New Roman"/>
          <w:color w:val="FF0000"/>
        </w:rPr>
      </w:pPr>
      <w:bookmarkStart w:id="23" w:name="建设项目室外声环境分析模型平面图"/>
      <w:bookmarkEnd w:id="23"/>
      <w:r>
        <w:drawing>
          <wp:inline distT="0" distB="0" distL="0" distR="0">
            <wp:extent cx="5667375" cy="55626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8"/>
                    <a:stretch>
                      <a:fillRect/>
                    </a:stretch>
                  </pic:blipFill>
                  <pic:spPr>
                    <a:xfrm>
                      <a:off x="0" y="0"/>
                      <a:ext cx="5667375" cy="5562600"/>
                    </a:xfrm>
                    <a:prstGeom prst="rect">
                      <a:avLst/>
                    </a:prstGeom>
                  </pic:spPr>
                </pic:pic>
              </a:graphicData>
            </a:graphic>
          </wp:inline>
        </w:drawing>
      </w:r>
    </w:p>
    <w:p>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pPr>
        <w:pStyle w:val="3"/>
        <w:rPr>
          <w:rFonts w:ascii="宋体"/>
          <w:sz w:val="24"/>
          <w:szCs w:val="24"/>
        </w:rPr>
      </w:pPr>
      <w:bookmarkStart w:id="24" w:name="_Toc479326725"/>
      <w:bookmarkStart w:id="25" w:name="_Toc80622818"/>
      <w:r>
        <w:rPr>
          <w:rFonts w:hint="eastAsia"/>
          <w:sz w:val="24"/>
          <w:szCs w:val="24"/>
        </w:rPr>
        <w:t>3.</w:t>
      </w:r>
      <w:r>
        <w:rPr>
          <w:sz w:val="24"/>
          <w:szCs w:val="24"/>
        </w:rPr>
        <w:t>3</w:t>
      </w:r>
      <w:r>
        <w:rPr>
          <w:rFonts w:hint="eastAsia"/>
          <w:sz w:val="24"/>
          <w:szCs w:val="24"/>
        </w:rPr>
        <w:t>计算条件</w:t>
      </w:r>
      <w:bookmarkEnd w:id="24"/>
      <w:bookmarkEnd w:id="25"/>
    </w:p>
    <w:p>
      <w:pPr>
        <w:rPr>
          <w:bCs/>
        </w:rPr>
      </w:pPr>
      <w:bookmarkStart w:id="26" w:name="计算条件"/>
      <w:r>
        <w:rPr>
          <w:rFonts w:hint="eastAsia"/>
          <w:bCs/>
        </w:rPr>
        <w:t>■ 网格设置</w:t>
      </w:r>
    </w:p>
    <w:p>
      <w:pPr>
        <w:rPr>
          <w:bCs/>
        </w:rPr>
      </w:pPr>
      <w:r>
        <w:rPr>
          <w:bCs/>
          <w:color w:val="000000"/>
        </w:rPr>
        <w:t xml:space="preserve">  平面网格间距：20×20 米</w:t>
      </w:r>
    </w:p>
    <w:p>
      <w:pPr>
        <w:rPr>
          <w:bCs/>
        </w:rPr>
      </w:pPr>
      <w:r>
        <w:rPr>
          <w:bCs/>
          <w:color w:val="000000"/>
        </w:rPr>
        <w:t xml:space="preserve">  平面网格离地高度：1.5 米</w:t>
      </w:r>
    </w:p>
    <w:p>
      <w:pPr>
        <w:rPr>
          <w:bCs/>
        </w:rPr>
      </w:pPr>
      <w:r>
        <w:rPr>
          <w:bCs/>
          <w:color w:val="000000"/>
        </w:rPr>
        <w:t xml:space="preserve">  立面网格间距：3×3 米</w:t>
      </w:r>
    </w:p>
    <w:p>
      <w:pPr>
        <w:rPr>
          <w:bCs/>
        </w:rPr>
      </w:pPr>
    </w:p>
    <w:p>
      <w:pPr>
        <w:rPr>
          <w:bCs/>
        </w:rPr>
      </w:pPr>
      <w:r>
        <w:rPr>
          <w:bCs/>
          <w:color w:val="000000"/>
        </w:rPr>
        <w:t>■ 地面效应</w:t>
      </w:r>
    </w:p>
    <w:p>
      <w:pPr>
        <w:rPr>
          <w:bCs/>
        </w:rPr>
      </w:pPr>
      <w:r>
        <w:rPr>
          <w:bCs/>
          <w:color w:val="000000"/>
        </w:rPr>
        <w:t xml:space="preserve">  地面高度：0 米</w:t>
      </w:r>
    </w:p>
    <w:p>
      <w:pPr>
        <w:rPr>
          <w:bCs/>
        </w:rPr>
      </w:pPr>
      <w:r>
        <w:rPr>
          <w:bCs/>
          <w:color w:val="000000"/>
        </w:rPr>
        <w:t xml:space="preserve">  计算考虑地面效应</w:t>
      </w:r>
    </w:p>
    <w:p>
      <w:pPr>
        <w:rPr>
          <w:bCs/>
        </w:rPr>
      </w:pPr>
      <w:r>
        <w:rPr>
          <w:bCs/>
          <w:color w:val="000000"/>
        </w:rPr>
        <w:t xml:space="preserve">  地面效应计算方法：导则算法</w:t>
      </w:r>
    </w:p>
    <w:p>
      <w:pPr>
        <w:rPr>
          <w:bCs/>
        </w:rPr>
      </w:pPr>
    </w:p>
    <w:p>
      <w:pPr>
        <w:rPr>
          <w:bCs/>
        </w:rPr>
      </w:pPr>
      <w:r>
        <w:rPr>
          <w:bCs/>
          <w:color w:val="000000"/>
        </w:rPr>
        <w:t>■ 噪声反射</w:t>
      </w:r>
    </w:p>
    <w:p>
      <w:pPr>
        <w:rPr>
          <w:bCs/>
        </w:rPr>
      </w:pPr>
      <w:r>
        <w:rPr>
          <w:bCs/>
          <w:color w:val="000000"/>
        </w:rPr>
        <w:t xml:space="preserve">  障碍物考虑的最大反射次数：1</w:t>
      </w:r>
    </w:p>
    <w:p>
      <w:pPr>
        <w:rPr>
          <w:bCs/>
        </w:rPr>
      </w:pPr>
    </w:p>
    <w:p>
      <w:pPr>
        <w:rPr>
          <w:bCs/>
        </w:rPr>
      </w:pPr>
      <w:r>
        <w:rPr>
          <w:bCs/>
          <w:color w:val="000000"/>
        </w:rPr>
        <w:t>■ 空气吸收</w:t>
      </w:r>
    </w:p>
    <w:p>
      <w:pPr>
        <w:rPr>
          <w:bCs/>
        </w:rPr>
      </w:pPr>
      <w:r>
        <w:rPr>
          <w:bCs/>
          <w:color w:val="000000"/>
        </w:rPr>
        <w:t xml:space="preserve">  气压：101325Pa  气温：16℃  湿度：50%</w:t>
      </w:r>
    </w:p>
    <w:p>
      <w:pPr>
        <w:rPr>
          <w:bCs/>
        </w:rPr>
      </w:pPr>
    </w:p>
    <w:p>
      <w:pPr>
        <w:rPr>
          <w:bCs/>
        </w:rPr>
      </w:pPr>
      <w:r>
        <w:rPr>
          <w:bCs/>
          <w:color w:val="000000"/>
        </w:rPr>
        <w:t>■ 达标统计</w:t>
      </w:r>
    </w:p>
    <w:p>
      <w:pPr>
        <w:rPr>
          <w:bCs/>
        </w:rPr>
      </w:pPr>
      <w:r>
        <w:rPr>
          <w:bCs/>
          <w:color w:val="000000"/>
        </w:rPr>
        <w:t xml:space="preserve">  建筑物噪声最大值统计方式</w:t>
      </w:r>
    </w:p>
    <w:p>
      <w:pPr>
        <w:rPr>
          <w:bCs/>
        </w:rPr>
      </w:pPr>
      <w:r>
        <w:rPr>
          <w:bCs/>
          <w:color w:val="000000"/>
        </w:rPr>
        <w:t xml:space="preserve">    取距离建筑物底标高1.5米沿线点</w:t>
      </w:r>
    </w:p>
    <w:p>
      <w:pPr>
        <w:rPr>
          <w:bCs/>
        </w:rPr>
      </w:pPr>
      <w:r>
        <w:rPr>
          <w:bCs/>
          <w:color w:val="000000"/>
        </w:rPr>
        <w:t xml:space="preserve">  场地环境噪声达标统计方式</w:t>
      </w:r>
    </w:p>
    <w:p>
      <w:pPr>
        <w:rPr>
          <w:bCs/>
        </w:rPr>
      </w:pPr>
      <w:r>
        <w:rPr>
          <w:bCs/>
          <w:color w:val="000000"/>
        </w:rPr>
        <w:t xml:space="preserve">    场地内命名参评建筑物全部达标</w:t>
      </w:r>
    </w:p>
    <w:bookmarkEnd w:id="26"/>
    <w:p>
      <w:pPr>
        <w:pStyle w:val="3"/>
        <w:rPr>
          <w:sz w:val="24"/>
          <w:szCs w:val="24"/>
        </w:rPr>
      </w:pPr>
      <w:bookmarkStart w:id="27" w:name="_Toc80622819"/>
      <w:bookmarkStart w:id="28" w:name="_Toc479326726"/>
      <w:r>
        <w:rPr>
          <w:rFonts w:hint="eastAsia"/>
          <w:sz w:val="24"/>
          <w:szCs w:val="24"/>
        </w:rPr>
        <w:t>3.</w:t>
      </w:r>
      <w:r>
        <w:rPr>
          <w:sz w:val="24"/>
          <w:szCs w:val="24"/>
        </w:rPr>
        <w:t>4</w:t>
      </w:r>
      <w:r>
        <w:rPr>
          <w:rFonts w:hint="eastAsia"/>
          <w:sz w:val="24"/>
          <w:szCs w:val="24"/>
        </w:rPr>
        <w:t>参数</w:t>
      </w:r>
      <w:r>
        <w:rPr>
          <w:sz w:val="24"/>
          <w:szCs w:val="24"/>
        </w:rPr>
        <w:t>设置</w:t>
      </w:r>
      <w:bookmarkEnd w:id="27"/>
      <w:bookmarkEnd w:id="28"/>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spacing w:line="276" w:lineRule="auto"/>
        <w:jc w:val="center"/>
      </w:pPr>
      <w:bookmarkStart w:id="29" w:name="声源表"/>
      <w:bookmarkEnd w:id="29"/>
      <w:r>
        <w:rPr>
          <w:sz w:val="18"/>
          <w:szCs w:val="18"/>
        </w:rPr>
        <w:t>表3.4-1 公路噪声源</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24"/>
        <w:gridCol w:w="848"/>
        <w:gridCol w:w="848"/>
        <w:gridCol w:w="849"/>
        <w:gridCol w:w="1076"/>
        <w:gridCol w:w="906"/>
        <w:gridCol w:w="906"/>
        <w:gridCol w:w="9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24" w:type="dxa"/>
            <w:shd w:val="clear" w:color="auto" w:fill="E6E6E6"/>
            <w:vAlign w:val="center"/>
          </w:tcPr>
          <w:p>
            <w:pPr>
              <w:jc w:val="center"/>
            </w:pPr>
            <w:r>
              <w:t>路段名称</w:t>
            </w:r>
          </w:p>
        </w:tc>
        <w:tc>
          <w:tcPr>
            <w:tcW w:w="848" w:type="dxa"/>
            <w:shd w:val="clear" w:color="auto" w:fill="E6E6E6"/>
            <w:vAlign w:val="center"/>
          </w:tcPr>
          <w:p>
            <w:pPr>
              <w:jc w:val="center"/>
            </w:pPr>
            <w:r>
              <w:t>路面</w:t>
            </w:r>
            <w:r>
              <w:br w:type="textWrapping"/>
            </w:r>
            <w:r>
              <w:t>材料</w:t>
            </w:r>
          </w:p>
        </w:tc>
        <w:tc>
          <w:tcPr>
            <w:tcW w:w="848" w:type="dxa"/>
            <w:shd w:val="clear" w:color="auto" w:fill="E6E6E6"/>
            <w:vAlign w:val="center"/>
          </w:tcPr>
          <w:p>
            <w:pPr>
              <w:jc w:val="center"/>
            </w:pPr>
            <w:r>
              <w:t>车道</w:t>
            </w:r>
            <w:r>
              <w:br w:type="textWrapping"/>
            </w:r>
            <w:r>
              <w:t>数量</w:t>
            </w:r>
          </w:p>
        </w:tc>
        <w:tc>
          <w:tcPr>
            <w:tcW w:w="848" w:type="dxa"/>
            <w:shd w:val="clear" w:color="auto" w:fill="E6E6E6"/>
            <w:vAlign w:val="center"/>
          </w:tcPr>
          <w:p>
            <w:pPr>
              <w:jc w:val="center"/>
            </w:pPr>
            <w:r>
              <w:t>时段</w:t>
            </w:r>
          </w:p>
        </w:tc>
        <w:tc>
          <w:tcPr>
            <w:tcW w:w="1075" w:type="dxa"/>
            <w:shd w:val="clear" w:color="auto" w:fill="E6E6E6"/>
            <w:vAlign w:val="center"/>
          </w:tcPr>
          <w:p>
            <w:pPr>
              <w:jc w:val="center"/>
            </w:pPr>
            <w:r>
              <w:t>设计车速</w:t>
            </w:r>
            <w:r>
              <w:br w:type="textWrapping"/>
            </w:r>
            <w:r>
              <w:t>km/h</w:t>
            </w:r>
          </w:p>
        </w:tc>
        <w:tc>
          <w:tcPr>
            <w:tcW w:w="905" w:type="dxa"/>
            <w:shd w:val="clear" w:color="auto" w:fill="E6E6E6"/>
            <w:vAlign w:val="center"/>
          </w:tcPr>
          <w:p>
            <w:pPr>
              <w:jc w:val="center"/>
            </w:pPr>
            <w:r>
              <w:t>小型车</w:t>
            </w:r>
            <w:r>
              <w:br w:type="textWrapping"/>
            </w:r>
            <w:r>
              <w:t>辆/h</w:t>
            </w:r>
          </w:p>
        </w:tc>
        <w:tc>
          <w:tcPr>
            <w:tcW w:w="905" w:type="dxa"/>
            <w:shd w:val="clear" w:color="auto" w:fill="E6E6E6"/>
            <w:vAlign w:val="center"/>
          </w:tcPr>
          <w:p>
            <w:pPr>
              <w:jc w:val="center"/>
            </w:pPr>
            <w:r>
              <w:t>中型车</w:t>
            </w:r>
            <w:r>
              <w:br w:type="textWrapping"/>
            </w:r>
            <w:r>
              <w:t>辆/h</w:t>
            </w:r>
          </w:p>
        </w:tc>
        <w:tc>
          <w:tcPr>
            <w:tcW w:w="905" w:type="dxa"/>
            <w:shd w:val="clear" w:color="auto" w:fill="E6E6E6"/>
            <w:vAlign w:val="center"/>
          </w:tcPr>
          <w:p>
            <w:pPr>
              <w:jc w:val="center"/>
            </w:pPr>
            <w:r>
              <w:t>大型车</w:t>
            </w:r>
            <w:r>
              <w:br w:type="textWrapping"/>
            </w:r>
            <w:r>
              <w:t>辆/h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24" w:type="dxa"/>
            <w:vMerge w:val="restart"/>
            <w:vAlign w:val="center"/>
          </w:tcPr>
          <w:p>
            <w:pPr>
              <w:jc w:val="center"/>
            </w:pPr>
            <w:r>
              <w:t>公路</w:t>
            </w:r>
          </w:p>
        </w:tc>
        <w:tc>
          <w:tcPr>
            <w:tcW w:w="848" w:type="dxa"/>
            <w:vMerge w:val="restart"/>
            <w:vAlign w:val="center"/>
          </w:tcPr>
          <w:p>
            <w:pPr>
              <w:jc w:val="center"/>
            </w:pPr>
            <w:r>
              <w:t>水泥</w:t>
            </w:r>
            <w:r>
              <w:br w:type="textWrapping"/>
            </w:r>
            <w:r>
              <w:t>混凝土</w:t>
            </w:r>
          </w:p>
        </w:tc>
        <w:tc>
          <w:tcPr>
            <w:tcW w:w="848" w:type="dxa"/>
            <w:vMerge w:val="restart"/>
            <w:vAlign w:val="center"/>
          </w:tcPr>
          <w:p>
            <w:pPr>
              <w:jc w:val="center"/>
            </w:pPr>
            <w:r>
              <w:t>2</w:t>
            </w:r>
          </w:p>
        </w:tc>
        <w:tc>
          <w:tcPr>
            <w:tcW w:w="848" w:type="dxa"/>
            <w:vAlign w:val="center"/>
          </w:tcPr>
          <w:p>
            <w:pPr>
              <w:jc w:val="center"/>
            </w:pPr>
            <w:r>
              <w:t>昼间</w:t>
            </w:r>
          </w:p>
        </w:tc>
        <w:tc>
          <w:tcPr>
            <w:tcW w:w="1075" w:type="dxa"/>
            <w:vAlign w:val="center"/>
          </w:tcPr>
          <w:p>
            <w:pPr>
              <w:jc w:val="center"/>
            </w:pPr>
            <w:r>
              <w:t>30</w:t>
            </w:r>
          </w:p>
        </w:tc>
        <w:tc>
          <w:tcPr>
            <w:tcW w:w="905" w:type="dxa"/>
            <w:vAlign w:val="center"/>
          </w:tcPr>
          <w:p>
            <w:pPr>
              <w:jc w:val="center"/>
            </w:pPr>
            <w:r>
              <w:t>12</w:t>
            </w:r>
          </w:p>
        </w:tc>
        <w:tc>
          <w:tcPr>
            <w:tcW w:w="905" w:type="dxa"/>
            <w:vAlign w:val="center"/>
          </w:tcPr>
          <w:p>
            <w:pPr>
              <w:jc w:val="center"/>
            </w:pPr>
            <w:r>
              <w:t>4</w:t>
            </w:r>
          </w:p>
        </w:tc>
        <w:tc>
          <w:tcPr>
            <w:tcW w:w="905" w:type="dxa"/>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24" w:type="dxa"/>
            <w:vMerge w:val="continue"/>
            <w:vAlign w:val="center"/>
          </w:tcPr>
          <w:p>
            <w:pPr>
              <w:jc w:val="center"/>
            </w:pPr>
          </w:p>
        </w:tc>
        <w:tc>
          <w:tcPr>
            <w:tcW w:w="848" w:type="dxa"/>
            <w:vMerge w:val="continue"/>
            <w:vAlign w:val="center"/>
          </w:tcPr>
          <w:p>
            <w:pPr>
              <w:jc w:val="center"/>
            </w:pPr>
          </w:p>
        </w:tc>
        <w:tc>
          <w:tcPr>
            <w:tcW w:w="848" w:type="dxa"/>
            <w:vMerge w:val="continue"/>
            <w:vAlign w:val="center"/>
          </w:tcPr>
          <w:p>
            <w:pPr>
              <w:jc w:val="center"/>
            </w:pPr>
          </w:p>
        </w:tc>
        <w:tc>
          <w:tcPr>
            <w:tcW w:w="848" w:type="dxa"/>
            <w:vAlign w:val="center"/>
          </w:tcPr>
          <w:p>
            <w:pPr>
              <w:jc w:val="center"/>
            </w:pPr>
            <w:r>
              <w:t>夜间</w:t>
            </w:r>
          </w:p>
        </w:tc>
        <w:tc>
          <w:tcPr>
            <w:tcW w:w="1075" w:type="dxa"/>
            <w:vAlign w:val="center"/>
          </w:tcPr>
          <w:p>
            <w:pPr>
              <w:jc w:val="center"/>
            </w:pPr>
            <w:r>
              <w:t>30</w:t>
            </w:r>
          </w:p>
        </w:tc>
        <w:tc>
          <w:tcPr>
            <w:tcW w:w="905" w:type="dxa"/>
            <w:vAlign w:val="center"/>
          </w:tcPr>
          <w:p>
            <w:pPr>
              <w:jc w:val="center"/>
            </w:pPr>
            <w:r>
              <w:t>10</w:t>
            </w:r>
          </w:p>
        </w:tc>
        <w:tc>
          <w:tcPr>
            <w:tcW w:w="905" w:type="dxa"/>
            <w:vAlign w:val="center"/>
          </w:tcPr>
          <w:p>
            <w:pPr>
              <w:jc w:val="center"/>
            </w:pPr>
            <w:r>
              <w:t>2</w:t>
            </w:r>
          </w:p>
        </w:tc>
        <w:tc>
          <w:tcPr>
            <w:tcW w:w="905" w:type="dxa"/>
            <w:vAlign w:val="center"/>
          </w:tcPr>
          <w:p>
            <w:pPr>
              <w:jc w:val="center"/>
            </w:pPr>
            <w:r>
              <w:t>0</w:t>
            </w:r>
          </w:p>
        </w:tc>
      </w:tr>
    </w:tbl>
    <w:p>
      <w:pPr>
        <w:spacing w:line="276" w:lineRule="auto"/>
        <w:jc w:val="center"/>
      </w:pPr>
    </w:p>
    <w:p/>
    <w:p>
      <w:pPr>
        <w:pStyle w:val="2"/>
        <w:rPr>
          <w:sz w:val="28"/>
          <w:szCs w:val="28"/>
        </w:rPr>
      </w:pPr>
      <w:bookmarkStart w:id="30" w:name="_Toc80622820"/>
      <w:bookmarkStart w:id="31" w:name="_Toc479326727"/>
      <w:r>
        <w:rPr>
          <w:rFonts w:hint="eastAsia"/>
          <w:sz w:val="28"/>
          <w:szCs w:val="28"/>
        </w:rPr>
        <w:t>4.模拟结果</w:t>
      </w:r>
      <w:r>
        <w:rPr>
          <w:sz w:val="28"/>
          <w:szCs w:val="28"/>
        </w:rPr>
        <w:t>及分析</w:t>
      </w:r>
      <w:bookmarkEnd w:id="30"/>
      <w:bookmarkEnd w:id="31"/>
      <w:r>
        <w:rPr>
          <w:rFonts w:hint="eastAsia"/>
          <w:sz w:val="28"/>
          <w:szCs w:val="28"/>
        </w:rPr>
        <w:t xml:space="preserve"> </w:t>
      </w:r>
    </w:p>
    <w:p>
      <w:pPr>
        <w:ind w:firstLine="420" w:firstLineChars="200"/>
      </w:pPr>
      <w:bookmarkStart w:id="32"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3" w:name="_Toc80622821"/>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2"/>
      <w:bookmarkEnd w:id="33"/>
    </w:p>
    <w:p>
      <w:pPr>
        <w:jc w:val="center"/>
      </w:pPr>
      <w: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pPr>
        <w:jc w:val="center"/>
        <w:rPr>
          <w:rFonts w:ascii="Times New Roman" w:hAnsi="Times New Roman"/>
        </w:rPr>
      </w:pPr>
      <w:bookmarkStart w:id="34" w:name="场地分布图昼"/>
      <w:bookmarkEnd w:id="34"/>
      <w:r>
        <w:drawing>
          <wp:inline distT="0" distB="0" distL="0" distR="0">
            <wp:extent cx="5667375" cy="49625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0"/>
                    <a:stretch>
                      <a:fillRect/>
                    </a:stretch>
                  </pic:blipFill>
                  <pic:spPr>
                    <a:xfrm>
                      <a:off x="0" y="0"/>
                      <a:ext cx="5667375" cy="4962525"/>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pPr>
        <w:jc w:val="center"/>
        <w:rPr>
          <w:rFonts w:ascii="Times New Roman" w:hAnsi="Times New Roman"/>
        </w:rPr>
      </w:pPr>
      <w:bookmarkStart w:id="35" w:name="场地分布图夜"/>
      <w:bookmarkEnd w:id="35"/>
      <w:r>
        <w:drawing>
          <wp:inline distT="0" distB="0" distL="0" distR="0">
            <wp:extent cx="5667375" cy="49625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1"/>
                    <a:stretch>
                      <a:fillRect/>
                    </a:stretch>
                  </pic:blipFill>
                  <pic:spPr>
                    <a:xfrm>
                      <a:off x="0" y="0"/>
                      <a:ext cx="5667375" cy="4962525"/>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pPr>
        <w:jc w:val="center"/>
        <w:rPr>
          <w:rFonts w:ascii="Times New Roman" w:hAnsi="Times New Roman"/>
        </w:rPr>
      </w:pPr>
      <w:bookmarkStart w:id="36" w:name="场地噪声分布俯瞰昼"/>
      <w:bookmarkEnd w:id="36"/>
      <w:r>
        <w:drawing>
          <wp:inline distT="0" distB="0" distL="0" distR="0">
            <wp:extent cx="5667375" cy="49625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2"/>
                    <a:stretch>
                      <a:fillRect/>
                    </a:stretch>
                  </pic:blipFill>
                  <pic:spPr>
                    <a:xfrm>
                      <a:off x="0" y="0"/>
                      <a:ext cx="5667375" cy="4962525"/>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pPr>
        <w:widowControl/>
        <w:jc w:val="center"/>
        <w:rPr>
          <w:rFonts w:ascii="宋体" w:hAnsi="宋体"/>
        </w:rPr>
      </w:pPr>
      <w:bookmarkStart w:id="37" w:name="场地噪声分布俯瞰夜"/>
      <w:bookmarkEnd w:id="37"/>
      <w:r>
        <w:drawing>
          <wp:inline distT="0" distB="0" distL="0" distR="0">
            <wp:extent cx="5667375" cy="49625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3"/>
                    <a:stretch>
                      <a:fillRect/>
                    </a:stretch>
                  </pic:blipFill>
                  <pic:spPr>
                    <a:xfrm>
                      <a:off x="0" y="0"/>
                      <a:ext cx="5667375" cy="4962525"/>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pPr>
        <w:jc w:val="center"/>
        <w:rPr>
          <w:rFonts w:ascii="Times New Roman" w:hAnsi="Times New Roman"/>
          <w:b/>
          <w:color w:val="FF0000"/>
        </w:rPr>
      </w:pPr>
    </w:p>
    <w:p>
      <w:pPr>
        <w:pStyle w:val="3"/>
        <w:rPr>
          <w:sz w:val="24"/>
          <w:szCs w:val="24"/>
        </w:rPr>
      </w:pPr>
      <w:bookmarkStart w:id="38" w:name="_Toc479326729"/>
      <w:bookmarkStart w:id="39" w:name="_Toc80622822"/>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38"/>
      <w:r>
        <w:rPr>
          <w:rFonts w:hint="eastAsia"/>
          <w:sz w:val="24"/>
          <w:szCs w:val="24"/>
        </w:rPr>
        <w:t>情况</w:t>
      </w:r>
      <w:bookmarkEnd w:id="39"/>
    </w:p>
    <w:p>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pPr>
        <w:jc w:val="center"/>
        <w:rPr>
          <w:rFonts w:ascii="Times New Roman" w:hAnsi="Times New Roman"/>
        </w:rPr>
      </w:pPr>
      <w:bookmarkStart w:id="40" w:name="建筑附近声压分布图昼"/>
      <w:bookmarkEnd w:id="40"/>
      <w:r>
        <w:drawing>
          <wp:inline distT="0" distB="0" distL="0" distR="0">
            <wp:extent cx="5667375" cy="38957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4"/>
                    <a:stretch>
                      <a:fillRect/>
                    </a:stretch>
                  </pic:blipFill>
                  <pic:spPr>
                    <a:xfrm>
                      <a:off x="0" y="0"/>
                      <a:ext cx="5667375" cy="3895725"/>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pPr>
        <w:jc w:val="center"/>
        <w:rPr>
          <w:rFonts w:ascii="Times New Roman" w:hAnsi="Times New Roman"/>
        </w:rPr>
      </w:pPr>
      <w:bookmarkStart w:id="41" w:name="建筑附近声压分布图夜"/>
      <w:bookmarkEnd w:id="41"/>
      <w:r>
        <w:drawing>
          <wp:inline distT="0" distB="0" distL="0" distR="0">
            <wp:extent cx="5667375" cy="38957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4"/>
                    <a:stretch>
                      <a:fillRect/>
                    </a:stretch>
                  </pic:blipFill>
                  <pic:spPr>
                    <a:xfrm>
                      <a:off x="0" y="0"/>
                      <a:ext cx="5667375" cy="3895725"/>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5"/>
                    <a:stretch>
                      <a:fillRect/>
                    </a:stretch>
                  </pic:blipFill>
                  <pic:spPr>
                    <a:xfrm>
                      <a:off x="0" y="0"/>
                      <a:ext cx="3704762" cy="476190"/>
                    </a:xfrm>
                    <a:prstGeom prst="rect">
                      <a:avLst/>
                    </a:prstGeom>
                  </pic:spPr>
                </pic:pic>
              </a:graphicData>
            </a:graphic>
          </wp:inline>
        </w:drawing>
      </w:r>
    </w:p>
    <w:p>
      <w:pPr>
        <w:widowControl/>
        <w:jc w:val="center"/>
        <w:rPr>
          <w:rFonts w:ascii="宋体" w:hAnsi="宋体"/>
        </w:rPr>
      </w:pPr>
      <w:bookmarkStart w:id="42" w:name="建筑附近声压分布鸟瞰图昼"/>
      <w:r>
        <w:drawing>
          <wp:inline distT="0" distB="0" distL="0" distR="0">
            <wp:extent cx="5667375" cy="31146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6"/>
                    <a:stretch>
                      <a:fillRect/>
                    </a:stretch>
                  </pic:blipFill>
                  <pic:spPr>
                    <a:xfrm>
                      <a:off x="0" y="0"/>
                      <a:ext cx="5667375" cy="3114675"/>
                    </a:xfrm>
                    <a:prstGeom prst="rect">
                      <a:avLst/>
                    </a:prstGeom>
                  </pic:spPr>
                </pic:pic>
              </a:graphicData>
            </a:graphic>
          </wp:inline>
        </w:drawing>
      </w:r>
    </w:p>
    <w:bookmarkEnd w:id="42"/>
    <w:p>
      <w:pPr>
        <w:widowControl/>
        <w:jc w:val="center"/>
        <w:rPr>
          <w:rFonts w:ascii="宋体" w:hAnsi="宋体"/>
        </w:rPr>
      </w:pPr>
    </w:p>
    <w:p>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pPr>
        <w:widowControl/>
        <w:jc w:val="center"/>
        <w:rPr>
          <w:rFonts w:ascii="宋体" w:hAnsi="宋体"/>
        </w:rPr>
      </w:pPr>
    </w:p>
    <w:p>
      <w:pPr>
        <w:widowControl/>
        <w:jc w:val="center"/>
        <w:rPr>
          <w:rFonts w:ascii="宋体" w:hAnsi="宋体"/>
        </w:rPr>
      </w:pPr>
      <w:bookmarkStart w:id="43" w:name="建筑附近声压分布鸟瞰图夜"/>
      <w:bookmarkEnd w:id="43"/>
      <w:r>
        <w:drawing>
          <wp:inline distT="0" distB="0" distL="0" distR="0">
            <wp:extent cx="5667375" cy="31146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7"/>
                    <a:stretch>
                      <a:fillRect/>
                    </a:stretch>
                  </pic:blipFill>
                  <pic:spPr>
                    <a:xfrm>
                      <a:off x="0" y="0"/>
                      <a:ext cx="5667375" cy="3114675"/>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pPr>
        <w:widowControl/>
        <w:spacing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pPr>
        <w:widowControl/>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848"/>
        <w:gridCol w:w="1302"/>
        <w:gridCol w:w="1302"/>
        <w:gridCol w:w="1302"/>
        <w:gridCol w:w="135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shd w:val="clear" w:color="auto" w:fill="E6E6E6"/>
            <w:vAlign w:val="center"/>
          </w:tcPr>
          <w:p>
            <w:pPr>
              <w:jc w:val="center"/>
            </w:pPr>
            <w:r>
              <w:t>建筑名称</w:t>
            </w:r>
          </w:p>
        </w:tc>
        <w:tc>
          <w:tcPr>
            <w:tcW w:w="848" w:type="dxa"/>
            <w:shd w:val="clear" w:color="auto" w:fill="E6E6E6"/>
            <w:vAlign w:val="center"/>
          </w:tcPr>
          <w:p>
            <w:pPr>
              <w:jc w:val="center"/>
            </w:pPr>
            <w:r>
              <w:t>时段</w:t>
            </w:r>
          </w:p>
        </w:tc>
        <w:tc>
          <w:tcPr>
            <w:tcW w:w="1301" w:type="dxa"/>
            <w:shd w:val="clear" w:color="auto" w:fill="E6E6E6"/>
            <w:vAlign w:val="center"/>
          </w:tcPr>
          <w:p>
            <w:pPr>
              <w:jc w:val="center"/>
            </w:pPr>
            <w:r>
              <w:t>1.5米高度</w:t>
            </w:r>
            <w:r>
              <w:br w:type="textWrapping"/>
            </w:r>
            <w:r>
              <w:t>噪声最大值</w:t>
            </w:r>
          </w:p>
        </w:tc>
        <w:tc>
          <w:tcPr>
            <w:tcW w:w="1301" w:type="dxa"/>
            <w:shd w:val="clear" w:color="auto" w:fill="E6E6E6"/>
            <w:vAlign w:val="center"/>
          </w:tcPr>
          <w:p>
            <w:pPr>
              <w:jc w:val="center"/>
            </w:pPr>
            <w:r>
              <w:t>2类</w:t>
            </w:r>
            <w:r>
              <w:br w:type="textWrapping"/>
            </w:r>
            <w:r>
              <w:t>噪声限值</w:t>
            </w:r>
          </w:p>
        </w:tc>
        <w:tc>
          <w:tcPr>
            <w:tcW w:w="1301" w:type="dxa"/>
            <w:shd w:val="clear" w:color="auto" w:fill="E6E6E6"/>
            <w:vAlign w:val="center"/>
          </w:tcPr>
          <w:p>
            <w:pPr>
              <w:jc w:val="center"/>
            </w:pPr>
            <w:r>
              <w:t>3类</w:t>
            </w:r>
            <w:r>
              <w:br w:type="textWrapping"/>
            </w:r>
            <w:r>
              <w:t>噪声限值</w:t>
            </w:r>
          </w:p>
        </w:tc>
        <w:tc>
          <w:tcPr>
            <w:tcW w:w="1358" w:type="dxa"/>
            <w:shd w:val="clear" w:color="auto" w:fill="E6E6E6"/>
            <w:vAlign w:val="center"/>
          </w:tcPr>
          <w:p>
            <w:pPr>
              <w:jc w:val="center"/>
            </w:pPr>
            <w:r>
              <w:t>得分</w:t>
            </w:r>
            <w:r>
              <w:br w:type="textWrapping"/>
            </w:r>
            <w:r>
              <w:t>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vAlign w:val="center"/>
          </w:tcPr>
          <w:p>
            <w:pPr>
              <w:jc w:val="center"/>
            </w:pPr>
            <w:r>
              <w:t>室内分析单体DT</w:t>
            </w:r>
          </w:p>
        </w:tc>
        <w:tc>
          <w:tcPr>
            <w:tcW w:w="848" w:type="dxa"/>
            <w:vAlign w:val="center"/>
          </w:tcPr>
          <w:p>
            <w:pPr>
              <w:jc w:val="center"/>
            </w:pPr>
            <w:r>
              <w:t>昼间</w:t>
            </w:r>
          </w:p>
        </w:tc>
        <w:tc>
          <w:tcPr>
            <w:tcW w:w="1301" w:type="dxa"/>
            <w:vAlign w:val="center"/>
          </w:tcPr>
          <w:p>
            <w:pPr>
              <w:jc w:val="center"/>
            </w:pPr>
            <w:r>
              <w:t>44</w:t>
            </w:r>
          </w:p>
        </w:tc>
        <w:tc>
          <w:tcPr>
            <w:tcW w:w="1301" w:type="dxa"/>
            <w:vAlign w:val="center"/>
          </w:tcPr>
          <w:p>
            <w:pPr>
              <w:jc w:val="center"/>
            </w:pPr>
            <w:r>
              <w:t>60</w:t>
            </w:r>
          </w:p>
        </w:tc>
        <w:tc>
          <w:tcPr>
            <w:tcW w:w="1301" w:type="dxa"/>
            <w:vAlign w:val="center"/>
          </w:tcPr>
          <w:p>
            <w:pPr>
              <w:jc w:val="center"/>
            </w:pPr>
            <w:r>
              <w:t>65</w:t>
            </w:r>
          </w:p>
        </w:tc>
        <w:tc>
          <w:tcPr>
            <w:tcW w:w="1358" w:type="dxa"/>
            <w:vMerge w:val="restart"/>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vAlign w:val="center"/>
          </w:tcPr>
          <w:p>
            <w:pPr>
              <w:jc w:val="center"/>
            </w:pPr>
          </w:p>
        </w:tc>
        <w:tc>
          <w:tcPr>
            <w:tcW w:w="848" w:type="dxa"/>
            <w:vAlign w:val="center"/>
          </w:tcPr>
          <w:p>
            <w:pPr>
              <w:jc w:val="center"/>
            </w:pPr>
            <w:r>
              <w:t>夜间</w:t>
            </w:r>
          </w:p>
        </w:tc>
        <w:tc>
          <w:tcPr>
            <w:tcW w:w="1301" w:type="dxa"/>
            <w:vAlign w:val="center"/>
          </w:tcPr>
          <w:p>
            <w:pPr>
              <w:jc w:val="center"/>
            </w:pPr>
            <w:r>
              <w:t>43</w:t>
            </w:r>
          </w:p>
        </w:tc>
        <w:tc>
          <w:tcPr>
            <w:tcW w:w="1301" w:type="dxa"/>
            <w:vAlign w:val="center"/>
          </w:tcPr>
          <w:p>
            <w:pPr>
              <w:jc w:val="center"/>
            </w:pPr>
            <w:r>
              <w:t>50</w:t>
            </w:r>
          </w:p>
        </w:tc>
        <w:tc>
          <w:tcPr>
            <w:tcW w:w="1301" w:type="dxa"/>
            <w:vAlign w:val="center"/>
          </w:tcPr>
          <w:p>
            <w:pPr>
              <w:jc w:val="center"/>
            </w:pPr>
            <w:r>
              <w:t>55</w:t>
            </w:r>
          </w:p>
        </w:tc>
        <w:tc>
          <w:tcPr>
            <w:tcW w:w="1358" w:type="dxa"/>
            <w:vMerge w:val="continue"/>
            <w:vAlign w:val="center"/>
          </w:tcPr>
          <w:p>
            <w:pPr>
              <w:jc w:val="center"/>
            </w:pPr>
          </w:p>
        </w:tc>
      </w:tr>
    </w:tbl>
    <w:p>
      <w:pPr>
        <w:widowControl/>
        <w:jc w:val="center"/>
        <w:rPr>
          <w:rFonts w:ascii="Times New Roman" w:hAnsi="Times New Roman"/>
        </w:rPr>
      </w:pPr>
      <w:bookmarkStart w:id="44" w:name="建筑物噪声最大值统计表格"/>
      <w:bookmarkEnd w:id="44"/>
    </w:p>
    <w:p>
      <w:pPr>
        <w:pStyle w:val="2"/>
        <w:rPr>
          <w:sz w:val="28"/>
          <w:szCs w:val="28"/>
        </w:rPr>
      </w:pPr>
      <w:bookmarkStart w:id="45" w:name="_Toc80622823"/>
      <w:bookmarkStart w:id="46" w:name="_Toc479326730"/>
      <w:r>
        <w:rPr>
          <w:rFonts w:hint="eastAsia"/>
          <w:sz w:val="28"/>
          <w:szCs w:val="28"/>
        </w:rPr>
        <w:t>5.结论</w:t>
      </w:r>
      <w:bookmarkEnd w:id="45"/>
      <w:bookmarkEnd w:id="46"/>
    </w:p>
    <w:p>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pPr>
        <w:widowControl/>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pPr>
            <w:r>
              <w:rPr>
                <w:rFonts w:hint="eastAsia"/>
              </w:rPr>
              <w:t>昼间</w:t>
            </w:r>
          </w:p>
        </w:tc>
        <w:tc>
          <w:tcPr>
            <w:tcW w:w="1659" w:type="dxa"/>
            <w:tcBorders>
              <w:top w:val="single" w:color="000000" w:themeColor="text1" w:sz="6" w:space="0"/>
            </w:tcBorders>
          </w:tcPr>
          <w:p>
            <w:pPr>
              <w:jc w:val="center"/>
              <w:rPr>
                <w:bCs/>
              </w:rPr>
            </w:pPr>
            <w:bookmarkStart w:id="47" w:name="昼间噪声最大值"/>
            <w:r>
              <w:rPr>
                <w:bCs/>
              </w:rPr>
              <w:t>44</w:t>
            </w:r>
            <w:bookmarkEnd w:id="47"/>
          </w:p>
        </w:tc>
        <w:tc>
          <w:tcPr>
            <w:tcW w:w="1659" w:type="dxa"/>
            <w:tcBorders>
              <w:top w:val="single" w:color="000000" w:themeColor="text1" w:sz="6" w:space="0"/>
            </w:tcBorders>
          </w:tcPr>
          <w:p>
            <w:pPr>
              <w:jc w:val="center"/>
            </w:pPr>
            <w:r>
              <w:rPr>
                <w:bCs/>
              </w:rPr>
              <w:t>60</w:t>
            </w:r>
          </w:p>
        </w:tc>
        <w:tc>
          <w:tcPr>
            <w:tcW w:w="1659" w:type="dxa"/>
            <w:tcBorders>
              <w:top w:val="single" w:color="000000" w:themeColor="text1" w:sz="6" w:space="0"/>
            </w:tcBorders>
          </w:tcPr>
          <w:p>
            <w:pPr>
              <w:jc w:val="center"/>
            </w:pPr>
            <w:r>
              <w:rPr>
                <w:bCs/>
              </w:rPr>
              <w:t>65</w:t>
            </w:r>
          </w:p>
        </w:tc>
        <w:tc>
          <w:tcPr>
            <w:tcW w:w="1660" w:type="dxa"/>
            <w:vMerge w:val="restart"/>
            <w:tcBorders>
              <w:top w:val="single" w:color="000000" w:themeColor="text1" w:sz="6" w:space="0"/>
            </w:tcBorders>
            <w:vAlign w:val="center"/>
          </w:tcPr>
          <w:p>
            <w:pPr>
              <w:jc w:val="center"/>
              <w:rPr>
                <w:b/>
                <w:bCs/>
              </w:rPr>
            </w:pPr>
            <w:bookmarkStart w:id="48" w:name="得分情况"/>
            <w:r>
              <w:rPr>
                <w:b/>
                <w:bCs/>
              </w:rPr>
              <w:t>10</w:t>
            </w:r>
            <w:bookmarkEnd w:id="48"/>
            <w:r>
              <w:rPr>
                <w:rFonts w:hint="eastAsia"/>
                <w:b/>
                <w:bCs/>
              </w:rPr>
              <w:t>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pPr>
            <w:r>
              <w:rPr>
                <w:rFonts w:hint="eastAsia"/>
              </w:rPr>
              <w:t>夜间</w:t>
            </w:r>
          </w:p>
        </w:tc>
        <w:tc>
          <w:tcPr>
            <w:tcW w:w="1659" w:type="dxa"/>
          </w:tcPr>
          <w:p>
            <w:pPr>
              <w:jc w:val="center"/>
              <w:rPr>
                <w:bCs/>
              </w:rPr>
            </w:pPr>
            <w:bookmarkStart w:id="49" w:name="夜间噪声最大值"/>
            <w:r>
              <w:rPr>
                <w:bCs/>
              </w:rPr>
              <w:t>43</w:t>
            </w:r>
            <w:bookmarkEnd w:id="49"/>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rPr>
      </w:pPr>
    </w:p>
    <w:p>
      <w:pPr>
        <w:pStyle w:val="33"/>
        <w:ind w:firstLine="420"/>
        <w:rPr>
          <w:sz w:val="21"/>
          <w:szCs w:val="21"/>
        </w:rPr>
      </w:pPr>
      <w:r>
        <w:rPr>
          <w:rFonts w:hint="eastAsia" w:ascii="宋体" w:hAnsi="Calibri"/>
          <w:sz w:val="21"/>
          <w:szCs w:val="21"/>
        </w:rPr>
        <w:t>综上所述，经过软件模拟和结果统计分析，最终判定本项目</w:t>
      </w:r>
      <w:bookmarkStart w:id="50" w:name="满足结论"/>
      <w:r>
        <w:rPr>
          <w:rFonts w:hint="eastAsia"/>
          <w:b/>
          <w:sz w:val="21"/>
        </w:rPr>
        <w:t>满足</w:t>
      </w:r>
      <w:bookmarkEnd w:id="50"/>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1" w:name="得分结论"/>
      <w:r>
        <w:rPr>
          <w:b/>
          <w:sz w:val="21"/>
          <w:szCs w:val="21"/>
        </w:rPr>
        <w:t>得 10 分</w:t>
      </w:r>
      <w:bookmarkEnd w:id="51"/>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6</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6</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r>
      <w:rPr>
        <w:sz w:val="15"/>
        <w:szCs w:val="15"/>
      </w:rPr>
      <w:t>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C3"/>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B22C3"/>
    <w:rsid w:val="004D286C"/>
    <w:rsid w:val="004D469B"/>
    <w:rsid w:val="004F1742"/>
    <w:rsid w:val="005034E9"/>
    <w:rsid w:val="00504290"/>
    <w:rsid w:val="00507D67"/>
    <w:rsid w:val="005108BD"/>
    <w:rsid w:val="00511F8C"/>
    <w:rsid w:val="00523106"/>
    <w:rsid w:val="005257D2"/>
    <w:rsid w:val="00534C28"/>
    <w:rsid w:val="0054589E"/>
    <w:rsid w:val="005523A5"/>
    <w:rsid w:val="00553731"/>
    <w:rsid w:val="005546A8"/>
    <w:rsid w:val="00554ABA"/>
    <w:rsid w:val="00573516"/>
    <w:rsid w:val="00577BAB"/>
    <w:rsid w:val="00582112"/>
    <w:rsid w:val="00595E38"/>
    <w:rsid w:val="00596BBF"/>
    <w:rsid w:val="005A1A90"/>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93C"/>
    <w:rsid w:val="00761CF1"/>
    <w:rsid w:val="00762DE0"/>
    <w:rsid w:val="007637A7"/>
    <w:rsid w:val="00781128"/>
    <w:rsid w:val="007853A9"/>
    <w:rsid w:val="007873B1"/>
    <w:rsid w:val="00792428"/>
    <w:rsid w:val="00794146"/>
    <w:rsid w:val="007955EF"/>
    <w:rsid w:val="0079632C"/>
    <w:rsid w:val="007A15A2"/>
    <w:rsid w:val="007A33DF"/>
    <w:rsid w:val="007B3895"/>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FCF"/>
    <w:rsid w:val="00854D3C"/>
    <w:rsid w:val="00855EB3"/>
    <w:rsid w:val="0086294D"/>
    <w:rsid w:val="008658B5"/>
    <w:rsid w:val="00871BF4"/>
    <w:rsid w:val="00872BEE"/>
    <w:rsid w:val="00874581"/>
    <w:rsid w:val="008815E2"/>
    <w:rsid w:val="008904B8"/>
    <w:rsid w:val="008927F6"/>
    <w:rsid w:val="008952FE"/>
    <w:rsid w:val="008A245B"/>
    <w:rsid w:val="008A70E0"/>
    <w:rsid w:val="008B01D1"/>
    <w:rsid w:val="008B506D"/>
    <w:rsid w:val="008C1285"/>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A8A"/>
    <w:rsid w:val="00A61B39"/>
    <w:rsid w:val="00A6412D"/>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14169"/>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561D6"/>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E3AF2"/>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 w:val="6B2D7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qFormat/>
    <w:uiPriority w:val="99"/>
  </w:style>
  <w:style w:type="paragraph" w:styleId="8">
    <w:name w:val="toc 3"/>
    <w:basedOn w:val="1"/>
    <w:next w:val="1"/>
    <w:semiHidden/>
    <w:qFormat/>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qFormat/>
    <w:uiPriority w:val="99"/>
    <w:rPr>
      <w:sz w:val="18"/>
      <w:szCs w:val="18"/>
    </w:rPr>
  </w:style>
  <w:style w:type="paragraph" w:styleId="10">
    <w:name w:val="footer"/>
    <w:basedOn w:val="1"/>
    <w:link w:val="22"/>
    <w:unhideWhenUsed/>
    <w:qFormat/>
    <w:uiPriority w:val="0"/>
    <w:pPr>
      <w:tabs>
        <w:tab w:val="center" w:pos="4153"/>
        <w:tab w:val="right" w:pos="8306"/>
      </w:tabs>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jc w:val="center"/>
    </w:pPr>
    <w:rPr>
      <w:sz w:val="18"/>
      <w:szCs w:val="18"/>
    </w:rPr>
  </w:style>
  <w:style w:type="paragraph" w:styleId="12">
    <w:name w:val="toc 1"/>
    <w:basedOn w:val="1"/>
    <w:next w:val="1"/>
    <w:qFormat/>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qFormat/>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color w:val="0000FF"/>
      <w:u w:val="single"/>
    </w:rPr>
  </w:style>
  <w:style w:type="character" w:styleId="20">
    <w:name w:val="annotation reference"/>
    <w:semiHidden/>
    <w:unhideWhenUsed/>
    <w:qFormat/>
    <w:uiPriority w:val="99"/>
    <w:rPr>
      <w:sz w:val="21"/>
      <w:szCs w:val="21"/>
    </w:rPr>
  </w:style>
  <w:style w:type="character" w:customStyle="1" w:styleId="21">
    <w:name w:val="页眉 字符"/>
    <w:link w:val="11"/>
    <w:uiPriority w:val="99"/>
    <w:rPr>
      <w:sz w:val="18"/>
      <w:szCs w:val="18"/>
    </w:rPr>
  </w:style>
  <w:style w:type="character" w:customStyle="1" w:styleId="22">
    <w:name w:val="页脚 字符"/>
    <w:link w:val="10"/>
    <w:qFormat/>
    <w:uiPriority w:val="99"/>
    <w:rPr>
      <w:sz w:val="18"/>
      <w:szCs w:val="18"/>
    </w:rPr>
  </w:style>
  <w:style w:type="character" w:customStyle="1" w:styleId="23">
    <w:name w:val="标题 1 字符"/>
    <w:link w:val="2"/>
    <w:qFormat/>
    <w:uiPriority w:val="9"/>
    <w:rPr>
      <w:rFonts w:ascii="微软雅黑" w:hAnsi="微软雅黑" w:eastAsia="微软雅黑" w:cs="微软雅黑"/>
      <w:b/>
      <w:bCs/>
      <w:kern w:val="44"/>
      <w:sz w:val="44"/>
      <w:szCs w:val="44"/>
    </w:rPr>
  </w:style>
  <w:style w:type="character" w:customStyle="1" w:styleId="24">
    <w:name w:val="标题 2 字符"/>
    <w:link w:val="3"/>
    <w:qFormat/>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qFormat/>
    <w:uiPriority w:val="9"/>
    <w:rPr>
      <w:b/>
      <w:bCs/>
      <w:sz w:val="32"/>
      <w:szCs w:val="32"/>
    </w:rPr>
  </w:style>
  <w:style w:type="character" w:customStyle="1" w:styleId="27">
    <w:name w:val="标题 4 字符"/>
    <w:link w:val="5"/>
    <w:qFormat/>
    <w:uiPriority w:val="9"/>
    <w:rPr>
      <w:rFonts w:ascii="Cambria" w:hAnsi="Cambria" w:eastAsia="宋体" w:cs="Times New Roman"/>
      <w:b/>
      <w:bCs/>
      <w:sz w:val="28"/>
      <w:szCs w:val="28"/>
    </w:rPr>
  </w:style>
  <w:style w:type="paragraph" w:customStyle="1" w:styleId="28">
    <w:name w:val="Default"/>
    <w:qForma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qFormat/>
    <w:uiPriority w:val="9"/>
    <w:rPr>
      <w:b/>
      <w:bCs/>
      <w:sz w:val="28"/>
      <w:szCs w:val="28"/>
    </w:rPr>
  </w:style>
  <w:style w:type="character" w:customStyle="1" w:styleId="30">
    <w:name w:val="批注文字 字符"/>
    <w:basedOn w:val="17"/>
    <w:link w:val="7"/>
    <w:semiHidden/>
    <w:qFormat/>
    <w:uiPriority w:val="99"/>
  </w:style>
  <w:style w:type="character" w:customStyle="1" w:styleId="31">
    <w:name w:val="批注主题 字符"/>
    <w:link w:val="14"/>
    <w:semiHidden/>
    <w:qFormat/>
    <w:uiPriority w:val="99"/>
    <w:rPr>
      <w:b/>
      <w:bCs/>
    </w:rPr>
  </w:style>
  <w:style w:type="character" w:customStyle="1" w:styleId="32">
    <w:name w:val="批注框文本 字符"/>
    <w:link w:val="9"/>
    <w:semiHidden/>
    <w:qFormat/>
    <w:uiPriority w:val="99"/>
    <w:rPr>
      <w:sz w:val="18"/>
      <w:szCs w:val="18"/>
    </w:rPr>
  </w:style>
  <w:style w:type="paragraph" w:customStyle="1" w:styleId="33">
    <w:name w:val="毕业论文 正文"/>
    <w:basedOn w:val="1"/>
    <w:qFormat/>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qFormat/>
    <w:uiPriority w:val="0"/>
    <w:pPr>
      <w:ind w:firstLine="452" w:firstLineChars="250"/>
      <w:jc w:val="center"/>
    </w:pPr>
    <w:rPr>
      <w:rFonts w:ascii="宋体" w:hAnsi="宋体" w:cs="宋体"/>
      <w:b/>
      <w:bCs/>
      <w:sz w:val="18"/>
      <w:szCs w:val="20"/>
    </w:rPr>
  </w:style>
  <w:style w:type="paragraph" w:customStyle="1" w:styleId="35">
    <w:name w:val="毕业论文二级标题"/>
    <w:basedOn w:val="3"/>
    <w:qFormat/>
    <w:uiPriority w:val="0"/>
    <w:pPr>
      <w:spacing w:before="240" w:after="240" w:line="400" w:lineRule="exact"/>
    </w:pPr>
    <w:rPr>
      <w:rFonts w:ascii="Times New Roman" w:hAnsi="Times New Roman" w:eastAsia="黑体" w:cs="宋体"/>
      <w:sz w:val="28"/>
      <w:szCs w:val="20"/>
    </w:rPr>
  </w:style>
  <w:style w:type="paragraph" w:customStyle="1" w:styleId="36">
    <w:name w:val="表格正文"/>
    <w:qFormat/>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9F3E7D-DC2C-4287-9C8E-5493E06E9073}">
  <ds:schemaRefs/>
</ds:datastoreItem>
</file>

<file path=docProps/app.xml><?xml version="1.0" encoding="utf-8"?>
<Properties xmlns="http://schemas.openxmlformats.org/officeDocument/2006/extended-properties" xmlns:vt="http://schemas.openxmlformats.org/officeDocument/2006/docPropsVTypes">
  <Template>tmp5.dotx</Template>
  <Company>北京绿建软件有限公司</Company>
  <Pages>13</Pages>
  <Words>650</Words>
  <Characters>3707</Characters>
  <Lines>30</Lines>
  <Paragraphs>8</Paragraphs>
  <TotalTime>0</TotalTime>
  <ScaleCrop>false</ScaleCrop>
  <LinksUpToDate>false</LinksUpToDate>
  <CharactersWithSpaces>4349</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2024-01-08T14:15:00Z</dcterms:created>
  <dc:creator>sun</dc:creator>
  <cp:lastModifiedBy>sun</cp:lastModifiedBy>
  <cp:lastPrinted>2016-08-03T02:42:00Z</cp:lastPrinted>
  <dcterms:modified xsi:type="dcterms:W3CDTF">2024-01-09T13:13:18Z</dcterms:modified>
  <dc:title>采光2 - 副本室外噪声分析报告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