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r>
              <w:t>华北理工大学</w:t>
            </w:r>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r>
              <w:t>华北理工大学</w:t>
            </w:r>
            <w:r>
              <w:rPr>
                <w:rFonts w:hint="eastAsia"/>
                <w:lang w:val="en-US" w:eastAsia="zh-CN"/>
              </w:rPr>
              <w:t>建筑工程学院</w:t>
            </w:r>
            <w:bookmarkStart w:id="67" w:name="_GoBack"/>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2023年12月27日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T15256452557</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"_Toc154609877" </w:instrText>
      </w:r>
      <w:r>
        <w:fldChar w:fldCharType="separate"/>
      </w:r>
      <w:r>
        <w:rPr>
          <w:rStyle w:val="24"/>
        </w:rPr>
        <w:t>1</w:t>
      </w:r>
      <w:r>
        <w:rPr>
          <w:rFonts w:asciiTheme="minorHAnsi" w:hAnsiTheme="minorHAnsi" w:eastAsiaTheme="minorEastAsia" w:cstheme="minorBidi"/>
          <w:b w:val="0"/>
          <w:bCs w:val="0"/>
          <w:sz w:val="21"/>
          <w:szCs w:val="22"/>
          <w14:ligatures w14:val="standardContextual"/>
        </w:rPr>
        <w:tab/>
      </w:r>
      <w:r>
        <w:rPr>
          <w:rStyle w:val="24"/>
        </w:rPr>
        <w:t>建筑概况</w:t>
      </w:r>
      <w:r>
        <w:tab/>
      </w:r>
      <w:r>
        <w:fldChar w:fldCharType="begin"/>
      </w:r>
      <w:r>
        <w:instrText xml:space="preserve"> PAGEREF _Toc154609877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"_Toc154609878" </w:instrText>
      </w:r>
      <w:r>
        <w:fldChar w:fldCharType="separate"/>
      </w:r>
      <w:r>
        <w:rPr>
          <w:rStyle w:val="24"/>
        </w:rPr>
        <w:t>2</w:t>
      </w:r>
      <w:r>
        <w:rPr>
          <w:rFonts w:asciiTheme="minorHAnsi" w:hAnsiTheme="minorHAnsi" w:eastAsiaTheme="minorEastAsia" w:cstheme="minorBidi"/>
          <w:b w:val="0"/>
          <w:bCs w:val="0"/>
          <w:sz w:val="21"/>
          <w:szCs w:val="22"/>
          <w14:ligatures w14:val="standardContextual"/>
        </w:rPr>
        <w:tab/>
      </w:r>
      <w:r>
        <w:rPr>
          <w:rStyle w:val="24"/>
        </w:rPr>
        <w:t>评价依据</w:t>
      </w:r>
      <w:r>
        <w:tab/>
      </w:r>
      <w:r>
        <w:fldChar w:fldCharType="begin"/>
      </w:r>
      <w:r>
        <w:instrText xml:space="preserve"> PAGEREF _Toc154609878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"_Toc154609879" </w:instrText>
      </w:r>
      <w:r>
        <w:fldChar w:fldCharType="separate"/>
      </w:r>
      <w:r>
        <w:rPr>
          <w:rStyle w:val="24"/>
        </w:rPr>
        <w:t>3</w:t>
      </w:r>
      <w:r>
        <w:rPr>
          <w:rFonts w:asciiTheme="minorHAnsi" w:hAnsiTheme="minorHAnsi" w:eastAsiaTheme="minorEastAsia" w:cstheme="minorBidi"/>
          <w:b w:val="0"/>
          <w:bCs w:val="0"/>
          <w:sz w:val="21"/>
          <w:szCs w:val="22"/>
          <w14:ligatures w14:val="standardContextual"/>
        </w:rPr>
        <w:tab/>
      </w:r>
      <w:r>
        <w:rPr>
          <w:rStyle w:val="24"/>
        </w:rPr>
        <w:t>标准要求</w:t>
      </w:r>
      <w:r>
        <w:tab/>
      </w:r>
      <w:r>
        <w:fldChar w:fldCharType="begin"/>
      </w:r>
      <w:r>
        <w:instrText xml:space="preserve"> PAGEREF _Toc154609879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"_Toc154609880" </w:instrText>
      </w:r>
      <w:r>
        <w:fldChar w:fldCharType="separate"/>
      </w:r>
      <w:r>
        <w:rPr>
          <w:rStyle w:val="24"/>
        </w:rPr>
        <w:t>4</w:t>
      </w:r>
      <w:r>
        <w:rPr>
          <w:rFonts w:asciiTheme="minorHAnsi" w:hAnsiTheme="minorHAnsi" w:eastAsiaTheme="minorEastAsia" w:cstheme="minorBidi"/>
          <w:b w:val="0"/>
          <w:bCs w:val="0"/>
          <w:sz w:val="21"/>
          <w:szCs w:val="22"/>
          <w14:ligatures w14:val="standardContextual"/>
        </w:rPr>
        <w:tab/>
      </w:r>
      <w:r>
        <w:rPr>
          <w:rStyle w:val="24"/>
        </w:rPr>
        <w:t>计算原理</w:t>
      </w:r>
      <w:r>
        <w:tab/>
      </w:r>
      <w:r>
        <w:fldChar w:fldCharType="begin"/>
      </w:r>
      <w:r>
        <w:instrText xml:space="preserve"> PAGEREF _Toc154609880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"_Toc154609881" </w:instrText>
      </w:r>
      <w:r>
        <w:fldChar w:fldCharType="separate"/>
      </w:r>
      <w:r>
        <w:rPr>
          <w:rStyle w:val="24"/>
        </w:rPr>
        <w:t>4.1</w:t>
      </w:r>
      <w:r>
        <w:rPr>
          <w:rFonts w:asciiTheme="minorHAnsi" w:hAnsiTheme="minorHAnsi" w:eastAsiaTheme="minorEastAsia" w:cstheme="minorBidi"/>
          <w:sz w:val="21"/>
          <w:szCs w:val="22"/>
          <w14:ligatures w14:val="standardContextual"/>
        </w:rPr>
        <w:tab/>
      </w:r>
      <w:r>
        <w:rPr>
          <w:rStyle w:val="24"/>
        </w:rPr>
        <w:t>最不利房间确定</w:t>
      </w:r>
      <w:r>
        <w:tab/>
      </w:r>
      <w:r>
        <w:fldChar w:fldCharType="begin"/>
      </w:r>
      <w:r>
        <w:instrText xml:space="preserve"> PAGEREF _Toc154609881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"_Toc154609882" </w:instrText>
      </w:r>
      <w:r>
        <w:fldChar w:fldCharType="separate"/>
      </w:r>
      <w:r>
        <w:rPr>
          <w:rStyle w:val="24"/>
        </w:rPr>
        <w:t>4.2</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_Toc154609882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"_Toc154609883" </w:instrText>
      </w:r>
      <w:r>
        <w:fldChar w:fldCharType="separate"/>
      </w:r>
      <w:r>
        <w:rPr>
          <w:rStyle w:val="24"/>
        </w:rPr>
        <w:t>5</w:t>
      </w:r>
      <w:r>
        <w:rPr>
          <w:rFonts w:asciiTheme="minorHAnsi" w:hAnsiTheme="minorHAnsi" w:eastAsiaTheme="minorEastAsia" w:cstheme="minorBidi"/>
          <w:b w:val="0"/>
          <w:bCs w:val="0"/>
          <w:sz w:val="21"/>
          <w:szCs w:val="22"/>
          <w14:ligatures w14:val="standardContextual"/>
        </w:rPr>
        <w:tab/>
      </w:r>
      <w:r>
        <w:rPr>
          <w:rStyle w:val="24"/>
        </w:rPr>
        <w:t>计算过程</w:t>
      </w:r>
      <w:r>
        <w:tab/>
      </w:r>
      <w:r>
        <w:fldChar w:fldCharType="begin"/>
      </w:r>
      <w:r>
        <w:instrText xml:space="preserve"> PAGEREF _Toc154609883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"_Toc154609884" </w:instrText>
      </w:r>
      <w:r>
        <w:fldChar w:fldCharType="separate"/>
      </w:r>
      <w:r>
        <w:rPr>
          <w:rStyle w:val="24"/>
        </w:rPr>
        <w:t>5.1</w:t>
      </w:r>
      <w:r>
        <w:rPr>
          <w:rFonts w:asciiTheme="minorHAnsi" w:hAnsiTheme="minorHAnsi" w:eastAsiaTheme="minorEastAsia" w:cstheme="minorBidi"/>
          <w:sz w:val="21"/>
          <w:szCs w:val="22"/>
          <w14:ligatures w14:val="standardContextual"/>
        </w:rPr>
        <w:tab/>
      </w:r>
      <w:r>
        <w:rPr>
          <w:rStyle w:val="24"/>
        </w:rPr>
        <w:t>室外边界噪声</w:t>
      </w:r>
      <w:r>
        <w:tab/>
      </w:r>
      <w:r>
        <w:fldChar w:fldCharType="begin"/>
      </w:r>
      <w:r>
        <w:instrText xml:space="preserve"> PAGEREF _Toc154609884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"_Toc154609885" </w:instrText>
      </w:r>
      <w:r>
        <w:fldChar w:fldCharType="separate"/>
      </w:r>
      <w:r>
        <w:rPr>
          <w:rStyle w:val="24"/>
        </w:rPr>
        <w:t>5.2</w:t>
      </w:r>
      <w:r>
        <w:rPr>
          <w:rFonts w:asciiTheme="minorHAnsi" w:hAnsiTheme="minorHAnsi" w:eastAsiaTheme="minorEastAsia" w:cstheme="minorBidi"/>
          <w:sz w:val="21"/>
          <w:szCs w:val="22"/>
          <w14:ligatures w14:val="standardContextual"/>
        </w:rPr>
        <w:tab/>
      </w:r>
      <w:r>
        <w:rPr>
          <w:rStyle w:val="24"/>
        </w:rPr>
        <w:t>构件空气声隔声</w:t>
      </w:r>
      <w:r>
        <w:tab/>
      </w:r>
      <w:r>
        <w:fldChar w:fldCharType="begin"/>
      </w:r>
      <w:r>
        <w:instrText xml:space="preserve"> PAGEREF _Toc154609885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"_Toc154609886" </w:instrText>
      </w:r>
      <w:r>
        <w:fldChar w:fldCharType="separate"/>
      </w:r>
      <w:r>
        <w:rPr>
          <w:rStyle w:val="24"/>
        </w:rPr>
        <w:t>5.3</w:t>
      </w:r>
      <w:r>
        <w:rPr>
          <w:rFonts w:asciiTheme="minorHAnsi" w:hAnsiTheme="minorHAnsi" w:eastAsiaTheme="minorEastAsia" w:cstheme="minorBidi"/>
          <w:sz w:val="21"/>
          <w:szCs w:val="22"/>
          <w14:ligatures w14:val="standardContextual"/>
        </w:rPr>
        <w:tab/>
      </w:r>
      <w:r>
        <w:rPr>
          <w:rStyle w:val="24"/>
        </w:rPr>
        <w:t>房间总吸声量计算</w:t>
      </w:r>
      <w:r>
        <w:tab/>
      </w:r>
      <w:r>
        <w:fldChar w:fldCharType="begin"/>
      </w:r>
      <w:r>
        <w:instrText xml:space="preserve"> PAGEREF _Toc154609886 \h </w:instrText>
      </w:r>
      <w:r>
        <w:fldChar w:fldCharType="separate"/>
      </w:r>
      <w:r>
        <w:t>7</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"_Toc154609887" </w:instrText>
      </w:r>
      <w:r>
        <w:fldChar w:fldCharType="separate"/>
      </w:r>
      <w:r>
        <w:rPr>
          <w:rStyle w:val="24"/>
        </w:rPr>
        <w:t>5.4</w:t>
      </w:r>
      <w:r>
        <w:rPr>
          <w:rFonts w:asciiTheme="minorHAnsi" w:hAnsiTheme="minorHAnsi" w:eastAsiaTheme="minorEastAsia" w:cstheme="minorBidi"/>
          <w:sz w:val="21"/>
          <w:szCs w:val="22"/>
          <w14:ligatures w14:val="standardContextual"/>
        </w:rPr>
        <w:tab/>
      </w:r>
      <w:r>
        <w:rPr>
          <w:rStyle w:val="24"/>
        </w:rPr>
        <w:t>组合墙空气声隔声量计算</w:t>
      </w:r>
      <w:r>
        <w:tab/>
      </w:r>
      <w:r>
        <w:fldChar w:fldCharType="begin"/>
      </w:r>
      <w:r>
        <w:instrText xml:space="preserve"> PAGEREF _Toc154609887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"_Toc154609888" </w:instrText>
      </w:r>
      <w:r>
        <w:fldChar w:fldCharType="separate"/>
      </w:r>
      <w:r>
        <w:rPr>
          <w:rStyle w:val="24"/>
        </w:rPr>
        <w:t>5.4.1</w:t>
      </w:r>
      <w:r>
        <w:rPr>
          <w:rFonts w:asciiTheme="minorHAnsi" w:hAnsiTheme="minorHAnsi" w:eastAsiaTheme="minorEastAsia" w:cstheme="minorBidi"/>
          <w:sz w:val="21"/>
          <w:szCs w:val="22"/>
          <w14:ligatures w14:val="standardContextual"/>
        </w:rPr>
        <w:tab/>
      </w:r>
      <w:r>
        <w:rPr>
          <w:rStyle w:val="24"/>
        </w:rPr>
        <w:t>组合墙有效隔声量</w:t>
      </w:r>
      <w:r>
        <w:tab/>
      </w:r>
      <w:r>
        <w:fldChar w:fldCharType="begin"/>
      </w:r>
      <w:r>
        <w:instrText xml:space="preserve"> PAGEREF _Toc154609888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"_Toc154609889" </w:instrText>
      </w:r>
      <w:r>
        <w:fldChar w:fldCharType="separate"/>
      </w:r>
      <w:r>
        <w:rPr>
          <w:rStyle w:val="24"/>
        </w:rPr>
        <w:t>5.4.2</w:t>
      </w:r>
      <w:r>
        <w:rPr>
          <w:rFonts w:asciiTheme="minorHAnsi" w:hAnsiTheme="minorHAnsi" w:eastAsiaTheme="minorEastAsia" w:cstheme="minorBidi"/>
          <w:sz w:val="21"/>
          <w:szCs w:val="22"/>
          <w14:ligatures w14:val="standardContextual"/>
        </w:rPr>
        <w:tab/>
      </w:r>
      <w:r>
        <w:rPr>
          <w:rStyle w:val="24"/>
        </w:rPr>
        <w:t>组合墙隔声单值评价量、频谱修正量</w:t>
      </w:r>
      <w:r>
        <w:tab/>
      </w:r>
      <w:r>
        <w:fldChar w:fldCharType="begin"/>
      </w:r>
      <w:r>
        <w:instrText xml:space="preserve"> PAGEREF _Toc154609889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"_Toc154609890" </w:instrText>
      </w:r>
      <w:r>
        <w:fldChar w:fldCharType="separate"/>
      </w:r>
      <w:r>
        <w:rPr>
          <w:rStyle w:val="24"/>
        </w:rPr>
        <w:t>5.4.3</w:t>
      </w:r>
      <w:r>
        <w:rPr>
          <w:rFonts w:asciiTheme="minorHAnsi" w:hAnsiTheme="minorHAnsi" w:eastAsiaTheme="minorEastAsia" w:cstheme="minorBidi"/>
          <w:sz w:val="21"/>
          <w:szCs w:val="22"/>
          <w14:ligatures w14:val="standardContextual"/>
        </w:rPr>
        <w:tab/>
      </w:r>
      <w:r>
        <w:rPr>
          <w:rStyle w:val="24"/>
        </w:rPr>
        <w:t>缝隙对组合墙隔声量的影响</w:t>
      </w:r>
      <w:r>
        <w:tab/>
      </w:r>
      <w:r>
        <w:fldChar w:fldCharType="begin"/>
      </w:r>
      <w:r>
        <w:instrText xml:space="preserve"> PAGEREF _Toc154609890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"_Toc154609891" </w:instrText>
      </w:r>
      <w:r>
        <w:fldChar w:fldCharType="separate"/>
      </w:r>
      <w:r>
        <w:rPr>
          <w:rStyle w:val="24"/>
        </w:rPr>
        <w:t>5.4.4</w:t>
      </w:r>
      <w:r>
        <w:rPr>
          <w:rFonts w:asciiTheme="minorHAnsi" w:hAnsiTheme="minorHAnsi" w:eastAsiaTheme="minorEastAsia" w:cstheme="minorBidi"/>
          <w:sz w:val="21"/>
          <w:szCs w:val="22"/>
          <w14:ligatures w14:val="standardContextual"/>
        </w:rPr>
        <w:tab/>
      </w:r>
      <w:r>
        <w:rPr>
          <w:rStyle w:val="24"/>
        </w:rPr>
        <w:t>组合墙隔声量计算过程</w:t>
      </w:r>
      <w:r>
        <w:tab/>
      </w:r>
      <w:r>
        <w:fldChar w:fldCharType="begin"/>
      </w:r>
      <w:r>
        <w:instrText xml:space="preserve"> PAGEREF _Toc154609891 \h </w:instrText>
      </w:r>
      <w:r>
        <w:fldChar w:fldCharType="separate"/>
      </w:r>
      <w:r>
        <w:t>9</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"_Toc154609892" </w:instrText>
      </w:r>
      <w:r>
        <w:fldChar w:fldCharType="separate"/>
      </w:r>
      <w:r>
        <w:rPr>
          <w:rStyle w:val="24"/>
        </w:rPr>
        <w:t>5.5</w:t>
      </w:r>
      <w:r>
        <w:rPr>
          <w:rFonts w:asciiTheme="minorHAnsi" w:hAnsiTheme="minorHAnsi" w:eastAsiaTheme="minorEastAsia" w:cstheme="minorBidi"/>
          <w:sz w:val="21"/>
          <w:szCs w:val="22"/>
          <w14:ligatures w14:val="standardContextual"/>
        </w:rPr>
        <w:tab/>
      </w:r>
      <w:r>
        <w:rPr>
          <w:rStyle w:val="24"/>
        </w:rPr>
        <w:t>室外环境噪声通过组合墙传到室内的噪声级计算</w:t>
      </w:r>
      <w:r>
        <w:tab/>
      </w:r>
      <w:r>
        <w:fldChar w:fldCharType="begin"/>
      </w:r>
      <w:r>
        <w:instrText xml:space="preserve"> PAGEREF _Toc154609892 \h </w:instrText>
      </w:r>
      <w:r>
        <w:fldChar w:fldCharType="separate"/>
      </w:r>
      <w:r>
        <w:t>11</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"_Toc154609893" </w:instrText>
      </w:r>
      <w:r>
        <w:fldChar w:fldCharType="separate"/>
      </w:r>
      <w:r>
        <w:rPr>
          <w:rStyle w:val="24"/>
        </w:rPr>
        <w:t>5.6</w:t>
      </w:r>
      <w:r>
        <w:rPr>
          <w:rFonts w:asciiTheme="minorHAnsi" w:hAnsiTheme="minorHAnsi" w:eastAsiaTheme="minorEastAsia" w:cstheme="minorBidi"/>
          <w:sz w:val="21"/>
          <w:szCs w:val="22"/>
          <w14:ligatures w14:val="standardContextual"/>
        </w:rPr>
        <w:tab/>
      </w:r>
      <w:r>
        <w:rPr>
          <w:rStyle w:val="24"/>
        </w:rPr>
        <w:t>室内声源的影响</w:t>
      </w:r>
      <w:r>
        <w:tab/>
      </w:r>
      <w:r>
        <w:fldChar w:fldCharType="begin"/>
      </w:r>
      <w:r>
        <w:instrText xml:space="preserve"> PAGEREF _Toc154609893 \h </w:instrText>
      </w:r>
      <w:r>
        <w:fldChar w:fldCharType="separate"/>
      </w:r>
      <w:r>
        <w:t>11</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"_Toc154609894" </w:instrText>
      </w:r>
      <w:r>
        <w:fldChar w:fldCharType="separate"/>
      </w:r>
      <w:r>
        <w:rPr>
          <w:rStyle w:val="24"/>
        </w:rPr>
        <w:t>5.7</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_Toc154609894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"_Toc154609895" </w:instrText>
      </w:r>
      <w:r>
        <w:fldChar w:fldCharType="separate"/>
      </w:r>
      <w:r>
        <w:rPr>
          <w:rStyle w:val="24"/>
        </w:rPr>
        <w:t>6</w:t>
      </w:r>
      <w:r>
        <w:rPr>
          <w:rFonts w:asciiTheme="minorHAnsi" w:hAnsiTheme="minorHAnsi" w:eastAsiaTheme="minorEastAsia" w:cstheme="minorBidi"/>
          <w:b w:val="0"/>
          <w:bCs w:val="0"/>
          <w:sz w:val="21"/>
          <w:szCs w:val="22"/>
          <w14:ligatures w14:val="standardContextual"/>
        </w:rPr>
        <w:tab/>
      </w:r>
      <w:r>
        <w:rPr>
          <w:rStyle w:val="24"/>
        </w:rPr>
        <w:t>结论</w:t>
      </w:r>
      <w:r>
        <w:tab/>
      </w:r>
      <w:r>
        <w:fldChar w:fldCharType="begin"/>
      </w:r>
      <w:r>
        <w:instrText xml:space="preserve"> PAGEREF _Toc154609895 \h </w:instrText>
      </w:r>
      <w:r>
        <w:fldChar w:fldCharType="separate"/>
      </w:r>
      <w:r>
        <w:t>12</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54609877"/>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252</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7.1</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5460987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54609879"/>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54609880"/>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54609881"/>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54609882"/>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54609883"/>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2001房间,房间类型[卧室]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43434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43434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154609884"/>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54609885"/>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7" w:name="公式A1"/>
          <m:r>
            <m:rPr>
              <m:sty m:val="p"/>
            </m:rPr>
            <m:t>23</m:t>
          </m:r>
          <w:bookmarkEnd w:id="37"/>
          <m:r>
            <m:rPr/>
            <w:rPr>
              <w:rFonts w:ascii="Cambria Math" w:hAnsi="Cambria Math"/>
            </w:rPr>
            <m:t>lgm+</m:t>
          </m:r>
          <w:bookmarkStart w:id="38" w:name="公式B1"/>
          <m:r>
            <m:rPr>
              <m:sty m:val="p"/>
            </m:rPr>
            <m:t>11</m:t>
          </m:r>
          <w:bookmarkEnd w:id="38"/>
          <m:r>
            <m:rPr/>
            <w:rPr>
              <w:rFonts w:ascii="Cambria Math" w:hAnsi="Cambria Math"/>
            </w:rPr>
            <m:t>lgf</m:t>
          </m:r>
          <w:bookmarkStart w:id="39" w:name="公式C1"/>
          <m:r>
            <m:rPr>
              <m:sty m:val="p"/>
            </m:rPr>
            <m:t>−41</m:t>
          </m:r>
          <w:bookmarkEnd w:id="39"/>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0" w:name="公式A2"/>
          <m:r>
            <m:rPr>
              <m:sty m:val="p"/>
            </m:rPr>
            <m:t>13</m:t>
          </m:r>
          <w:bookmarkEnd w:id="40"/>
          <m:r>
            <m:rPr/>
            <w:rPr>
              <w:rFonts w:ascii="Cambria Math" w:hAnsi="Cambria Math"/>
            </w:rPr>
            <m:t>lgm+</m:t>
          </m:r>
          <w:bookmarkStart w:id="41" w:name="公式B2"/>
          <m:r>
            <m:rPr>
              <m:sty m:val="p"/>
            </m:rPr>
            <m:t>11</m:t>
          </m:r>
          <w:bookmarkEnd w:id="41"/>
          <m:r>
            <m:rPr/>
            <w:rPr>
              <w:rFonts w:ascii="Cambria Math" w:hAnsi="Cambria Math"/>
            </w:rPr>
            <m:t>lgf</m:t>
          </m:r>
          <w:bookmarkStart w:id="42" w:name="公式C2"/>
          <m:r>
            <m:rPr>
              <m:sty m:val="p"/>
            </m:rPr>
            <m:t>−18</m:t>
          </m:r>
          <w:bookmarkEnd w:id="42"/>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restart"/>
            <w:shd w:val="clear" w:color="auto" w:fill="E6E6E6"/>
            <w:vAlign w:val="center"/>
          </w:tcPr>
          <w:p>
            <w:pPr>
              <w:jc w:val="center"/>
            </w:pPr>
            <w:r>
              <w:t>外墙构造1</w:t>
            </w:r>
            <w:r>
              <w:br w:type="textWrapping"/>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47.0</w:t>
            </w:r>
          </w:p>
        </w:tc>
        <w:tc>
          <w:tcPr>
            <w:tcW w:w="1245" w:type="dxa"/>
            <w:vAlign w:val="center"/>
          </w:tcPr>
          <w:p>
            <w:r>
              <w:t>59.0</w:t>
            </w:r>
          </w:p>
        </w:tc>
        <w:tc>
          <w:tcPr>
            <w:tcW w:w="1245" w:type="dxa"/>
            <w:vAlign w:val="center"/>
          </w:tcPr>
          <w:p>
            <w:r>
              <w:t>73.0</w:t>
            </w:r>
          </w:p>
        </w:tc>
        <w:tc>
          <w:tcPr>
            <w:tcW w:w="1245" w:type="dxa"/>
            <w:vAlign w:val="center"/>
          </w:tcPr>
          <w:p>
            <w:r>
              <w:t>82.0</w:t>
            </w:r>
          </w:p>
        </w:tc>
        <w:tc>
          <w:tcPr>
            <w:tcW w:w="1245"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面密度(kg/㎡)</w:t>
            </w:r>
          </w:p>
        </w:tc>
        <w:tc>
          <w:tcPr>
            <w:tcW w:w="6225" w:type="dxa"/>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构造做法</w:t>
            </w:r>
          </w:p>
        </w:tc>
        <w:tc>
          <w:tcPr>
            <w:tcW w:w="622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《建筑设计资料集》</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外窗(C1815)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32.0</w:t>
            </w:r>
          </w:p>
        </w:tc>
        <w:tc>
          <w:tcPr>
            <w:tcW w:w="1245" w:type="dxa"/>
            <w:vAlign w:val="center"/>
          </w:tcPr>
          <w:p>
            <w:r>
              <w:t>38.0</w:t>
            </w:r>
          </w:p>
        </w:tc>
        <w:tc>
          <w:tcPr>
            <w:tcW w:w="1245" w:type="dxa"/>
            <w:vAlign w:val="center"/>
          </w:tcPr>
          <w:p>
            <w:r>
              <w:t>40.0</w:t>
            </w:r>
          </w:p>
        </w:tc>
        <w:tc>
          <w:tcPr>
            <w:tcW w:w="1245" w:type="dxa"/>
            <w:vAlign w:val="center"/>
          </w:tcPr>
          <w:p>
            <w:r>
              <w:t>45.0</w:t>
            </w:r>
          </w:p>
        </w:tc>
        <w:tc>
          <w:tcPr>
            <w:tcW w:w="1245"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6+100A+6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bl>
    <w:p>
      <w:pPr>
        <w:jc w:val="center"/>
        <w:rPr>
          <w:lang w:val="en-US"/>
        </w:rPr>
      </w:pPr>
      <w:bookmarkStart w:id="44" w:name="门窗隔声量"/>
      <w:bookmarkEnd w:id="44"/>
    </w:p>
    <w:p>
      <w:pPr>
        <w:pStyle w:val="4"/>
      </w:pPr>
      <w:bookmarkStart w:id="45" w:name="_Toc154609886"/>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3"/>
        <w:gridCol w:w="679"/>
        <w:gridCol w:w="735"/>
        <w:gridCol w:w="735"/>
        <w:gridCol w:w="735"/>
        <w:gridCol w:w="735"/>
        <w:gridCol w:w="735"/>
        <w:gridCol w:w="35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restart"/>
            <w:shd w:val="clear" w:color="auto" w:fill="E6E6E6"/>
            <w:vAlign w:val="center"/>
          </w:tcPr>
          <w:p>
            <w:r>
              <w:t>构件</w:t>
            </w:r>
          </w:p>
        </w:tc>
        <w:tc>
          <w:tcPr>
            <w:tcW w:w="679" w:type="dxa"/>
            <w:vMerge w:val="restart"/>
            <w:shd w:val="clear" w:color="auto" w:fill="E6E6E6"/>
            <w:vAlign w:val="center"/>
          </w:tcPr>
          <w:p>
            <w:pPr>
              <w:jc w:val="center"/>
            </w:pPr>
            <w:r>
              <w:t>面积</w:t>
            </w:r>
            <w:r>
              <w:br w:type="textWrapping"/>
            </w:r>
            <w:r>
              <w:t>(㎡)</w:t>
            </w:r>
          </w:p>
        </w:tc>
        <w:tc>
          <w:tcPr>
            <w:tcW w:w="3675" w:type="dxa"/>
            <w:gridSpan w:val="5"/>
            <w:shd w:val="clear" w:color="auto" w:fill="E6E6E6"/>
            <w:vAlign w:val="center"/>
          </w:tcPr>
          <w:p>
            <w:pPr>
              <w:jc w:val="center"/>
            </w:pPr>
            <w:r>
              <w:t>各中心频率下的吸声系数</w:t>
            </w:r>
          </w:p>
        </w:tc>
        <w:tc>
          <w:tcPr>
            <w:tcW w:w="3509"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continue"/>
            <w:shd w:val="clear" w:color="auto" w:fill="E6E6E6"/>
            <w:vAlign w:val="center"/>
          </w:tcPr>
          <w:p/>
        </w:tc>
        <w:tc>
          <w:tcPr>
            <w:tcW w:w="679" w:type="dxa"/>
            <w:vMerge w:val="continue"/>
            <w:shd w:val="clear" w:color="auto" w:fill="E6E6E6"/>
            <w:vAlign w:val="center"/>
          </w:tcPr>
          <w:p/>
        </w:tc>
        <w:tc>
          <w:tcPr>
            <w:tcW w:w="735" w:type="dxa"/>
            <w:shd w:val="clear" w:color="auto" w:fill="E6E6E6"/>
            <w:vAlign w:val="center"/>
          </w:tcPr>
          <w:p>
            <w:r>
              <w:t>125</w:t>
            </w:r>
          </w:p>
        </w:tc>
        <w:tc>
          <w:tcPr>
            <w:tcW w:w="735" w:type="dxa"/>
            <w:shd w:val="clear" w:color="auto" w:fill="E6E6E6"/>
            <w:vAlign w:val="center"/>
          </w:tcPr>
          <w:p>
            <w:r>
              <w:t>250</w:t>
            </w:r>
          </w:p>
        </w:tc>
        <w:tc>
          <w:tcPr>
            <w:tcW w:w="735" w:type="dxa"/>
            <w:shd w:val="clear" w:color="auto" w:fill="E6E6E6"/>
            <w:vAlign w:val="center"/>
          </w:tcPr>
          <w:p>
            <w:r>
              <w:t>500</w:t>
            </w:r>
          </w:p>
        </w:tc>
        <w:tc>
          <w:tcPr>
            <w:tcW w:w="735" w:type="dxa"/>
            <w:shd w:val="clear" w:color="auto" w:fill="E6E6E6"/>
            <w:vAlign w:val="center"/>
          </w:tcPr>
          <w:p>
            <w:r>
              <w:t>1000</w:t>
            </w:r>
          </w:p>
        </w:tc>
        <w:tc>
          <w:tcPr>
            <w:tcW w:w="735" w:type="dxa"/>
            <w:shd w:val="clear" w:color="auto" w:fill="E6E6E6"/>
            <w:vAlign w:val="center"/>
          </w:tcPr>
          <w:p>
            <w:r>
              <w:t>2000</w:t>
            </w:r>
          </w:p>
        </w:tc>
        <w:tc>
          <w:tcPr>
            <w:tcW w:w="3509"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28.0</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外墙</w:t>
            </w:r>
          </w:p>
        </w:tc>
        <w:tc>
          <w:tcPr>
            <w:tcW w:w="679" w:type="dxa"/>
            <w:shd w:val="clear" w:color="auto" w:fill="E6E6E6"/>
            <w:vAlign w:val="center"/>
          </w:tcPr>
          <w:p>
            <w:r>
              <w:t>47.9</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内门(M0912)</w:t>
            </w:r>
          </w:p>
        </w:tc>
        <w:tc>
          <w:tcPr>
            <w:tcW w:w="679" w:type="dxa"/>
            <w:shd w:val="clear" w:color="auto" w:fill="E6E6E6"/>
            <w:vAlign w:val="center"/>
          </w:tcPr>
          <w:p>
            <w:r>
              <w:t>1.1</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外窗(C1815)</w:t>
            </w:r>
          </w:p>
        </w:tc>
        <w:tc>
          <w:tcPr>
            <w:tcW w:w="679" w:type="dxa"/>
            <w:shd w:val="clear" w:color="auto" w:fill="E6E6E6"/>
            <w:vAlign w:val="center"/>
          </w:tcPr>
          <w:p>
            <w:r>
              <w:t>5.4</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楼板</w:t>
            </w:r>
          </w:p>
        </w:tc>
        <w:tc>
          <w:tcPr>
            <w:tcW w:w="679" w:type="dxa"/>
            <w:shd w:val="clear" w:color="auto" w:fill="E6E6E6"/>
            <w:vAlign w:val="center"/>
          </w:tcPr>
          <w:p>
            <w:r>
              <w:t>18.5</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挑空楼板</w:t>
            </w:r>
          </w:p>
        </w:tc>
        <w:tc>
          <w:tcPr>
            <w:tcW w:w="679" w:type="dxa"/>
            <w:shd w:val="clear" w:color="auto" w:fill="E6E6E6"/>
            <w:vAlign w:val="center"/>
          </w:tcPr>
          <w:p>
            <w:r>
              <w:t>13.8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屋顶</w:t>
            </w:r>
          </w:p>
        </w:tc>
        <w:tc>
          <w:tcPr>
            <w:tcW w:w="679" w:type="dxa"/>
            <w:shd w:val="clear" w:color="auto" w:fill="E6E6E6"/>
            <w:vAlign w:val="center"/>
          </w:tcPr>
          <w:p>
            <w:r>
              <w:t>32.3</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gridSpan w:val="2"/>
            <w:shd w:val="clear" w:color="auto" w:fill="E6E6E6"/>
            <w:vAlign w:val="center"/>
          </w:tcPr>
          <w:p>
            <w:r>
              <w:t>总吸声量(㎡)</w:t>
            </w:r>
          </w:p>
        </w:tc>
        <w:tc>
          <w:tcPr>
            <w:tcW w:w="735" w:type="dxa"/>
            <w:vAlign w:val="center"/>
          </w:tcPr>
          <w:p>
            <w:r>
              <w:t>16.1</w:t>
            </w:r>
          </w:p>
        </w:tc>
        <w:tc>
          <w:tcPr>
            <w:tcW w:w="735" w:type="dxa"/>
            <w:vAlign w:val="center"/>
          </w:tcPr>
          <w:p>
            <w:r>
              <w:t>8.5</w:t>
            </w:r>
          </w:p>
        </w:tc>
        <w:tc>
          <w:tcPr>
            <w:tcW w:w="735" w:type="dxa"/>
            <w:vAlign w:val="center"/>
          </w:tcPr>
          <w:p>
            <w:r>
              <w:t>9.5</w:t>
            </w:r>
          </w:p>
        </w:tc>
        <w:tc>
          <w:tcPr>
            <w:tcW w:w="735" w:type="dxa"/>
            <w:vAlign w:val="center"/>
          </w:tcPr>
          <w:p>
            <w:r>
              <w:t>10.6</w:t>
            </w:r>
          </w:p>
        </w:tc>
        <w:tc>
          <w:tcPr>
            <w:tcW w:w="735" w:type="dxa"/>
            <w:vAlign w:val="center"/>
          </w:tcPr>
          <w:p>
            <w:r>
              <w:t>13.1</w:t>
            </w:r>
          </w:p>
        </w:tc>
        <w:tc>
          <w:tcPr>
            <w:tcW w:w="3509" w:type="dxa"/>
            <w:vAlign w:val="center"/>
          </w:tcPr>
          <w:p/>
        </w:tc>
      </w:tr>
    </w:tbl>
    <w:p>
      <w:pPr>
        <w:jc w:val="center"/>
        <w:rPr>
          <w:lang w:val="en-US"/>
        </w:rPr>
      </w:pPr>
      <w:bookmarkStart w:id="46" w:name="围护结构吸声量"/>
      <w:bookmarkEnd w:id="46"/>
    </w:p>
    <w:p>
      <w:pPr>
        <w:pStyle w:val="4"/>
      </w:pPr>
      <w:bookmarkStart w:id="47" w:name="_Toc154609887"/>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54609888"/>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5pt;width:14.2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5pt;width:14.2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154609889"/>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25pt;width:1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2237"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154609890"/>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4.2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4.2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154609891"/>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290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290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外窗(C1815)隔声量(dB)</w:t>
            </w:r>
          </w:p>
        </w:tc>
        <w:tc>
          <w:tcPr>
            <w:tcW w:w="1216" w:type="dxa"/>
            <w:vAlign w:val="center"/>
          </w:tcPr>
          <w:p>
            <w:r>
              <w:t>32.0</w:t>
            </w:r>
          </w:p>
        </w:tc>
        <w:tc>
          <w:tcPr>
            <w:tcW w:w="1216" w:type="dxa"/>
            <w:vAlign w:val="center"/>
          </w:tcPr>
          <w:p>
            <w:r>
              <w:t>38.0</w:t>
            </w:r>
          </w:p>
        </w:tc>
        <w:tc>
          <w:tcPr>
            <w:tcW w:w="1216" w:type="dxa"/>
            <w:vAlign w:val="center"/>
          </w:tcPr>
          <w:p>
            <w:r>
              <w:t>40.0</w:t>
            </w:r>
          </w:p>
        </w:tc>
        <w:tc>
          <w:tcPr>
            <w:tcW w:w="1216" w:type="dxa"/>
            <w:vAlign w:val="center"/>
          </w:tcPr>
          <w:p>
            <w:r>
              <w:t>45.0</w:t>
            </w:r>
          </w:p>
        </w:tc>
        <w:tc>
          <w:tcPr>
            <w:tcW w:w="1216" w:type="dxa"/>
            <w:vAlign w:val="center"/>
          </w:tcPr>
          <w:p>
            <w:r>
              <w:t>50.0</w:t>
            </w:r>
          </w:p>
        </w:tc>
      </w:tr>
      <w:tr>
        <w:tblPrEx>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38.1</w:t>
            </w:r>
          </w:p>
        </w:tc>
        <w:tc>
          <w:tcPr>
            <w:tcW w:w="1216" w:type="dxa"/>
            <w:vAlign w:val="center"/>
          </w:tcPr>
          <w:p>
            <w:r>
              <w:t>44.4</w:t>
            </w:r>
          </w:p>
        </w:tc>
        <w:tc>
          <w:tcPr>
            <w:tcW w:w="1216" w:type="dxa"/>
            <w:vAlign w:val="center"/>
          </w:tcPr>
          <w:p>
            <w:r>
              <w:t>46.5</w:t>
            </w:r>
          </w:p>
        </w:tc>
        <w:tc>
          <w:tcPr>
            <w:tcW w:w="1216" w:type="dxa"/>
            <w:vAlign w:val="center"/>
          </w:tcPr>
          <w:p>
            <w:r>
              <w:t>51.5</w:t>
            </w:r>
          </w:p>
        </w:tc>
        <w:tc>
          <w:tcPr>
            <w:tcW w:w="1216" w:type="dxa"/>
            <w:vAlign w:val="center"/>
          </w:tcPr>
          <w:p>
            <w:r>
              <w:t>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39.3</w:t>
            </w:r>
          </w:p>
        </w:tc>
        <w:tc>
          <w:tcPr>
            <w:tcW w:w="1216" w:type="dxa"/>
            <w:vAlign w:val="center"/>
          </w:tcPr>
          <w:p>
            <w:r>
              <w:t>42.9</w:t>
            </w:r>
          </w:p>
        </w:tc>
        <w:tc>
          <w:tcPr>
            <w:tcW w:w="1216" w:type="dxa"/>
            <w:vAlign w:val="center"/>
          </w:tcPr>
          <w:p>
            <w:r>
              <w:t>45.5</w:t>
            </w:r>
          </w:p>
        </w:tc>
        <w:tc>
          <w:tcPr>
            <w:tcW w:w="1216" w:type="dxa"/>
            <w:vAlign w:val="center"/>
          </w:tcPr>
          <w:p>
            <w:r>
              <w:t>50.9</w:t>
            </w:r>
          </w:p>
        </w:tc>
        <w:tc>
          <w:tcPr>
            <w:tcW w:w="1216" w:type="dxa"/>
            <w:vAlign w:val="center"/>
          </w:tcPr>
          <w:p>
            <w:r>
              <w:t>56.9</w:t>
            </w:r>
          </w:p>
        </w:tc>
      </w:tr>
      <w:tr>
        <w:tblPrEx>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51</w:t>
            </w:r>
          </w:p>
        </w:tc>
      </w:tr>
      <w:tr>
        <w:tblPrEx>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12.1</w:t>
            </w:r>
          </w:p>
        </w:tc>
      </w:tr>
      <w:tr>
        <w:tblPrEx>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w:t>
            </w:r>
          </w:p>
        </w:tc>
      </w:tr>
      <w:tr>
        <w:tblPrEx>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44.4</w:t>
            </w:r>
          </w:p>
        </w:tc>
        <w:tc>
          <w:tcPr>
            <w:tcW w:w="1216" w:type="dxa"/>
            <w:vAlign w:val="center"/>
          </w:tcPr>
          <w:p>
            <w:r>
              <w:t>53.7</w:t>
            </w:r>
          </w:p>
        </w:tc>
        <w:tc>
          <w:tcPr>
            <w:tcW w:w="1216" w:type="dxa"/>
            <w:vAlign w:val="center"/>
          </w:tcPr>
          <w:p>
            <w:r>
              <w:t>68.1</w:t>
            </w:r>
          </w:p>
        </w:tc>
        <w:tc>
          <w:tcPr>
            <w:tcW w:w="1216" w:type="dxa"/>
            <w:vAlign w:val="center"/>
          </w:tcPr>
          <w:p>
            <w:r>
              <w:t>77.6</w:t>
            </w:r>
          </w:p>
        </w:tc>
        <w:tc>
          <w:tcPr>
            <w:tcW w:w="1216" w:type="dxa"/>
            <w:vAlign w:val="center"/>
          </w:tcPr>
          <w:p>
            <w:r>
              <w:t>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CellMar>
            <w:top w:w="0" w:type="dxa"/>
            <w:left w:w="108" w:type="dxa"/>
            <w:bottom w:w="0" w:type="dxa"/>
            <w:right w:w="108" w:type="dxa"/>
          </w:tblCellMar>
        </w:tblPrEx>
        <w:tc>
          <w:tcPr>
            <w:tcW w:w="3248" w:type="dxa"/>
            <w:shd w:val="clear" w:color="auto" w:fill="E6E6E6"/>
            <w:vAlign w:val="center"/>
          </w:tcPr>
          <w:p>
            <w:r>
              <w:t>外窗(C1815)隔声量(dB)</w:t>
            </w:r>
          </w:p>
        </w:tc>
        <w:tc>
          <w:tcPr>
            <w:tcW w:w="1216" w:type="dxa"/>
            <w:vAlign w:val="center"/>
          </w:tcPr>
          <w:p>
            <w:r>
              <w:t>32.0</w:t>
            </w:r>
          </w:p>
        </w:tc>
        <w:tc>
          <w:tcPr>
            <w:tcW w:w="1216" w:type="dxa"/>
            <w:vAlign w:val="center"/>
          </w:tcPr>
          <w:p>
            <w:r>
              <w:t>38.0</w:t>
            </w:r>
          </w:p>
        </w:tc>
        <w:tc>
          <w:tcPr>
            <w:tcW w:w="1216" w:type="dxa"/>
            <w:vAlign w:val="center"/>
          </w:tcPr>
          <w:p>
            <w:r>
              <w:t>40.0</w:t>
            </w:r>
          </w:p>
        </w:tc>
        <w:tc>
          <w:tcPr>
            <w:tcW w:w="1216" w:type="dxa"/>
            <w:vAlign w:val="center"/>
          </w:tcPr>
          <w:p>
            <w:r>
              <w:t>45.0</w:t>
            </w:r>
          </w:p>
        </w:tc>
        <w:tc>
          <w:tcPr>
            <w:tcW w:w="1216" w:type="dxa"/>
            <w:vAlign w:val="center"/>
          </w:tcPr>
          <w:p>
            <w:r>
              <w:t>50.0</w:t>
            </w:r>
          </w:p>
        </w:tc>
      </w:tr>
      <w:tr>
        <w:tblPrEx>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38.1</w:t>
            </w:r>
          </w:p>
        </w:tc>
        <w:tc>
          <w:tcPr>
            <w:tcW w:w="1216" w:type="dxa"/>
            <w:vAlign w:val="center"/>
          </w:tcPr>
          <w:p>
            <w:r>
              <w:t>44.4</w:t>
            </w:r>
          </w:p>
        </w:tc>
        <w:tc>
          <w:tcPr>
            <w:tcW w:w="1216" w:type="dxa"/>
            <w:vAlign w:val="center"/>
          </w:tcPr>
          <w:p>
            <w:r>
              <w:t>46.5</w:t>
            </w:r>
          </w:p>
        </w:tc>
        <w:tc>
          <w:tcPr>
            <w:tcW w:w="1216" w:type="dxa"/>
            <w:vAlign w:val="center"/>
          </w:tcPr>
          <w:p>
            <w:r>
              <w:t>51.5</w:t>
            </w:r>
          </w:p>
        </w:tc>
        <w:tc>
          <w:tcPr>
            <w:tcW w:w="1216" w:type="dxa"/>
            <w:vAlign w:val="center"/>
          </w:tcPr>
          <w:p>
            <w:r>
              <w:t>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39.3</w:t>
            </w:r>
          </w:p>
        </w:tc>
        <w:tc>
          <w:tcPr>
            <w:tcW w:w="1216" w:type="dxa"/>
            <w:vAlign w:val="center"/>
          </w:tcPr>
          <w:p>
            <w:r>
              <w:t>42.9</w:t>
            </w:r>
          </w:p>
        </w:tc>
        <w:tc>
          <w:tcPr>
            <w:tcW w:w="1216" w:type="dxa"/>
            <w:vAlign w:val="center"/>
          </w:tcPr>
          <w:p>
            <w:r>
              <w:t>45.5</w:t>
            </w:r>
          </w:p>
        </w:tc>
        <w:tc>
          <w:tcPr>
            <w:tcW w:w="1216" w:type="dxa"/>
            <w:vAlign w:val="center"/>
          </w:tcPr>
          <w:p>
            <w:r>
              <w:t>50.9</w:t>
            </w:r>
          </w:p>
        </w:tc>
        <w:tc>
          <w:tcPr>
            <w:tcW w:w="1216" w:type="dxa"/>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0.040</w:t>
            </w:r>
          </w:p>
        </w:tc>
      </w:tr>
      <w:tr>
        <w:tblPrEx>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25</w:t>
            </w:r>
          </w:p>
        </w:tc>
      </w:tr>
    </w:tbl>
    <w:p>
      <w:pPr>
        <w:jc w:val="center"/>
        <w:rPr>
          <w:lang w:val="en-US"/>
        </w:rPr>
      </w:pPr>
      <w:bookmarkStart w:id="53" w:name="组合墙隔声量"/>
      <w:bookmarkEnd w:id="53"/>
    </w:p>
    <w:p>
      <w:pPr>
        <w:pStyle w:val="4"/>
      </w:pPr>
      <w:bookmarkStart w:id="54" w:name="_Toc154609892"/>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4.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7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外墙1+外窗(C1815)</w:t>
            </w:r>
          </w:p>
        </w:tc>
        <w:tc>
          <w:tcPr>
            <w:tcW w:w="1018" w:type="dxa"/>
            <w:vAlign w:val="center"/>
          </w:tcPr>
          <w:p>
            <w:r>
              <w:t>55</w:t>
            </w:r>
          </w:p>
        </w:tc>
        <w:tc>
          <w:tcPr>
            <w:tcW w:w="1018" w:type="dxa"/>
            <w:vAlign w:val="center"/>
          </w:tcPr>
          <w:p>
            <w:r>
              <w:t>45</w:t>
            </w:r>
          </w:p>
        </w:tc>
        <w:tc>
          <w:tcPr>
            <w:tcW w:w="679" w:type="dxa"/>
            <w:vAlign w:val="center"/>
          </w:tcPr>
          <w:p>
            <w:r>
              <w:t>25</w:t>
            </w:r>
          </w:p>
        </w:tc>
        <w:tc>
          <w:tcPr>
            <w:tcW w:w="679" w:type="dxa"/>
            <w:vAlign w:val="center"/>
          </w:tcPr>
          <w:p>
            <w:r>
              <w:t>25</w:t>
            </w:r>
          </w:p>
        </w:tc>
        <w:tc>
          <w:tcPr>
            <w:tcW w:w="1018" w:type="dxa"/>
            <w:vAlign w:val="center"/>
          </w:tcPr>
          <w:p>
            <w:r>
              <w:t>30</w:t>
            </w:r>
          </w:p>
        </w:tc>
        <w:tc>
          <w:tcPr>
            <w:tcW w:w="1018"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w:t>
            </w:r>
          </w:p>
        </w:tc>
        <w:tc>
          <w:tcPr>
            <w:tcW w:w="1018" w:type="dxa"/>
            <w:vAlign w:val="center"/>
          </w:tcPr>
          <w:p>
            <w:r>
              <w:t>55</w:t>
            </w:r>
          </w:p>
        </w:tc>
        <w:tc>
          <w:tcPr>
            <w:tcW w:w="1018" w:type="dxa"/>
            <w:vAlign w:val="center"/>
          </w:tcPr>
          <w:p>
            <w:r>
              <w:t>45</w:t>
            </w:r>
          </w:p>
        </w:tc>
        <w:tc>
          <w:tcPr>
            <w:tcW w:w="679" w:type="dxa"/>
            <w:vAlign w:val="center"/>
          </w:tcPr>
          <w:p>
            <w:r>
              <w:t>57</w:t>
            </w:r>
          </w:p>
        </w:tc>
        <w:tc>
          <w:tcPr>
            <w:tcW w:w="679" w:type="dxa"/>
            <w:vAlign w:val="center"/>
          </w:tcPr>
          <w:p>
            <w:r>
              <w:t>57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外墙3+外窗(C1815)</w:t>
            </w:r>
          </w:p>
        </w:tc>
        <w:tc>
          <w:tcPr>
            <w:tcW w:w="1018" w:type="dxa"/>
            <w:vAlign w:val="center"/>
          </w:tcPr>
          <w:p>
            <w:r>
              <w:t>55</w:t>
            </w:r>
          </w:p>
        </w:tc>
        <w:tc>
          <w:tcPr>
            <w:tcW w:w="1018" w:type="dxa"/>
            <w:vAlign w:val="center"/>
          </w:tcPr>
          <w:p>
            <w:r>
              <w:t>45</w:t>
            </w:r>
          </w:p>
        </w:tc>
        <w:tc>
          <w:tcPr>
            <w:tcW w:w="679" w:type="dxa"/>
            <w:vAlign w:val="center"/>
          </w:tcPr>
          <w:p>
            <w:r>
              <w:t>25</w:t>
            </w:r>
          </w:p>
        </w:tc>
        <w:tc>
          <w:tcPr>
            <w:tcW w:w="679" w:type="dxa"/>
            <w:vAlign w:val="center"/>
          </w:tcPr>
          <w:p>
            <w:r>
              <w:t>25</w:t>
            </w:r>
          </w:p>
        </w:tc>
        <w:tc>
          <w:tcPr>
            <w:tcW w:w="1018" w:type="dxa"/>
            <w:vAlign w:val="center"/>
          </w:tcPr>
          <w:p>
            <w:r>
              <w:t>30</w:t>
            </w:r>
          </w:p>
        </w:tc>
        <w:tc>
          <w:tcPr>
            <w:tcW w:w="1018" w:type="dxa"/>
            <w:vAlign w:val="center"/>
          </w:tcPr>
          <w:p>
            <w:r>
              <w:t>20</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33</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23</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154609893"/>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35</w:t>
            </w:r>
          </w:p>
        </w:tc>
        <w:tc>
          <w:tcPr>
            <w:tcW w:w="2331" w:type="dxa"/>
            <w:vAlign w:val="center"/>
          </w:tcPr>
          <w:p>
            <w:r>
              <w:t>20</w:t>
            </w:r>
          </w:p>
        </w:tc>
        <w:tc>
          <w:tcPr>
            <w:tcW w:w="2331" w:type="dxa"/>
            <w:vAlign w:val="center"/>
          </w:tcPr>
          <w:p>
            <w:r>
              <w:t>--</w:t>
            </w:r>
          </w:p>
        </w:tc>
        <w:tc>
          <w:tcPr>
            <w:tcW w:w="2331" w:type="dxa"/>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54609894"/>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7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卧室</w:t>
            </w:r>
          </w:p>
        </w:tc>
        <w:tc>
          <w:tcPr>
            <w:tcW w:w="707" w:type="dxa"/>
            <w:vAlign w:val="center"/>
          </w:tcPr>
          <w:p>
            <w:pPr>
              <w:jc w:val="center"/>
            </w:pPr>
            <w:r>
              <w:t>37</w:t>
            </w:r>
          </w:p>
        </w:tc>
        <w:tc>
          <w:tcPr>
            <w:tcW w:w="707" w:type="dxa"/>
            <w:vAlign w:val="center"/>
          </w:tcPr>
          <w:p>
            <w:pPr>
              <w:jc w:val="center"/>
            </w:pPr>
            <w:r>
              <w:t>25</w:t>
            </w:r>
          </w:p>
        </w:tc>
        <w:tc>
          <w:tcPr>
            <w:tcW w:w="2150" w:type="dxa"/>
            <w:vAlign w:val="center"/>
          </w:tcPr>
          <w:p>
            <w:pPr>
              <w:jc w:val="center"/>
            </w:pPr>
            <w:r>
              <w:t>低限:≤45,高要求:≤40</w:t>
            </w:r>
          </w:p>
        </w:tc>
        <w:tc>
          <w:tcPr>
            <w:tcW w:w="2150" w:type="dxa"/>
            <w:vAlign w:val="center"/>
          </w:tcPr>
          <w:p>
            <w:pPr>
              <w:jc w:val="center"/>
            </w:pPr>
            <w:r>
              <w:t>低限:≤37,高要求:≤30</w:t>
            </w:r>
          </w:p>
        </w:tc>
        <w:tc>
          <w:tcPr>
            <w:tcW w:w="1567" w:type="dxa"/>
            <w:vAlign w:val="center"/>
          </w:tcPr>
          <w:p>
            <w:pPr>
              <w:jc w:val="center"/>
            </w:pPr>
            <w:r>
              <w:t>满足高要求</w:t>
            </w:r>
          </w:p>
        </w:tc>
      </w:tr>
    </w:tbl>
    <w:p>
      <w:pPr>
        <w:jc w:val="center"/>
      </w:pPr>
      <w:bookmarkStart w:id="61" w:name="最不利房间室内噪声级统计"/>
      <w:bookmarkEnd w:id="61"/>
    </w:p>
    <w:bookmarkEnd w:id="27"/>
    <w:p>
      <w:pPr>
        <w:pStyle w:val="2"/>
        <w:rPr>
          <w:kern w:val="2"/>
        </w:rPr>
      </w:pPr>
      <w:bookmarkStart w:id="62" w:name="_Toc154609895"/>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2001房间,房间类型[卧室]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panose1 w:val="02000500000000000000"/>
    <w:charset w:val="86"/>
    <w:family w:val="auto"/>
    <w:pitch w:val="default"/>
    <w:sig w:usb0="00000001" w:usb1="0801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E6437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03E54"/>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6D3A"/>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370"/>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4340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autoRedefine/>
    <w:qFormat/>
    <w:uiPriority w:val="9"/>
    <w:pPr>
      <w:numPr>
        <w:ilvl w:val="5"/>
        <w:numId w:val="1"/>
      </w:numPr>
      <w:spacing w:before="240" w:after="60"/>
      <w:outlineLvl w:val="5"/>
    </w:pPr>
    <w:rPr>
      <w:b/>
      <w:bCs/>
      <w:szCs w:val="22"/>
    </w:rPr>
  </w:style>
  <w:style w:type="paragraph" w:styleId="9">
    <w:name w:val="heading 7"/>
    <w:basedOn w:val="1"/>
    <w:next w:val="1"/>
    <w:autoRedefine/>
    <w:qFormat/>
    <w:uiPriority w:val="9"/>
    <w:pPr>
      <w:numPr>
        <w:ilvl w:val="6"/>
        <w:numId w:val="1"/>
      </w:numPr>
      <w:spacing w:before="240" w:after="60"/>
      <w:outlineLvl w:val="6"/>
    </w:pPr>
    <w:rPr>
      <w:sz w:val="24"/>
      <w:szCs w:val="24"/>
    </w:rPr>
  </w:style>
  <w:style w:type="paragraph" w:styleId="10">
    <w:name w:val="heading 8"/>
    <w:basedOn w:val="1"/>
    <w:next w:val="1"/>
    <w:autoRedefine/>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99"/>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tmp5.dotx</Template>
  <Company>ths</Company>
  <Pages>12</Pages>
  <Words>1443</Words>
  <Characters>8229</Characters>
  <Lines>68</Lines>
  <Paragraphs>19</Paragraphs>
  <TotalTime>0</TotalTime>
  <ScaleCrop>false</ScaleCrop>
  <LinksUpToDate>false</LinksUpToDate>
  <CharactersWithSpaces>9653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2023-12-27T14:51:00Z</dcterms:created>
  <dc:creator>Administrator</dc:creator>
  <cp:lastModifiedBy>介子生</cp:lastModifiedBy>
  <cp:lastPrinted>1900-12-31T16:00:00Z</cp:lastPrinted>
  <dcterms:modified xsi:type="dcterms:W3CDTF">2024-01-10T03:51:29Z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632BF5174D454A44A6F98F90C0D23FE1_12</vt:lpwstr>
  </property>
</Properties>
</file>