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充分利用天然光。（12分）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63"/>
        <w:gridCol w:w="3187"/>
        <w:gridCol w:w="1533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住宅建筑：主要功能空间至少60%面积比例区域采光照度值不低于300lx的小时数平均不少于8h/d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47019164"/>
            <w:placeholder>
              <w:docPart w:val="9865F4B2936842CC8F47A8FB7DFFD8B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内区采光系数满足采光要求的面积比例达到60%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180955925"/>
            <w:placeholder>
              <w:docPart w:val="70DBA64A841B4FC1B88B2400C64BA0F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00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地下空间平均采光系数≥0.5%的面积与首层地下室面积的比例达到10%以上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主要功能空间至少60%面积比例区域采光照度值不低于采光要求的小时数平均不少于4h/d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019656357"/>
            <w:placeholder>
              <w:docPart w:val="B7BAAC0FA66E4822A2CFB7458F21762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297192324"/>
            <w:placeholder>
              <w:docPart w:val="D19C577D18B6438EBF7D899AF7D8C86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12</w:t>
                </w:r>
                <w:bookmarkStart w:id="5" w:name="_GoBack"/>
                <w:bookmarkEnd w:id="5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本项目主要功能房间采用下列措施控制不舒适眩光：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1、作业区域避免直射阳光。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2、室内人员的视觉背景不为窗口。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3、采用室内遮挡措施。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4、窗结构的内表面或窗周围的内墙面采用浅色饰面。</w:t>
            </w:r>
          </w:p>
        </w:tc>
      </w:tr>
    </w:tbl>
    <w:p>
      <w:r>
        <w:rPr>
          <w:rFonts w:hint="eastAsia"/>
        </w:rPr>
        <w:t>采光达标统计</w:t>
      </w:r>
    </w:p>
    <w:tbl>
      <w:tblPr>
        <w:tblStyle w:val="6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62"/>
        <w:gridCol w:w="2268"/>
        <w:gridCol w:w="1860"/>
        <w:gridCol w:w="198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tblHeader/>
          <w:jc w:val="center"/>
        </w:trPr>
        <w:tc>
          <w:tcPr>
            <w:tcW w:w="716" w:type="dxa"/>
            <w:vMerge w:val="restart"/>
            <w:vAlign w:val="center"/>
          </w:tcPr>
          <w:p>
            <w:r>
              <w:rPr>
                <w:rFonts w:hint="eastAsia"/>
              </w:rPr>
              <w:t>内区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主要功能空间面积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60" w:type="dxa"/>
          </w:tcPr>
          <w:p>
            <w:pPr>
              <w:jc w:val="center"/>
            </w:pPr>
            <w:r>
              <w:rPr>
                <w:rFonts w:hint="eastAsia"/>
              </w:rPr>
              <w:t>内区面积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采光达标面积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合计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r>
              <w:rPr>
                <w:rFonts w:hint="eastAsia"/>
              </w:rPr>
              <w:t>住宅主要功能空间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采光照度值不低于300lx的小时数平均不少于8h/d面积（m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主要功能空间面积（m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  <w:gridSpan w:val="2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  <w:gridSpan w:val="2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  <w:gridSpan w:val="2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" w:type="dxa"/>
            <w:vMerge w:val="continue"/>
            <w:vAlign w:val="center"/>
          </w:tcPr>
          <w:p/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  <w:gridSpan w:val="2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r>
              <w:rPr>
                <w:rFonts w:hint="eastAsia"/>
              </w:rPr>
              <w:t>公建主要功能空间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采光照度值不低于采光要求的小时数平均不少于8h/d面积（m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主要功能空间面积（m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6" w:type="dxa"/>
            <w:vMerge w:val="continue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  <w:gridSpan w:val="2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" w:type="dxa"/>
            <w:vMerge w:val="continue"/>
          </w:tcPr>
          <w:p/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60" w:type="dxa"/>
                <w:gridSpan w:val="2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57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0" w:name="_Toc9944696"/>
      <w:bookmarkStart w:id="1" w:name="_Toc9944976"/>
      <w:bookmarkStart w:id="2" w:name="_Toc9945120"/>
      <w:bookmarkStart w:id="3" w:name="_Toc9945262"/>
      <w:bookmarkStart w:id="4" w:name="_Toc9945403"/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）建筑竣工图及说明文件，应体现室内防眩光设计措施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2）动态采光计算书、采光系数及面积比例计算书；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公共建筑内</w:t>
      </w:r>
      <w:r>
        <w:rPr>
          <w:rFonts w:hint="eastAsia" w:ascii="Times New Roman" w:hAnsi="Times New Roman" w:eastAsia="宋体" w:cs="Times New Roman"/>
          <w:szCs w:val="21"/>
        </w:rPr>
        <w:t>区</w:t>
      </w:r>
      <w:r>
        <w:rPr>
          <w:rFonts w:ascii="Times New Roman" w:hAnsi="Times New Roman" w:eastAsia="宋体" w:cs="Times New Roman"/>
          <w:szCs w:val="21"/>
        </w:rPr>
        <w:t>及地下空间采光系数计算书或检测报告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E52908"/>
    <w:rsid w:val="00074A38"/>
    <w:rsid w:val="0018471E"/>
    <w:rsid w:val="00281D00"/>
    <w:rsid w:val="004028E2"/>
    <w:rsid w:val="00475088"/>
    <w:rsid w:val="006334D1"/>
    <w:rsid w:val="006C6C06"/>
    <w:rsid w:val="00732F8B"/>
    <w:rsid w:val="00783366"/>
    <w:rsid w:val="007A7BF2"/>
    <w:rsid w:val="009A477F"/>
    <w:rsid w:val="00BD0730"/>
    <w:rsid w:val="00D95C7A"/>
    <w:rsid w:val="00E52908"/>
    <w:rsid w:val="00F37393"/>
    <w:rsid w:val="19D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865F4B2936842CC8F47A8FB7DFFD8B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D4FE97-8288-4FD6-A8A1-655A6B79F3F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DBA64A841B4FC1B88B2400C64BA0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2331CA-3C7A-478B-8523-A12022AE0D4B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7BAAC0FA66E4822A2CFB7458F2176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D85EC0-8798-4DD4-BC9F-0B4C0ACFE143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19C577D18B6438EBF7D899AF7D8C8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31877C-185E-401A-BB82-D6EEEEA08E9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72816F4F8874447B7B12CB94C468D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5AF43-36C3-4886-A854-E4784D6FD35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64393B-B6F5-464A-920B-EEE443B2C89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0FC52-D1A7-4103-8268-96C9316F83C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BB7670-6A01-4FAC-AC27-021918748E7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C3DF3-8432-4860-B475-43404AD0265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816966-0F15-47ED-9727-F8802EBAE9F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5A9386-2817-476E-A2B9-495C93FE3F43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094290-B26B-4789-8249-82C232E37D3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D97088-DF0D-4927-ACD1-B11BFBD8DCFC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5B2FB3-872B-41DC-94AD-E03E8FB5EA9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781226-C540-4718-B6ED-5915BC6ACB71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04AC0E-002E-4600-AF13-05B08747286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103EF-4D54-4250-B25A-7F0DA63C4E1F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C650E2-87C9-4FCC-876A-176006FF02CE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75498C-BD6C-4F41-B108-6107C1C3B09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5AD2A3-7E88-44B2-8C0D-8D65EF60D662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789ADA-9643-4F45-9E24-7857300CE828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69AAD-27D1-4591-BE21-101D8910BE2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F91443-8D3C-47AD-94C6-7C8AD0B449D1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4E4B4B-2B1D-438D-87C4-29A997A94FC9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36164-4F0F-4B2C-B188-DC1F3A0E4D68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992E4-BD84-4B68-8744-1DFC9804CBAB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A4698-8510-471A-A6D3-F25E4A8FE745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E6734C-CE1C-47C3-BA14-2AF30E9380C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85AE5B-BD84-4D99-A179-8B28DCE715DD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29A5DE-7860-441C-903B-BF341B69A0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6D7A3-334E-4085-9DC9-9B506C04928B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811805-AA2C-4DAE-96FB-A3CA196FC156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F53F1-F6A9-4157-9581-DD44BE81CAE2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9420B6-63D5-4736-A281-5AC8DD1488C3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07C90-07AC-46C0-AD62-97B03715641E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4F844-37AB-4A4B-861F-94775FE372D4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5C8BFE-42E2-4CA7-AEDD-ED933A50381A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64183-49EF-4ABD-A25F-3DB34A0D3B89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AF8A90-95A9-4FD8-8304-60C02D23636F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AD3ED7-BA5A-435F-A597-18A73690A331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F3E44F-2AF5-4EAD-8B75-180ACD3BB907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0741C-1F2B-45D4-83E5-CD05A2D6E3DF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F77BF-9158-4786-A062-D98ECFE85594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BD1E44-F146-43B2-900A-FAC92ECA0CC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828F49-2EC6-4F6B-8BCF-146CCF38D3DA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93A50E-1C73-46F5-92A5-C9A753BE774C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A"/>
    <w:rsid w:val="00520B3A"/>
    <w:rsid w:val="0061514A"/>
    <w:rsid w:val="006A0AE7"/>
    <w:rsid w:val="00876B59"/>
    <w:rsid w:val="0096188A"/>
    <w:rsid w:val="009C606A"/>
    <w:rsid w:val="00BC2F49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9865F4B2936842CC8F47A8FB7DFFD8B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DBA64A841B4FC1B88B2400C64BA0F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7BAAC0FA66E4822A2CFB7458F21762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9C577D18B6438EBF7D899AF7D8C86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2F4FF0050104574BF67D86418E1241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72816F4F8874447B7B12CB94C468DE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EE1A7E454C647FFAE416789311A716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6EFDCF673B345D7A1A7409F9AE9BD2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D15FF30E9240B9926AC3889C9865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A63E484EA244DADB3E36F172C6638B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945B049A78B4772934229F9B2C0D4B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2B639F613114A06A60BDA13AF08416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BCFCFC6E80046CD8CB5D43782B8664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FC48C86A33D437B9E60068BD56BFC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DBCBC6C34244DF8B894B6E26331C8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28B1DCB10DE4171BDAB85D2DA54C86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8AE5535A03442939C1E9E5933A941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DB3B7773F334FDFA9A40671E8266B5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B32F8681F464DB99280AE486908E4F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063D55C435C41B4817CE5620E316B4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B59D5F1610B4AFFB47115C3FE2800D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A9645D3ABCE490AA248DA28F762494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05E8C8ECFEC4EF4A2B6FEA71F3DB4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5A03815BF8F4DD9B2646737FCA5787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E9A5DC28DD0458D8748E281A2E02C8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C065DB1E359478DAC8046A1E1D5C4E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D4D8315ACE048978D40080BF4765C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B289F9636834F98B1F03727D4350BC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7A328D03AF24B76B2C8B3643DF5F9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0BF8AF46154404E88064D18C879B7B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2D8D8B03D44405DA22344ED41BB715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3B6852003C0940A99542059884E963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B7913444652426B849F390A351A98A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08A8F45CDE5F4A02971E6DAB6D2573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4114AAEA98F740278965372AF0F320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C8E21D9595F4B15A867DAD94235253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29F79912161444248260C59D10B7CF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16B2E1F43D647D4B133839DB8C2FB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008718ABCFDA4865942EAD4B5B5266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5DE12014CDA1400D954C9ACAB8EBCF5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84A0F3E068D424582A441A235CE58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DF125F64089C4A7AAD81F604C6E6ABC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1F3857ABFA4654831F82D2C4DFE8A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6077F0C6A1C44663BC05CEB05D515D7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07FD6A28F8E540C199ED12A5433B121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69EDF595686448489FD8BEE2540E841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7563B08F7FAB459ABBB712EA716448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990615602184E309E9338BA074A2B3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783</Characters>
  <Lines>6</Lines>
  <Paragraphs>1</Paragraphs>
  <TotalTime>5</TotalTime>
  <ScaleCrop>false</ScaleCrop>
  <LinksUpToDate>false</LinksUpToDate>
  <CharactersWithSpaces>919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2019-07-12T07:53:00Z</dcterms:created>
  <dc:creator>dongYP</dc:creator>
  <cp:lastModifiedBy>没有名字.txt</cp:lastModifiedBy>
  <dcterms:modified xsi:type="dcterms:W3CDTF">2024-03-15T01:15:56Z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A8CEA90619D14DDD88BF7EBF6AF26BE7_12</vt:lpwstr>
  </property>
</Properties>
</file>