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7.2.6 采取有效措施降低供暖空调系统的末端系统及输配系统的能耗。（</w:t>
      </w:r>
      <w:r>
        <w:rPr>
          <w:sz w:val="24"/>
          <w:szCs w:val="40"/>
        </w:rPr>
        <w:t>5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4394"/>
        <w:gridCol w:w="1559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733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szCs w:val="21"/>
              </w:rPr>
              <w:t>评价分值</w:t>
            </w:r>
          </w:p>
        </w:tc>
        <w:tc>
          <w:tcPr>
            <w:tcW w:w="1300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通风空调系统</w:t>
            </w:r>
            <w:r>
              <w:t>风机的单位风量耗功率比现行国家标准《</w:t>
            </w:r>
            <w:r>
              <w:rPr>
                <w:rFonts w:hint="eastAsia"/>
              </w:rPr>
              <w:t>公共</w:t>
            </w:r>
            <w:r>
              <w:t>建筑节能设计标准》</w:t>
            </w:r>
            <w:r>
              <w:rPr>
                <w:rFonts w:hint="eastAsia"/>
              </w:rPr>
              <w:t>GB50189的</w:t>
            </w:r>
            <w:r>
              <w:t>规定低</w:t>
            </w:r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rPr>
              <w:rFonts w:hint="eastAsia"/>
              <w:szCs w:val="21"/>
            </w:rPr>
            <w:id w:val="-1078594882"/>
            <w:placeholder>
              <w:docPart w:val="156C56E31A224E9CAA0891AC68BCD5AF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2</w:t>
                </w: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pStyle w:val="14"/>
              <w:ind w:firstLine="0" w:firstLineChars="0"/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采用分体空调和多联机空调（热泵）机组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4"/>
              <w:ind w:firstLine="0" w:firstLineChars="0"/>
              <w:jc w:val="center"/>
            </w:pPr>
          </w:p>
        </w:tc>
        <w:sdt>
          <w:sdtPr>
            <w:rPr>
              <w:rFonts w:hint="eastAsia"/>
              <w:szCs w:val="21"/>
            </w:rPr>
            <w:id w:val="-1240942551"/>
            <w:placeholder>
              <w:docPart w:val="346CA8C201094401BD2D9D34E8EBB827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733" w:type="dxa"/>
            <w:vMerge w:val="restart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集中供暖</w:t>
            </w:r>
            <w:r>
              <w:t>系统热水循环泵的耗电输热比、空调冷热水系统循环水泵的耗电输</w:t>
            </w:r>
            <w:r>
              <w:rPr>
                <w:rFonts w:hint="eastAsia"/>
              </w:rPr>
              <w:t>冷</w:t>
            </w:r>
            <w:r>
              <w:t>（</w:t>
            </w:r>
            <w:r>
              <w:rPr>
                <w:rFonts w:hint="eastAsia"/>
              </w:rPr>
              <w:t>热</w:t>
            </w:r>
            <w:r>
              <w:t>）</w:t>
            </w:r>
            <w:r>
              <w:rPr>
                <w:rFonts w:hint="eastAsia"/>
              </w:rPr>
              <w:t>比比</w:t>
            </w:r>
            <w:r>
              <w:t>现行国家标准《</w:t>
            </w:r>
            <w:r>
              <w:rPr>
                <w:rFonts w:hint="eastAsia"/>
              </w:rPr>
              <w:t>民用</w:t>
            </w:r>
            <w:r>
              <w:t>建筑</w:t>
            </w:r>
            <w:r>
              <w:rPr>
                <w:rFonts w:hint="eastAsia"/>
              </w:rPr>
              <w:t>供暖</w:t>
            </w:r>
            <w:r>
              <w:t>通风与空气调节设计规范》</w:t>
            </w:r>
            <w:r>
              <w:rPr>
                <w:rFonts w:hint="eastAsia"/>
              </w:rPr>
              <w:t>GB</w:t>
            </w:r>
            <w:r>
              <w:t>50736规定</w:t>
            </w:r>
            <w:r>
              <w:rPr>
                <w:rFonts w:hint="eastAsia"/>
              </w:rPr>
              <w:t>值</w:t>
            </w:r>
            <w:r>
              <w:t>低</w:t>
            </w:r>
            <w:r>
              <w:rPr>
                <w:rFonts w:hint="eastAsia"/>
              </w:rPr>
              <w:t>20</w:t>
            </w:r>
            <w:r>
              <w:t>%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t>3</w:t>
            </w:r>
          </w:p>
        </w:tc>
        <w:sdt>
          <w:sdtPr>
            <w:rPr>
              <w:rFonts w:hint="eastAsia"/>
              <w:szCs w:val="21"/>
            </w:rPr>
            <w:id w:val="762422163"/>
            <w:placeholder>
              <w:docPart w:val="4911E1155BDD4842835044210E202439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  <w:r>
                  <w:rPr>
                    <w:rFonts w:hint="eastAsia"/>
                    <w:szCs w:val="21"/>
                    <w:lang w:val="en-US" w:eastAsia="zh-CN"/>
                  </w:rPr>
                  <w:t>3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  <w:jc w:val="center"/>
        </w:trPr>
        <w:tc>
          <w:tcPr>
            <w:tcW w:w="733" w:type="dxa"/>
            <w:vMerge w:val="continue"/>
            <w:vAlign w:val="center"/>
          </w:tcPr>
          <w:p>
            <w:pPr>
              <w:pStyle w:val="14"/>
              <w:ind w:firstLine="0" w:firstLineChars="0"/>
              <w:jc w:val="center"/>
            </w:pPr>
          </w:p>
        </w:tc>
        <w:tc>
          <w:tcPr>
            <w:tcW w:w="4394" w:type="dxa"/>
            <w:vAlign w:val="center"/>
          </w:tcPr>
          <w:p>
            <w:pPr>
              <w:pStyle w:val="14"/>
              <w:ind w:firstLine="0" w:firstLineChars="0"/>
              <w:jc w:val="left"/>
            </w:pPr>
            <w:r>
              <w:rPr>
                <w:rFonts w:hint="eastAsia"/>
              </w:rPr>
              <w:t>非集中采暖空调系统项目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pStyle w:val="14"/>
              <w:ind w:firstLine="0" w:firstLineChars="0"/>
              <w:jc w:val="center"/>
            </w:pPr>
          </w:p>
        </w:tc>
        <w:sdt>
          <w:sdtPr>
            <w:rPr>
              <w:rFonts w:hint="eastAsia"/>
              <w:szCs w:val="21"/>
            </w:rPr>
            <w:id w:val="291256951"/>
            <w:placeholder>
              <w:docPart w:val="D60EE92FFF1348E6A77A4F9F775FAE75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127" w:type="dxa"/>
            <w:gridSpan w:val="2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  <w:ind w:firstLine="0" w:firstLineChars="0"/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rPr>
              <w:rFonts w:hint="eastAsia"/>
              <w:szCs w:val="21"/>
            </w:rPr>
            <w:id w:val="-1160302195"/>
            <w:placeholder>
              <w:docPart w:val="B4C999D0D9F84D8A8DC5AB8803A3CEA7"/>
            </w:placeholder>
            <w:text/>
          </w:sdtPr>
          <w:sdtEndPr>
            <w:rPr>
              <w:rFonts w:hint="eastAsia"/>
              <w:szCs w:val="21"/>
            </w:rPr>
          </w:sdtEndPr>
          <w:sdtContent>
            <w:tc>
              <w:tcPr>
                <w:tcW w:w="1300" w:type="dxa"/>
                <w:vAlign w:val="center"/>
              </w:tcPr>
              <w:p>
                <w:pPr>
                  <w:pStyle w:val="14"/>
                  <w:ind w:firstLine="0" w:firstLineChars="0"/>
                  <w:jc w:val="center"/>
                </w:pPr>
                <w:r>
                  <w:rPr>
                    <w:rFonts w:hint="eastAsia"/>
                    <w:szCs w:val="21"/>
                    <w:lang w:val="en-US" w:eastAsia="zh-CN"/>
                  </w:rPr>
                  <w:t>5</w:t>
                </w:r>
                <w:bookmarkStart w:id="15" w:name="_GoBack"/>
                <w:bookmarkEnd w:id="15"/>
                <w:r>
                  <w:rPr>
                    <w:rFonts w:hint="eastAsia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spacing w:line="288" w:lineRule="auto"/>
      </w:pPr>
      <w:r>
        <w:rPr>
          <w:rFonts w:hint="eastAsia"/>
        </w:rPr>
        <w:t>通风空调系统风机的单位风量耗功率：</w:t>
      </w:r>
    </w:p>
    <w:tbl>
      <w:tblPr>
        <w:tblStyle w:val="6"/>
        <w:tblW w:w="80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9"/>
        <w:gridCol w:w="2835"/>
        <w:gridCol w:w="287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设备类型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设备编号</w:t>
            </w:r>
          </w:p>
        </w:tc>
        <w:tc>
          <w:tcPr>
            <w:tcW w:w="28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Cs w:val="18"/>
              </w:rPr>
            </w:pPr>
            <w:r>
              <w:rPr>
                <w:rFonts w:hint="eastAsia" w:cs="宋体"/>
                <w:kern w:val="0"/>
                <w:szCs w:val="18"/>
              </w:rPr>
              <w:t>单位风量耗功率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3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8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spacing w:line="288" w:lineRule="auto"/>
      </w:pPr>
      <w:r>
        <w:rPr>
          <w:rFonts w:hint="eastAsia"/>
        </w:rPr>
        <w:t>集中供暖系统热水循环泵的耗电输热比：</w:t>
      </w:r>
      <w:sdt>
        <w:sdtPr>
          <w:rPr>
            <w:rFonts w:hint="eastAsia"/>
            <w:u w:val="single"/>
          </w:rPr>
          <w:id w:val="112333415"/>
          <w:placeholder>
            <w:docPart w:val="8207DFA01C1C4D66A59F6ADC339C7FFB"/>
          </w:placeholder>
          <w:text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u w:val="single"/>
        </w:rPr>
        <w:t xml:space="preserve"> </w:t>
      </w:r>
      <w:r>
        <w:t xml:space="preserve">  </w:t>
      </w:r>
      <w:r>
        <w:rPr>
          <w:rFonts w:hint="eastAsia"/>
        </w:rPr>
        <w:t>，标准规定值：</w:t>
      </w:r>
      <w:sdt>
        <w:sdtPr>
          <w:rPr>
            <w:rFonts w:hint="eastAsia"/>
            <w:u w:val="single"/>
          </w:rPr>
          <w:id w:val="-489326910"/>
          <w:placeholder>
            <w:docPart w:val="3091F67CBE29481FAF7AC18B23C61F25"/>
          </w:placeholder>
          <w:text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。</w:t>
      </w:r>
    </w:p>
    <w:p>
      <w:pPr>
        <w:spacing w:line="288" w:lineRule="auto"/>
      </w:pPr>
      <w:r>
        <w:rPr>
          <w:rFonts w:hint="eastAsia"/>
        </w:rPr>
        <w:t>空调冷热水系统循环水泵的耗电输冷（热）比：</w:t>
      </w:r>
      <w:sdt>
        <w:sdtPr>
          <w:rPr>
            <w:rFonts w:hint="eastAsia"/>
            <w:u w:val="single"/>
          </w:rPr>
          <w:id w:val="8272691"/>
          <w:placeholder>
            <w:docPart w:val="04BC8747AF804EE28AEF41BAA0955509"/>
          </w:placeholder>
          <w:text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 xml:space="preserve"> ，标准规定值：_</w:t>
      </w:r>
      <w:r>
        <w:rPr>
          <w:rFonts w:hint="eastAsia"/>
          <w:u w:val="single"/>
        </w:rPr>
        <w:t xml:space="preserve"> </w:t>
      </w:r>
      <w:sdt>
        <w:sdtPr>
          <w:rPr>
            <w:rFonts w:hint="eastAsia"/>
            <w:u w:val="single"/>
          </w:rPr>
          <w:id w:val="1633910086"/>
          <w:placeholder>
            <w:docPart w:val="C0FE428EE06E408FBC76759AD93248A4"/>
          </w:placeholder>
          <w:text/>
        </w:sdtPr>
        <w:sdtEndPr>
          <w:rPr>
            <w:rFonts w:hint="eastAsia"/>
            <w:u w:val="single"/>
          </w:rPr>
        </w:sdtEndPr>
        <w:sdtContent>
          <w:r>
            <w:rPr>
              <w:rFonts w:hint="eastAsia"/>
              <w:u w:val="single"/>
            </w:rPr>
            <w:t xml:space="preserve">     </w:t>
          </w:r>
        </w:sdtContent>
      </w:sdt>
      <w:r>
        <w:rPr>
          <w:rFonts w:hint="eastAsia"/>
        </w:rPr>
        <w:t>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bookmarkStart w:id="0" w:name="_Toc9944768"/>
      <w:bookmarkStart w:id="1" w:name="_Toc9945048"/>
      <w:bookmarkStart w:id="2" w:name="_Toc9945192"/>
      <w:bookmarkStart w:id="3" w:name="_Toc9945334"/>
      <w:bookmarkStart w:id="4" w:name="_Toc9945475"/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ascii="Times New Roman" w:hAnsi="Times New Roman" w:cs="Times New Roman" w:eastAsiaTheme="majorEastAsia"/>
        </w:rPr>
        <w:t>1</w:t>
      </w:r>
      <w:r>
        <w:rPr>
          <w:rFonts w:hint="eastAsia" w:ascii="Times New Roman" w:hAnsi="Times New Roman" w:cs="Times New Roman" w:eastAsiaTheme="majorEastAsia"/>
        </w:rPr>
        <w:t>）暖通专业竣工图及设计说明，</w:t>
      </w:r>
      <w:r>
        <w:rPr>
          <w:rFonts w:ascii="Times New Roman" w:hAnsi="Times New Roman" w:cs="Times New Roman" w:eastAsiaTheme="majorEastAsia"/>
        </w:rPr>
        <w:t>应包含设备表、风系统图及</w:t>
      </w:r>
      <w:r>
        <w:rPr>
          <w:rFonts w:hint="eastAsia" w:ascii="Times New Roman" w:hAnsi="Times New Roman" w:cs="Times New Roman" w:eastAsiaTheme="majorEastAsia"/>
        </w:rPr>
        <w:t>水</w:t>
      </w:r>
      <w:r>
        <w:rPr>
          <w:rFonts w:ascii="Times New Roman" w:hAnsi="Times New Roman" w:cs="Times New Roman" w:eastAsiaTheme="majorEastAsia"/>
        </w:rPr>
        <w:t>系统等设计文件</w:t>
      </w:r>
      <w:r>
        <w:rPr>
          <w:rFonts w:hint="eastAsia" w:ascii="Times New Roman" w:hAnsi="Times New Roman" w:cs="Times New Roman" w:eastAsiaTheme="majorEastAsia"/>
        </w:rPr>
        <w:t>；</w:t>
      </w:r>
      <w:bookmarkEnd w:id="0"/>
      <w:bookmarkEnd w:id="1"/>
      <w:bookmarkEnd w:id="2"/>
      <w:bookmarkEnd w:id="3"/>
      <w:bookmarkEnd w:id="4"/>
    </w:p>
    <w:p>
      <w:pPr>
        <w:rPr>
          <w:rFonts w:ascii="Times New Roman" w:hAnsi="Times New Roman" w:cs="Times New Roman" w:eastAsiaTheme="majorEastAsia"/>
        </w:rPr>
      </w:pPr>
      <w:bookmarkStart w:id="5" w:name="_Toc9944769"/>
      <w:bookmarkStart w:id="6" w:name="_Toc9945049"/>
      <w:bookmarkStart w:id="7" w:name="_Toc9945476"/>
      <w:bookmarkStart w:id="8" w:name="_Toc9945335"/>
      <w:bookmarkStart w:id="9" w:name="_Toc9945193"/>
      <w:r>
        <w:rPr>
          <w:rFonts w:ascii="Times New Roman" w:hAnsi="Times New Roman" w:cs="Times New Roman" w:eastAsiaTheme="majorEastAsia"/>
        </w:rPr>
        <w:t>2</w:t>
      </w:r>
      <w:r>
        <w:rPr>
          <w:rFonts w:hint="eastAsia" w:ascii="Times New Roman" w:hAnsi="Times New Roman" w:cs="Times New Roman" w:eastAsiaTheme="majorEastAsia"/>
        </w:rPr>
        <w:t>）风机及水泵的产品性能检测报告；</w:t>
      </w:r>
      <w:bookmarkEnd w:id="5"/>
      <w:bookmarkEnd w:id="6"/>
      <w:bookmarkEnd w:id="7"/>
      <w:bookmarkEnd w:id="8"/>
      <w:bookmarkEnd w:id="9"/>
    </w:p>
    <w:p>
      <w:pPr>
        <w:rPr>
          <w:rFonts w:ascii="Times New Roman" w:hAnsi="Times New Roman" w:cs="Times New Roman" w:eastAsiaTheme="majorEastAsia"/>
        </w:rPr>
      </w:pPr>
      <w:bookmarkStart w:id="10" w:name="_Toc9944770"/>
      <w:bookmarkStart w:id="11" w:name="_Toc9945194"/>
      <w:bookmarkStart w:id="12" w:name="_Toc9945336"/>
      <w:bookmarkStart w:id="13" w:name="_Toc9945050"/>
      <w:bookmarkStart w:id="14" w:name="_Toc9945477"/>
      <w:r>
        <w:rPr>
          <w:rFonts w:hint="eastAsia" w:ascii="Times New Roman" w:hAnsi="Times New Roman" w:cs="Times New Roman" w:eastAsiaTheme="majorEastAsia"/>
        </w:rPr>
        <w:t>3）风机的单位风量耗功率、空调冷热水系统的耗电输冷（热）比、集中供暖系统热水循环泵的耗电输热比计算书。</w:t>
      </w:r>
      <w:bookmarkEnd w:id="10"/>
      <w:bookmarkEnd w:id="11"/>
      <w:bookmarkEnd w:id="12"/>
      <w:bookmarkEnd w:id="13"/>
      <w:bookmarkEnd w:id="14"/>
    </w:p>
    <w:p/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D94DA4"/>
    <w:rsid w:val="00074A38"/>
    <w:rsid w:val="00214469"/>
    <w:rsid w:val="003F2D56"/>
    <w:rsid w:val="00504C6F"/>
    <w:rsid w:val="00D0778C"/>
    <w:rsid w:val="00D94DA4"/>
    <w:rsid w:val="76AE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uiPriority w:val="1"/>
    <w:rPr>
      <w:rFonts w:eastAsiaTheme="minorEastAsia"/>
      <w:sz w:val="21"/>
    </w:rPr>
  </w:style>
  <w:style w:type="character" w:customStyle="1" w:styleId="16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156C56E31A224E9CAA0891AC68BCD5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3094D1-FEF8-47D9-823B-62F919C91F4C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46CA8C201094401BD2D9D34E8EBB82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C507578-3264-457B-88C9-05C444FFD8ED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911E1155BDD4842835044210E2024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F082B74-D5B0-4ADE-9091-B194739F6BC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60EE92FFF1348E6A77A4F9F775FAE7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2AD532E-11CA-4680-A3BF-80535879DC43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4C999D0D9F84D8A8DC5AB8803A3CEA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8D10C97-8FBC-44CD-BBA0-F88CAC3C4D8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207DFA01C1C4D66A59F6ADC339C7F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81C6CA3-7305-473E-9655-2D7BAF6C8B54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091F67CBE29481FAF7AC18B23C61F2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B433EB8-3304-4CE9-BE28-C034FB5466A3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4BC8747AF804EE28AEF41BAA095550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E02BB65-5D05-42F1-AFD1-1BEA3FB1BF36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0FE428EE06E408FBC76759AD93248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65D573F-E274-4BAE-A517-66EE966EDD39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CF2"/>
    <w:rsid w:val="002D6BB7"/>
    <w:rsid w:val="004F2329"/>
    <w:rsid w:val="00CB5CF2"/>
    <w:rsid w:val="00FF2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156C56E31A224E9CAA0891AC68BCD5A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346CA8C201094401BD2D9D34E8EBB82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4911E1155BDD4842835044210E20243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D60EE92FFF1348E6A77A4F9F775FAE7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B4C999D0D9F84D8A8DC5AB8803A3CEA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3F4D414C552C47BA94373DC02FF83F7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50DFC060662A499290A6EA50E216D50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9599C54C6976491F8A1740574B907D50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9C3A5493BD474531B2EB6C6339C9A49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61DEBA6C29BA41CA88B637055BAEFBA8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A6B1A58B2D61436DA927FE80DE04739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851134FA3822466E825C3B26844D5187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55F5CAABE908437A97C2243E8ED09CDA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26939AA22721401B8AE9A85CB6F1234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987515BE689043D093924002C81CCAA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410EB9F2FFC44696A16D14F052CE8B0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2866F137ADF4496490E18CF19DCD5FCF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8207DFA01C1C4D66A59F6ADC339C7FFB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3091F67CBE29481FAF7AC18B23C61F25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04BC8747AF804EE28AEF41BAA0955509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C0FE428EE06E408FBC76759AD93248A4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6862D45AF8444E6DB5E5FE8261D8A601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475</Characters>
  <Lines>3</Lines>
  <Paragraphs>1</Paragraphs>
  <TotalTime>0</TotalTime>
  <ScaleCrop>false</ScaleCrop>
  <LinksUpToDate>false</LinksUpToDate>
  <CharactersWithSpaces>557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2019-07-12T08:08:00Z</dcterms:created>
  <dc:creator>dongYP</dc:creator>
  <cp:lastModifiedBy>没有名字.txt</cp:lastModifiedBy>
  <dcterms:modified xsi:type="dcterms:W3CDTF">2024-03-15T08:47:50Z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FF61F6CE72FB465AA59737E0EA49EE98_12</vt:lpwstr>
  </property>
</Properties>
</file>