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8.2.9 采取措施降低热岛强度。（10分）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976"/>
        <w:gridCol w:w="1985"/>
        <w:gridCol w:w="1701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72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场地中处于建筑阴影区外的步道、游憩场、庭院、广场等室外活动场地设有乔木、花架等遮阴措施的面积比例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573182542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33950667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居建达30%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1734459194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423630590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 w:ascii="Wingdings 2" w:hAnsi="Wingdings 2" w:eastAsiaTheme="minorEastAsia" w:cstheme="minorBidi"/>
                        <w:kern w:val="2"/>
                        <w:sz w:val="28"/>
                        <w:szCs w:val="22"/>
                        <w:lang w:val="en-US" w:eastAsia="zh-CN" w:bidi="ar-SA"/>
                      </w:rPr>
                      <w:t>R</w:t>
                    </w:r>
                  </w:sdtContent>
                </w:sdt>
              </w:sdtContent>
            </w:sdt>
            <w:sdt>
              <w:sdtPr>
                <w:rPr>
                  <w:rFonts w:ascii="Times New Roman" w:hAnsi="Times New Roman" w:cs="Times New Roman"/>
                  <w:color w:val="808080"/>
                </w:rPr>
                <w:id w:val="264271175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/>
            </w:sdt>
            <w:r>
              <w:rPr>
                <w:rFonts w:ascii="Times New Roman" w:hAnsi="Times New Roman" w:cs="Times New Roman"/>
              </w:rPr>
              <w:t>公建达10%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24885523"/>
            <w:placeholder>
              <w:docPart w:val="C9B8AA28313446F2A4D0DB2D76C88EA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63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-761376208"/>
              </w:sdtPr>
              <w:sdtEndPr>
                <w:rPr>
                  <w:rFonts w:ascii="Times New Roman" w:hAnsi="Times New Roman" w:cs="Times New Roman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39362396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 xml:space="preserve">居建达50%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</w:rPr>
                <w:id w:val="1475639005"/>
              </w:sdtPr>
              <w:sdtEndPr>
                <w:rPr>
                  <w:rFonts w:hint="eastAsia" w:asciiTheme="minorHAnsi" w:hAnsiTheme="minorHAnsi" w:cstheme="minorBidi"/>
                  <w:color w:val="auto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-193967554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ascii="Times New Roman" w:hAnsi="Times New Roman" w:cs="Times New Roman"/>
              </w:rPr>
              <w:t>公建达20%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场地中处于建筑阴影区外的机动车道，路面太阳辐射反射系数不小于0.4，或设有遮荫面积较大的行道树的路段长度超过70%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64071557"/>
            <w:placeholder>
              <w:docPart w:val="493CE15B9DFF45849B8CD9306BBECD3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6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屋顶的绿化面积、太阳能板水平投影面积以及太阳辐射反射系数不小于0.4的屋面面积合计达到75%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0226878"/>
            <w:placeholder>
              <w:docPart w:val="5D295DB87B3A4D2392709A884C00DF17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  <w:lang w:val="en-US"/>
            </w:rPr>
          </w:sdtEndPr>
          <w:sdtContent>
            <w:tc>
              <w:tcPr>
                <w:tcW w:w="166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33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29025445"/>
            <w:placeholder>
              <w:docPart w:val="0CE76838610A4328AFAE14F4E4CA34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6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室外活动场地内的遮荫措施有：</w:t>
      </w:r>
      <w:sdt>
        <w:sdtPr>
          <w:id w:val="-401210351"/>
        </w:sdtPr>
        <w:sdtContent>
          <w:sdt>
            <w:sdtPr>
              <w:rPr>
                <w:color w:val="808080"/>
              </w:rPr>
              <w:id w:val="500187"/>
            </w:sdtPr>
            <w:sdtEndPr>
              <w:rPr>
                <w:color w:val="808080"/>
              </w:rPr>
            </w:sdtEndPr>
            <w:sdtContent>
              <w:sdt>
                <w:sdtPr>
                  <w:id w:val="82872154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42875137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 xml:space="preserve">乔木 </w:t>
      </w:r>
      <w:sdt>
        <w:sdtPr>
          <w:id w:val="-74130480"/>
        </w:sdtPr>
        <w:sdtContent>
          <w:sdt>
            <w:sdtPr>
              <w:rPr>
                <w:color w:val="808080"/>
              </w:rPr>
              <w:id w:val="500188"/>
            </w:sdtPr>
            <w:sdtEndPr>
              <w:rPr>
                <w:color w:val="808080"/>
              </w:rPr>
            </w:sdtEndPr>
            <w:sdtContent>
              <w:sdt>
                <w:sdtPr>
                  <w:id w:val="17120791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285152500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  <w:bookmarkStart w:id="0" w:name="_GoBack"/>
                      <w:bookmarkEnd w:id="0"/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构筑物（类型</w:t>
      </w:r>
      <w:sdt>
        <w:sdtPr>
          <w:rPr>
            <w:u w:val="single"/>
          </w:rPr>
          <w:id w:val="1271047856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     </w:t>
          </w:r>
        </w:sdtContent>
      </w:sdt>
      <w:r>
        <w:rPr>
          <w:rFonts w:hint="eastAsia"/>
        </w:rPr>
        <w:t>）</w:t>
      </w:r>
      <w:sdt>
        <w:sdtPr>
          <w:id w:val="-1939663892"/>
        </w:sdtPr>
        <w:sdtContent>
          <w:sdt>
            <w:sdtPr>
              <w:rPr>
                <w:rFonts w:hint="eastAsia"/>
                <w:sz w:val="28"/>
              </w:rPr>
              <w:id w:val="-21092649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以上皆无。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3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场地内遮荫措施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7586407"/>
            <w:placeholder>
              <w:docPart w:val="FE7BBC5B964C405AAC6D21511FD1A9E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户外活动场地内乔木遮荫措施的面积（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77433195"/>
            <w:placeholder>
              <w:docPart w:val="D2EDE9924D6C4AF182299BF33B6F59E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户外活动场地构筑物遮荫措施的面积（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16510555"/>
            <w:placeholder>
              <w:docPart w:val="847050F9A42D407F83CC9015DA6CD5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户外活动场地内有乔木、构筑物遮荫措施的面积比例（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17269554"/>
            <w:placeholder>
              <w:docPart w:val="334933AD8F92454E9601C61D31C8858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路面太阳辐射反射系数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处于建筑阴影区外的机动车道、路面面积（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18830845"/>
            <w:placeholder>
              <w:docPart w:val="DE6795A31DD740CEB4494A2C0552DFD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太阳辐射反射系数</w:t>
            </w:r>
            <w:r>
              <w:rPr>
                <w:rFonts w:hint="eastAsia"/>
                <w:kern w:val="0"/>
              </w:rPr>
              <w:t>不低于</w:t>
            </w:r>
            <w:r>
              <w:rPr>
                <w:kern w:val="0"/>
              </w:rPr>
              <w:t>0.4</w:t>
            </w:r>
            <w:r>
              <w:rPr>
                <w:rFonts w:hint="eastAsia"/>
                <w:kern w:val="0"/>
              </w:rPr>
              <w:t>的机动车道、路面面积（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65546920"/>
            <w:placeholder>
              <w:docPart w:val="11244DDA69B641EAB6C6C394C1BB521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太阳辐射反射系数不低于</w:t>
            </w:r>
            <w:r>
              <w:t>0.4</w:t>
            </w:r>
            <w:r>
              <w:rPr>
                <w:rFonts w:hint="eastAsia"/>
              </w:rPr>
              <w:t>的机动车道、路面所占比例（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80503151"/>
            <w:placeholder>
              <w:docPart w:val="9EAA539BA8D547B1936652319CC1D1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行道树的路段总长度（m）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44422269"/>
            <w:placeholder>
              <w:docPart w:val="97D607F6E9FB4C249894292C0F6A954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设有遮阴面积较大的行道树的路段长度（m）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43752819"/>
            <w:placeholder>
              <w:docPart w:val="41402372428E43909DD3CB34728F347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设有遮阴面积较大的行道树的路段长度所占比例（%）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93789854"/>
            <w:placeholder>
              <w:docPart w:val="68C0E1BB70434F7BA247005272FAED0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屋面太阳辐射反射系数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建筑屋面面积（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67825793"/>
            <w:placeholder>
              <w:docPart w:val="4095A0495620419FA77BC3112A0404A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屋顶的绿化面积、太阳能板水平投影面积以及太阳辐射反射系数不小于0.4的屋面面积（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17152395"/>
            <w:placeholder>
              <w:docPart w:val="0D900D3647DC4B429F77BE0D4909C20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屋顶的绿化面积、太阳能板水平投影面积以及太阳辐射反射系数不小于0.4的屋面面积所占比例（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14427634"/>
            <w:placeholder>
              <w:docPart w:val="D26A3D93D2F6468ABF2EB49D51CD472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81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  <w:jc w:val="left"/>
      </w:pPr>
      <w:r>
        <w:rPr>
          <w:rFonts w:hint="eastAsia"/>
        </w:rPr>
        <w:t>1）室外活动场地遮阴设计，应包括规划总平面图、乔木种植平面图、乔木苗木表、日照分析报告、户外活动场地遮阴面积比例计算书；</w:t>
      </w:r>
    </w:p>
    <w:p>
      <w:pPr>
        <w:ind w:left="210" w:hanging="210" w:hangingChars="100"/>
        <w:jc w:val="left"/>
      </w:pPr>
      <w:r>
        <w:rPr>
          <w:rFonts w:hint="eastAsia"/>
        </w:rPr>
        <w:t>2）地面遮阴设计，应包括道路交通组织、路面构造做法大样、道路用热反射涂料性能检测报告、机动车道遮阴及高反射面积比例计算书；</w:t>
      </w:r>
    </w:p>
    <w:p>
      <w:r>
        <w:rPr>
          <w:rFonts w:hint="eastAsia"/>
        </w:rPr>
        <w:t>3）屋顶遮阴设计， 应包括屋面施工图、屋面做法大样、屋面涂料性能检测报告、屋面太阳辐射反射性能现场检测报告；屋面遮阴及高反射面积比例计算书。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F6404D"/>
    <w:rsid w:val="00021CAF"/>
    <w:rsid w:val="00074A38"/>
    <w:rsid w:val="000A0523"/>
    <w:rsid w:val="001326F3"/>
    <w:rsid w:val="00F04838"/>
    <w:rsid w:val="00F6404D"/>
    <w:rsid w:val="658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9B8AA28313446F2A4D0DB2D76C88E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93B8B2-63D5-4F30-8CC7-D8BD190E816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93CE15B9DFF45849B8CD9306BBECD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7072FF-059F-4BE0-8E11-1E8BCA47653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295DB87B3A4D2392709A884C00DF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F473C6-905B-43F3-9225-F3C74D08E47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CE76838610A4328AFAE14F4E4CA34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00F852-87F3-477D-B509-177C5D2ADF2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7BBC5B964C405AAC6D21511FD1A9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28E560-8B34-49D6-8635-117802311DA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EDE9924D6C4AF182299BF33B6F59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8914865-382F-4704-A427-A2728F81387A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47050F9A42D407F83CC9015DA6CD5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593A34-05C6-4B59-99F3-A4CB0F11A231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34933AD8F92454E9601C61D31C8858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81E144-BCBC-4A2A-A2FF-BD2E5D8F5550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6795A31DD740CEB4494A2C0552DF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9E1E29-3BDD-4BDA-BD82-40030EE4D23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244DDA69B641EAB6C6C394C1BB52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5F9204-A454-453D-947A-F60E6C302235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AA539BA8D547B1936652319CC1D1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C1A356-00C0-4181-B74E-4BD3C3516A59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7D607F6E9FB4C249894292C0F6A95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6BAD19-BA25-4AFF-9D5D-14BDB4D1238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402372428E43909DD3CB34728F34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612FB0-980B-4A9C-B1AD-5FAF45C8ADF7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C0E1BB70434F7BA247005272FAED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D6745A-33DB-4509-BB0F-8F1FA905EDC7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095A0495620419FA77BC3112A0404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FE1DD6-A44F-4D01-97D9-FE954885EE54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D900D3647DC4B429F77BE0D4909C2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426727-D7F7-4DD7-9B55-BD73078D3828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6A3D93D2F6468ABF2EB49D51CD47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57FE56-B1AD-44AB-8142-684F1462043A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4"/>
    <w:rsid w:val="006419B4"/>
    <w:rsid w:val="007D20BC"/>
    <w:rsid w:val="00911B50"/>
    <w:rsid w:val="00B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C9B8AA28313446F2A4D0DB2D76C88EA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93CE15B9DFF45849B8CD9306BBECD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D295DB87B3A4D2392709A884C00DF1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CE76838610A4328AFAE14F4E4CA34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E7BBC5B964C405AAC6D21511FD1A9E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2EDE9924D6C4AF182299BF33B6F59E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847050F9A42D407F83CC9015DA6CD50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34933AD8F92454E9601C61D31C8858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E6795A31DD740CEB4494A2C0552DFD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11244DDA69B641EAB6C6C394C1BB52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EAA539BA8D547B1936652319CC1D10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97D607F6E9FB4C249894292C0F6A954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1402372428E43909DD3CB34728F34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68C0E1BB70434F7BA247005272FAED0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095A0495620419FA77BC3112A0404A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D900D3647DC4B429F77BE0D4909C2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26A3D93D2F6468ABF2EB49D51CD472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83C409D372B44B609487568E8F9DEFD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没有名字.txt</cp:lastModifiedBy>
  <dcterms:modified xsi:type="dcterms:W3CDTF">2024-03-15T10:30:50Z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8A86A927104948CAB0B5C47240E0F63C_12</vt:lpwstr>
  </property>
</Properties>
</file>