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242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5C3A37CF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7985A526" w14:textId="77777777" w:rsidTr="004673AD">
        <w:trPr>
          <w:jc w:val="center"/>
        </w:trPr>
        <w:tc>
          <w:tcPr>
            <w:tcW w:w="455" w:type="pct"/>
          </w:tcPr>
          <w:p w14:paraId="407BE787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C6DEC06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004950B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AD6B25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08E8917E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171D9D5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628DF4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490B73A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575F951E" w14:textId="117608F8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C03B0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D225056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70CA9D" w14:textId="78E4A580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</w:t>
          </w:r>
          <w:r w:rsidR="009C03B0">
            <w:rPr>
              <w:rFonts w:ascii="宋体" w:hAnsi="宋体" w:hint="eastAsia"/>
              <w:kern w:val="0"/>
              <w:szCs w:val="21"/>
              <w:u w:val="single"/>
            </w:rPr>
            <w:t>福建漳州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9C03B0">
        <w:rPr>
          <w:rFonts w:ascii="宋体" w:hAnsi="宋体" w:hint="eastAsia"/>
          <w:kern w:val="0"/>
          <w:szCs w:val="21"/>
          <w:u w:val="single"/>
        </w:rPr>
        <w:t>闽南古厝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14:paraId="6A199491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38124E52" w14:textId="77777777" w:rsidTr="004673AD">
        <w:trPr>
          <w:trHeight w:val="2634"/>
          <w:jc w:val="center"/>
        </w:trPr>
        <w:tc>
          <w:tcPr>
            <w:tcW w:w="8272" w:type="dxa"/>
          </w:tcPr>
          <w:p w14:paraId="72656CF8" w14:textId="7842C0C5" w:rsidR="00DD47C8" w:rsidRPr="00547320" w:rsidRDefault="009C03B0" w:rsidP="005A4BEF">
            <w:pPr>
              <w:rPr>
                <w:szCs w:val="21"/>
              </w:rPr>
            </w:pPr>
            <w:r>
              <w:rPr>
                <w:rFonts w:hint="eastAsia"/>
              </w:rPr>
              <w:t>漳州林溪村特色集市设计融合了地域文化和现代建筑，旨在创造一个既保留自然风貌又具现代感的集市空间，激活当地经济。设计以历史建筑忠谏府为灵感，沿中轴线布局，增强历史感和地方认同。功能区域能灵活调整，适应市场变化，保证设计长期有效。</w:t>
            </w:r>
          </w:p>
        </w:tc>
      </w:tr>
    </w:tbl>
    <w:p w14:paraId="31536CBE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7F7D67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DFAC416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184180DF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23F9AEAD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3CAED726" w14:textId="77777777" w:rsidR="00DD47C8" w:rsidRPr="0096404E" w:rsidRDefault="00DD47C8" w:rsidP="00DD47C8">
      <w:pPr>
        <w:spacing w:line="288" w:lineRule="auto"/>
      </w:pPr>
    </w:p>
    <w:p w14:paraId="1A809E67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4BB8B574" w14:textId="77777777" w:rsidTr="004673AD">
        <w:trPr>
          <w:trHeight w:val="2634"/>
          <w:jc w:val="center"/>
        </w:trPr>
        <w:tc>
          <w:tcPr>
            <w:tcW w:w="9356" w:type="dxa"/>
          </w:tcPr>
          <w:p w14:paraId="5349A7D7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0815EE8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6557" w14:textId="77777777" w:rsidR="0043236D" w:rsidRDefault="0043236D" w:rsidP="00DD47C8">
      <w:r>
        <w:separator/>
      </w:r>
    </w:p>
  </w:endnote>
  <w:endnote w:type="continuationSeparator" w:id="0">
    <w:p w14:paraId="7D757423" w14:textId="77777777" w:rsidR="0043236D" w:rsidRDefault="0043236D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7820" w14:textId="77777777" w:rsidR="0043236D" w:rsidRDefault="0043236D" w:rsidP="00DD47C8">
      <w:r>
        <w:separator/>
      </w:r>
    </w:p>
  </w:footnote>
  <w:footnote w:type="continuationSeparator" w:id="0">
    <w:p w14:paraId="4BE1FC81" w14:textId="77777777" w:rsidR="0043236D" w:rsidRDefault="0043236D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43236D"/>
    <w:rsid w:val="004673AD"/>
    <w:rsid w:val="00595499"/>
    <w:rsid w:val="007B7630"/>
    <w:rsid w:val="009C03B0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F33A0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C16A3E"/>
    <w:rsid w:val="00CA66E1"/>
    <w:rsid w:val="00F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猛勇 周</cp:lastModifiedBy>
  <cp:revision>5</cp:revision>
  <dcterms:created xsi:type="dcterms:W3CDTF">2019-07-12T08:19:00Z</dcterms:created>
  <dcterms:modified xsi:type="dcterms:W3CDTF">2024-03-15T18:49:00Z</dcterms:modified>
</cp:coreProperties>
</file>