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破土而生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破土而生</w:t>
            </w:r>
            <w:bookmarkEnd w:id="1"/>
            <w:r>
              <w:rPr>
                <w:rFonts w:hint="eastAsia" w:ascii="宋体" w:hAnsi="宋体"/>
                <w:szCs w:val="21"/>
              </w:rPr>
              <w:t>——低碳宜居视角下传统民居保护更新设计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</w:rPr>
              <w:t>YB1A60031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bookmarkStart w:id="142" w:name="_GoBack"/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2024年1月2日</w:t>
            </w:r>
            <w:bookmarkEnd w:id="3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4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暖通负荷BECH2023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bookmarkEnd w:id="7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"_Toc155105186"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_Toc155105186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"_Toc155105187"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_Toc155105187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"_Toc155105188"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_Toc155105188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"_Toc155105189"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_Toc155105189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"_Toc155105190"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_Toc155105190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"_Toc155105191"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_Toc155105191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"_Toc155105192"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_Toc155105192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_Toc155105193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_Toc155105194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"_Toc155105195"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_Toc155105195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"_Toc155105196"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_Toc155105196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"_Toc155105197"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_Toc155105197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"_Toc155105198"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_Toc155105198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"_Toc155105199"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_Toc155105199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"_Toc155105200"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_Toc155105200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"_Toc155105201"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_Toc155105201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"_Toc155105202"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_Toc155105202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"_Toc155105203"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_Toc155105203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_Toc155105204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_Toc155105205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_Toc155105206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_Toc155105207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阳台隔墙</w:t>
      </w:r>
      <w:r>
        <w:tab/>
      </w:r>
      <w:r>
        <w:fldChar w:fldCharType="begin"/>
      </w:r>
      <w:r>
        <w:instrText xml:space="preserve"> PAGEREF _Toc155105208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"_Toc155105209"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阳台隔墙构造一</w:t>
      </w:r>
      <w:r>
        <w:tab/>
      </w:r>
      <w:r>
        <w:fldChar w:fldCharType="begin"/>
      </w:r>
      <w:r>
        <w:instrText xml:space="preserve"> PAGEREF _Toc155105209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"_Toc155105210"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_Toc155105210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_Toc155105211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"_Toc155105212"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_Toc155105212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"_Toc155105213"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户墙</w:t>
      </w:r>
      <w:r>
        <w:tab/>
      </w:r>
      <w:r>
        <w:fldChar w:fldCharType="begin"/>
      </w:r>
      <w:r>
        <w:instrText xml:space="preserve"> PAGEREF _Toc155105213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"_Toc155105214"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楼梯间隔墙构造一</w:t>
      </w:r>
      <w:r>
        <w:tab/>
      </w:r>
      <w:r>
        <w:fldChar w:fldCharType="begin"/>
      </w:r>
      <w:r>
        <w:instrText xml:space="preserve"> PAGEREF _Toc155105214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"_Toc155105215" </w:instrText>
      </w:r>
      <w:r>
        <w:fldChar w:fldCharType="separate"/>
      </w:r>
      <w:r>
        <w:rPr>
          <w:rStyle w:val="21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_Toc155105215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"_Toc155105216" </w:instrText>
      </w:r>
      <w:r>
        <w:fldChar w:fldCharType="separate"/>
      </w:r>
      <w:r>
        <w:rPr>
          <w:rStyle w:val="21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_Toc155105216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"_Toc155105217" </w:instrText>
      </w:r>
      <w:r>
        <w:fldChar w:fldCharType="separate"/>
      </w:r>
      <w:r>
        <w:rPr>
          <w:rStyle w:val="21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控温与非控温空间楼板</w:t>
      </w:r>
      <w:r>
        <w:tab/>
      </w:r>
      <w:r>
        <w:fldChar w:fldCharType="begin"/>
      </w:r>
      <w:r>
        <w:instrText xml:space="preserve"> PAGEREF _Toc155105217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"_Toc155105218" </w:instrText>
      </w:r>
      <w:r>
        <w:fldChar w:fldCharType="separate"/>
      </w:r>
      <w:r>
        <w:rPr>
          <w:rStyle w:val="21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控温与非控温楼板构造一</w:t>
      </w:r>
      <w:r>
        <w:tab/>
      </w:r>
      <w:r>
        <w:fldChar w:fldCharType="begin"/>
      </w:r>
      <w:r>
        <w:instrText xml:space="preserve"> PAGEREF _Toc155105218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"_Toc155105219"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_Toc155105219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"_Toc155105220"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接触室外顶板</w:t>
      </w:r>
      <w:r>
        <w:tab/>
      </w:r>
      <w:r>
        <w:fldChar w:fldCharType="begin"/>
      </w:r>
      <w:r>
        <w:instrText xml:space="preserve"> PAGEREF _Toc155105220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"_Toc155105221" </w:instrText>
      </w:r>
      <w:r>
        <w:fldChar w:fldCharType="separate"/>
      </w:r>
      <w:r>
        <w:rPr>
          <w:rStyle w:val="21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阳台顶板构造一</w:t>
      </w:r>
      <w:r>
        <w:tab/>
      </w:r>
      <w:r>
        <w:fldChar w:fldCharType="begin"/>
      </w:r>
      <w:r>
        <w:instrText xml:space="preserve"> PAGEREF _Toc155105221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"_Toc155105222"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栏板</w:t>
      </w:r>
      <w:r>
        <w:tab/>
      </w:r>
      <w:r>
        <w:fldChar w:fldCharType="begin"/>
      </w:r>
      <w:r>
        <w:instrText xml:space="preserve"> PAGEREF _Toc155105222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"_Toc155105223" </w:instrText>
      </w:r>
      <w:r>
        <w:fldChar w:fldCharType="separate"/>
      </w:r>
      <w:r>
        <w:rPr>
          <w:rStyle w:val="21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阳台栏板构造一</w:t>
      </w:r>
      <w:r>
        <w:tab/>
      </w:r>
      <w:r>
        <w:fldChar w:fldCharType="begin"/>
      </w:r>
      <w:r>
        <w:instrText xml:space="preserve"> PAGEREF _Toc155105223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"_Toc155105224"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_Toc155105224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"_Toc155105225"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_Toc155105225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"_Toc155105226"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_Toc155105226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_Toc155105227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"_Toc155105228"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_Toc155105228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"_Toc155105229"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_Toc155105229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"_Toc155105230"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_Toc155105230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"_Toc155105231"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_Toc155105231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"_Toc155105232"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_Toc155105232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"_Toc155105233"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_Toc155105233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"_Toc155105234"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_Toc155105234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"_Toc155105235"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_Toc155105235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8" w:name="_Toc155105186"/>
      <w:r>
        <w:rPr>
          <w:szCs w:val="24"/>
        </w:rPr>
        <w:t>建筑概况</w:t>
      </w:r>
      <w:bookmarkEnd w:id="8"/>
    </w:p>
    <w:p>
      <w:pPr>
        <w:pStyle w:val="4"/>
      </w:pPr>
      <w:bookmarkStart w:id="9" w:name="_Toc155105187"/>
      <w:r>
        <w:t>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山西-运城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破土而生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267.98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7.20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0" w:name="_Toc155105188"/>
      <w:r>
        <w:t>室外温湿度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47</w:t>
            </w:r>
          </w:p>
        </w:tc>
      </w:tr>
    </w:tbl>
    <w:p>
      <w:pPr>
        <w:pStyle w:val="4"/>
      </w:pPr>
      <w:bookmarkStart w:id="11" w:name="_Toc155105189"/>
      <w:r>
        <w:t>太阳辐射照度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55</w:t>
            </w:r>
          </w:p>
        </w:tc>
      </w:tr>
    </w:tbl>
    <w:p>
      <w:pPr>
        <w:pStyle w:val="4"/>
      </w:pPr>
      <w:bookmarkStart w:id="12" w:name="_Toc155105190"/>
      <w:r>
        <w:t>其他气象参数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96270</w:t>
            </w:r>
          </w:p>
        </w:tc>
      </w:tr>
    </w:tbl>
    <w:p>
      <w:pPr>
        <w:pStyle w:val="2"/>
        <w:rPr>
          <w:szCs w:val="24"/>
        </w:rPr>
      </w:pPr>
      <w:bookmarkStart w:id="13" w:name="_Toc155105191"/>
      <w:r>
        <w:rPr>
          <w:szCs w:val="24"/>
        </w:rPr>
        <w:t>计算依据</w:t>
      </w:r>
      <w:bookmarkEnd w:id="13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4" w:name="_Toc155105192"/>
      <w:r>
        <w:rPr>
          <w:szCs w:val="24"/>
        </w:rPr>
        <w:t>计算原理</w:t>
      </w:r>
      <w:bookmarkEnd w:id="14"/>
    </w:p>
    <w:p>
      <w:pPr>
        <w:pStyle w:val="4"/>
        <w:spacing w:line="240" w:lineRule="atLeast"/>
      </w:pPr>
      <w:bookmarkStart w:id="15" w:name="_Toc239133098"/>
      <w:bookmarkStart w:id="16" w:name="_Toc453593136"/>
      <w:bookmarkStart w:id="17" w:name="_Toc155105193"/>
      <w:bookmarkStart w:id="18" w:name="_Toc240280508"/>
      <w:bookmarkStart w:id="19" w:name="_Toc179712227"/>
      <w:bookmarkStart w:id="20" w:name="_Toc178152068"/>
      <w:bookmarkStart w:id="21" w:name="_Toc179707474"/>
      <w:bookmarkStart w:id="22" w:name="_Toc495932542"/>
      <w:bookmarkStart w:id="23" w:name="_Toc178151562"/>
      <w:r>
        <w:rPr>
          <w:rFonts w:hint="eastAsia"/>
        </w:rPr>
        <w:t>外窗的日射得热冷负荷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08730" cy="230505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4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4"/>
      <w:bookmarkStart w:id="25" w:name="OLE_LINK4"/>
      <w:bookmarkStart w:id="26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5"/>
    <w:bookmarkEnd w:id="26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7" w:name="_Toc453593137"/>
      <w:bookmarkStart w:id="28" w:name="_Toc240280509"/>
      <w:bookmarkStart w:id="29" w:name="_Toc155105194"/>
      <w:bookmarkStart w:id="30" w:name="_Toc178151563"/>
      <w:bookmarkStart w:id="31" w:name="_Toc239133099"/>
      <w:bookmarkStart w:id="32" w:name="_Toc179707475"/>
      <w:bookmarkStart w:id="33" w:name="_Toc179712228"/>
      <w:bookmarkStart w:id="34" w:name="_Toc495932543"/>
      <w:bookmarkStart w:id="35" w:name="_Toc178152069"/>
      <w:r>
        <w:rPr>
          <w:rFonts w:hint="eastAsia"/>
        </w:rPr>
        <w:t>外窗传热的冷负荷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5925" cy="23876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1515" cy="2387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6" w:name="_Toc178151564"/>
      <w:bookmarkStart w:id="37" w:name="_Toc239133100"/>
      <w:bookmarkStart w:id="38" w:name="_Toc179707476"/>
      <w:bookmarkStart w:id="39" w:name="_Toc178152070"/>
      <w:bookmarkStart w:id="40" w:name="_Toc179712229"/>
      <w:bookmarkStart w:id="41" w:name="_Toc495932544"/>
      <w:bookmarkStart w:id="42" w:name="_Toc155105195"/>
      <w:bookmarkStart w:id="43" w:name="_Toc453593138"/>
      <w:bookmarkStart w:id="44" w:name="_Toc240280510"/>
      <w:r>
        <w:rPr>
          <w:rFonts w:hint="eastAsia"/>
        </w:rPr>
        <w:t>外墙和屋盖的冷负荷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3435" cy="238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3270" cy="4610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5" w:name="_Toc240280511"/>
      <w:bookmarkStart w:id="46" w:name="_Toc239133101"/>
      <w:bookmarkStart w:id="47" w:name="_Toc179707477"/>
      <w:bookmarkStart w:id="48" w:name="_Toc453593139"/>
      <w:bookmarkStart w:id="49" w:name="_Toc179712230"/>
      <w:bookmarkStart w:id="50" w:name="_Toc178152071"/>
      <w:bookmarkStart w:id="51" w:name="_Toc178151565"/>
      <w:r>
        <w:rPr>
          <w:rFonts w:hint="eastAsia"/>
        </w:rPr>
        <w:t xml:space="preserve"> </w:t>
      </w:r>
      <w:bookmarkStart w:id="52" w:name="_Toc495932545"/>
      <w:bookmarkStart w:id="53" w:name="_Toc155105196"/>
      <w:r>
        <w:rPr>
          <w:rFonts w:hint="eastAsia"/>
        </w:rPr>
        <w:t>新风冷负荷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7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7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4" w:name="_Toc453593140"/>
      <w:bookmarkStart w:id="55" w:name="_Toc179707478"/>
      <w:bookmarkStart w:id="56" w:name="_Toc179712231"/>
      <w:bookmarkStart w:id="57" w:name="_Toc240280512"/>
      <w:bookmarkStart w:id="58" w:name="_Toc178151566"/>
      <w:bookmarkStart w:id="59" w:name="_Toc239133102"/>
      <w:bookmarkStart w:id="60" w:name="_Toc178152072"/>
      <w:r>
        <w:t xml:space="preserve"> </w:t>
      </w:r>
      <w:bookmarkStart w:id="61" w:name="_Toc155105197"/>
      <w:bookmarkStart w:id="62" w:name="_Toc495932546"/>
      <w:r>
        <w:rPr>
          <w:rFonts w:hint="eastAsia"/>
        </w:rPr>
        <w:t>内墙、内窗、楼板、地面的冷负荷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0665" cy="2387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6660" cy="2305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6040" cy="2387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3" w:name="_Toc453593141"/>
      <w:bookmarkStart w:id="64" w:name="_Toc240280513"/>
      <w:bookmarkStart w:id="65" w:name="_Toc239133103"/>
      <w:bookmarkStart w:id="66" w:name="_Toc178151567"/>
      <w:bookmarkStart w:id="67" w:name="_Toc179712232"/>
      <w:bookmarkStart w:id="68" w:name="_Toc178152073"/>
      <w:bookmarkStart w:id="69" w:name="_Toc179707479"/>
      <w:r>
        <w:t xml:space="preserve"> </w:t>
      </w:r>
      <w:bookmarkStart w:id="70" w:name="_Toc155105198"/>
      <w:bookmarkStart w:id="71" w:name="_Toc495932547"/>
      <w:r>
        <w:rPr>
          <w:rFonts w:hint="eastAsia"/>
        </w:rPr>
        <w:t>渗透空气冷负荷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4510" cy="22288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64285" cy="3898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5755" cy="19113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1915" cy="3898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2" w:name="_Toc178152074"/>
      <w:bookmarkStart w:id="73" w:name="_Toc240280514"/>
      <w:bookmarkStart w:id="74" w:name="_Toc179712233"/>
      <w:bookmarkStart w:id="75" w:name="_Toc178151568"/>
      <w:bookmarkStart w:id="76" w:name="_Toc453593142"/>
      <w:bookmarkStart w:id="77" w:name="_Toc179707480"/>
      <w:bookmarkStart w:id="78" w:name="_Toc239133104"/>
      <w:r>
        <w:t xml:space="preserve"> </w:t>
      </w:r>
      <w:bookmarkStart w:id="79" w:name="_Toc495932548"/>
      <w:bookmarkStart w:id="80" w:name="_Toc155105199"/>
      <w:r>
        <w:rPr>
          <w:rFonts w:hint="eastAsia"/>
        </w:rPr>
        <w:t>设备冷负荷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3890" cy="2387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1" w:name="_Toc178152075"/>
      <w:bookmarkStart w:id="82" w:name="_Toc178151569"/>
      <w:bookmarkStart w:id="83" w:name="_Toc179707481"/>
      <w:bookmarkStart w:id="84" w:name="_Toc453593143"/>
      <w:bookmarkStart w:id="85" w:name="_Toc240280515"/>
      <w:bookmarkStart w:id="86" w:name="_Toc179712234"/>
      <w:bookmarkStart w:id="87" w:name="_Toc239133105"/>
      <w:r>
        <w:t xml:space="preserve"> </w:t>
      </w:r>
      <w:bookmarkStart w:id="88" w:name="_Toc155105200"/>
      <w:bookmarkStart w:id="89" w:name="_Toc495932549"/>
      <w:r>
        <w:rPr>
          <w:rFonts w:hint="eastAsia"/>
        </w:rPr>
        <w:t>照明冷负荷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1520" cy="238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77900" cy="2305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69035" cy="23050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0" w:name="_Toc178151570"/>
      <w:bookmarkStart w:id="91" w:name="_Toc239133106"/>
      <w:bookmarkStart w:id="92" w:name="_Toc453593144"/>
      <w:bookmarkStart w:id="93" w:name="_Toc179707482"/>
      <w:bookmarkStart w:id="94" w:name="_Toc178152076"/>
      <w:bookmarkStart w:id="95" w:name="_Toc179712235"/>
      <w:bookmarkStart w:id="96" w:name="_Toc240280516"/>
      <w:r>
        <w:t xml:space="preserve"> </w:t>
      </w:r>
      <w:bookmarkStart w:id="97" w:name="_Toc495932550"/>
      <w:bookmarkStart w:id="98" w:name="_Toc155105201"/>
      <w:r>
        <w:rPr>
          <w:rFonts w:hint="eastAsia"/>
        </w:rPr>
        <w:t>人体冷负荷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3890" cy="23050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3890" cy="23876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3270" cy="23876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99" w:name="_Toc453593145"/>
      <w:bookmarkStart w:id="100" w:name="_Toc239133107"/>
      <w:bookmarkStart w:id="101" w:name="_Toc240280517"/>
      <w:r>
        <w:rPr>
          <w:rFonts w:hint="eastAsia"/>
        </w:rPr>
        <w:t xml:space="preserve"> </w:t>
      </w:r>
      <w:bookmarkStart w:id="102" w:name="_Toc495932551"/>
      <w:bookmarkStart w:id="103" w:name="_Toc155105202"/>
      <w:r>
        <w:rPr>
          <w:rFonts w:hint="eastAsia"/>
        </w:rPr>
        <w:t>冷负荷的修正</w:t>
      </w:r>
      <w:bookmarkEnd w:id="99"/>
      <w:bookmarkEnd w:id="100"/>
      <w:bookmarkEnd w:id="101"/>
      <w:bookmarkEnd w:id="102"/>
      <w:bookmarkEnd w:id="103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4" w:name="_Toc178152077"/>
      <w:bookmarkStart w:id="105" w:name="_Toc179712236"/>
      <w:bookmarkStart w:id="106" w:name="_Toc179707483"/>
      <w:bookmarkStart w:id="107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4"/>
      <w:bookmarkEnd w:id="105"/>
      <w:bookmarkEnd w:id="106"/>
      <w:bookmarkEnd w:id="107"/>
    </w:p>
    <w:p>
      <w:pPr>
        <w:pStyle w:val="2"/>
        <w:rPr>
          <w:szCs w:val="24"/>
        </w:rPr>
      </w:pPr>
      <w:bookmarkStart w:id="108" w:name="_Toc155105203"/>
      <w:r>
        <w:rPr>
          <w:szCs w:val="24"/>
        </w:rPr>
        <w:t>外围护构造</w:t>
      </w:r>
      <w:bookmarkEnd w:id="108"/>
    </w:p>
    <w:p>
      <w:pPr>
        <w:pStyle w:val="4"/>
      </w:pPr>
      <w:bookmarkStart w:id="109" w:name="_Toc155105204"/>
      <w:r>
        <w:t>屋顶</w:t>
      </w:r>
      <w:bookmarkEnd w:id="109"/>
    </w:p>
    <w:p>
      <w:pPr>
        <w:pStyle w:val="5"/>
        <w:rPr>
          <w:szCs w:val="24"/>
        </w:rPr>
      </w:pPr>
      <w:bookmarkStart w:id="110" w:name="_Toc155105205"/>
      <w:r>
        <w:rPr>
          <w:szCs w:val="24"/>
        </w:rPr>
        <w:t>屋顶构造一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117.5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3.264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397.5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399.12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1" w:name="_Toc155105206"/>
      <w:r>
        <w:t>外墙</w:t>
      </w:r>
      <w:bookmarkEnd w:id="111"/>
    </w:p>
    <w:p>
      <w:pPr>
        <w:pStyle w:val="5"/>
        <w:rPr>
          <w:szCs w:val="24"/>
        </w:rPr>
      </w:pPr>
      <w:bookmarkStart w:id="112" w:name="_Toc155105207"/>
      <w:r>
        <w:rPr>
          <w:szCs w:val="24"/>
        </w:rPr>
        <w:t>外墙构造一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4.849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155105208"/>
      <w:r>
        <w:t>阳台隔墙</w:t>
      </w:r>
      <w:bookmarkEnd w:id="113"/>
    </w:p>
    <w:p>
      <w:pPr>
        <w:pStyle w:val="5"/>
        <w:rPr>
          <w:szCs w:val="24"/>
        </w:rPr>
      </w:pPr>
      <w:bookmarkStart w:id="114" w:name="_Toc155105209"/>
      <w:r>
        <w:rPr>
          <w:szCs w:val="24"/>
        </w:rPr>
        <w:t>阳台隔墙构造一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1.889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2.072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132.86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5" w:name="_Toc155105210"/>
      <w:r>
        <w:rPr>
          <w:szCs w:val="24"/>
        </w:rPr>
        <w:t>内围护构造</w:t>
      </w:r>
      <w:bookmarkEnd w:id="115"/>
    </w:p>
    <w:p>
      <w:pPr>
        <w:pStyle w:val="4"/>
      </w:pPr>
      <w:bookmarkStart w:id="116" w:name="_Toc155105211"/>
      <w:r>
        <w:t>内墙</w:t>
      </w:r>
      <w:bookmarkEnd w:id="116"/>
    </w:p>
    <w:p>
      <w:pPr>
        <w:pStyle w:val="5"/>
        <w:rPr>
          <w:szCs w:val="24"/>
        </w:rPr>
      </w:pPr>
      <w:bookmarkStart w:id="117" w:name="_Toc155105212"/>
      <w:r>
        <w:rPr>
          <w:szCs w:val="24"/>
        </w:rPr>
        <w:t>控温房间隔墙构造一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0.593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8" w:name="_Toc155105213"/>
      <w:r>
        <w:t>户墙</w:t>
      </w:r>
      <w:bookmarkEnd w:id="118"/>
    </w:p>
    <w:p>
      <w:pPr>
        <w:pStyle w:val="5"/>
        <w:rPr>
          <w:szCs w:val="24"/>
        </w:rPr>
      </w:pPr>
      <w:bookmarkStart w:id="119" w:name="_Toc155105214"/>
      <w:r>
        <w:rPr>
          <w:szCs w:val="24"/>
        </w:rPr>
        <w:t>楼梯间隔墙构造一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0.593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0" w:name="_Toc155105215"/>
      <w:r>
        <w:t>楼板</w:t>
      </w:r>
      <w:bookmarkEnd w:id="120"/>
    </w:p>
    <w:p>
      <w:pPr>
        <w:pStyle w:val="5"/>
        <w:rPr>
          <w:szCs w:val="24"/>
        </w:rPr>
      </w:pPr>
      <w:bookmarkStart w:id="121" w:name="_Toc155105216"/>
      <w:r>
        <w:rPr>
          <w:szCs w:val="24"/>
        </w:rPr>
        <w:t>控温房间楼板构造一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0.699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7.947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0.741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7.459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1850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1.784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21.337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6848860.64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2" w:name="_Toc155105217"/>
      <w:r>
        <w:t>控温与非控温空间楼板</w:t>
      </w:r>
      <w:bookmarkEnd w:id="122"/>
    </w:p>
    <w:p>
      <w:pPr>
        <w:pStyle w:val="5"/>
        <w:rPr>
          <w:szCs w:val="24"/>
        </w:rPr>
      </w:pPr>
      <w:bookmarkStart w:id="123" w:name="_Toc155105218"/>
      <w:r>
        <w:rPr>
          <w:szCs w:val="24"/>
        </w:rPr>
        <w:t>控温与非控温楼板构造一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0.699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7.947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0.741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7.459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1850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1.784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21.337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6848860.64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4" w:name="_Toc155105219"/>
      <w:r>
        <w:rPr>
          <w:szCs w:val="24"/>
        </w:rPr>
        <w:t>封闭阳台构造</w:t>
      </w:r>
      <w:bookmarkEnd w:id="124"/>
    </w:p>
    <w:p>
      <w:pPr>
        <w:pStyle w:val="4"/>
      </w:pPr>
      <w:bookmarkStart w:id="125" w:name="_Toc155105220"/>
      <w:r>
        <w:t>接触室外顶板</w:t>
      </w:r>
      <w:bookmarkEnd w:id="125"/>
    </w:p>
    <w:p>
      <w:pPr>
        <w:pStyle w:val="5"/>
        <w:rPr>
          <w:szCs w:val="24"/>
        </w:rPr>
      </w:pPr>
      <w:bookmarkStart w:id="126" w:name="_Toc155105221"/>
      <w:r>
        <w:rPr>
          <w:szCs w:val="24"/>
        </w:rPr>
        <w:t>阳台顶板构造一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7" w:name="_Toc155105222"/>
      <w:r>
        <w:t>栏板</w:t>
      </w:r>
      <w:bookmarkEnd w:id="127"/>
    </w:p>
    <w:p>
      <w:pPr>
        <w:pStyle w:val="5"/>
        <w:rPr>
          <w:szCs w:val="24"/>
        </w:rPr>
      </w:pPr>
      <w:bookmarkStart w:id="128" w:name="_Toc155105223"/>
      <w:r>
        <w:rPr>
          <w:szCs w:val="24"/>
        </w:rPr>
        <w:t>阳台栏板构造一</w:t>
      </w:r>
      <w:bookmarkEnd w:id="12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9" w:name="_Toc155105224"/>
      <w:r>
        <w:rPr>
          <w:szCs w:val="24"/>
        </w:rPr>
        <w:t>地下围护构造</w:t>
      </w:r>
      <w:bookmarkEnd w:id="129"/>
    </w:p>
    <w:p>
      <w:pPr>
        <w:pStyle w:val="4"/>
      </w:pPr>
      <w:bookmarkStart w:id="130" w:name="_Toc155105225"/>
      <w:r>
        <w:t>周边地面</w:t>
      </w:r>
      <w:bookmarkEnd w:id="130"/>
    </w:p>
    <w:p>
      <w:pPr>
        <w:pStyle w:val="5"/>
        <w:rPr>
          <w:szCs w:val="24"/>
        </w:rPr>
      </w:pPr>
      <w:bookmarkStart w:id="131" w:name="_Toc155105226"/>
      <w:r>
        <w:rPr>
          <w:szCs w:val="24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0.086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聚苯颗粒保温浆料(ρ=230)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1.827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678.80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32" w:name="_Toc155105227"/>
      <w:r>
        <w:t>非周边地面</w:t>
      </w:r>
      <w:bookmarkEnd w:id="132"/>
    </w:p>
    <w:p>
      <w:pPr>
        <w:pStyle w:val="5"/>
        <w:rPr>
          <w:szCs w:val="24"/>
        </w:rPr>
      </w:pPr>
      <w:bookmarkStart w:id="133" w:name="_Toc155105228"/>
      <w:r>
        <w:rPr>
          <w:szCs w:val="24"/>
        </w:rPr>
        <w:t>非周边地面构造一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34" w:name="_Toc155105229"/>
      <w:r>
        <w:rPr>
          <w:szCs w:val="24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1.50</w:t>
            </w:r>
          </w:p>
        </w:tc>
        <w:tc>
          <w:tcPr>
            <w:tcW w:w="1415" w:type="dxa"/>
            <w:vAlign w:val="center"/>
          </w:tcPr>
          <w:p>
            <w:r>
              <w:t>0.90</w:t>
            </w:r>
          </w:p>
        </w:tc>
      </w:tr>
    </w:tbl>
    <w:p>
      <w:pPr>
        <w:pStyle w:val="2"/>
        <w:rPr>
          <w:szCs w:val="24"/>
        </w:rPr>
      </w:pPr>
      <w:bookmarkStart w:id="135" w:name="_Toc155105230"/>
      <w:r>
        <w:rPr>
          <w:szCs w:val="24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双层实体木制外门</w:t>
            </w:r>
          </w:p>
        </w:tc>
        <w:tc>
          <w:tcPr>
            <w:tcW w:w="3820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双层阳台木制外门</w:t>
            </w:r>
          </w:p>
        </w:tc>
        <w:tc>
          <w:tcPr>
            <w:tcW w:w="3820" w:type="dxa"/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木头夹层门</w:t>
            </w:r>
          </w:p>
        </w:tc>
        <w:tc>
          <w:tcPr>
            <w:tcW w:w="3820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36" w:name="_Toc155105231"/>
      <w:r>
        <w:rPr>
          <w:szCs w:val="24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4603</w:t>
            </w:r>
          </w:p>
        </w:tc>
        <w:tc>
          <w:tcPr>
            <w:tcW w:w="3112" w:type="dxa"/>
            <w:vAlign w:val="center"/>
          </w:tcPr>
          <w:p>
            <w:r>
              <w:t>267.98</w:t>
            </w:r>
          </w:p>
        </w:tc>
        <w:tc>
          <w:tcPr>
            <w:tcW w:w="3101" w:type="dxa"/>
            <w:vAlign w:val="center"/>
          </w:tcPr>
          <w:p>
            <w:r>
              <w:t>17.18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98.11</w:t>
            </w:r>
          </w:p>
        </w:tc>
        <w:tc>
          <w:tcPr>
            <w:tcW w:w="3101" w:type="dxa"/>
            <w:vAlign w:val="center"/>
          </w:tcPr>
          <w:p>
            <w:r>
              <w:t>46.91</w:t>
            </w:r>
          </w:p>
        </w:tc>
      </w:tr>
    </w:tbl>
    <w:p>
      <w:pPr>
        <w:pStyle w:val="2"/>
        <w:rPr>
          <w:szCs w:val="24"/>
        </w:rPr>
      </w:pPr>
      <w:bookmarkStart w:id="137" w:name="_Toc155105232"/>
      <w:r>
        <w:rPr>
          <w:szCs w:val="24"/>
        </w:rPr>
        <w:t>建筑按系统汇总表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98.11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98.11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46.91</w:t>
            </w:r>
          </w:p>
        </w:tc>
      </w:tr>
    </w:tbl>
    <w:p>
      <w:pPr>
        <w:pStyle w:val="2"/>
        <w:rPr>
          <w:szCs w:val="24"/>
        </w:rPr>
      </w:pPr>
      <w:bookmarkStart w:id="138" w:name="_Toc155105233"/>
      <w:r>
        <w:rPr>
          <w:szCs w:val="24"/>
        </w:rPr>
        <w:t>建筑按楼层汇总表</w:t>
      </w:r>
      <w:bookmarkEnd w:id="13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98.11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46.91</w:t>
            </w:r>
          </w:p>
        </w:tc>
      </w:tr>
    </w:tbl>
    <w:p>
      <w:pPr>
        <w:pStyle w:val="2"/>
        <w:rPr>
          <w:szCs w:val="24"/>
        </w:rPr>
      </w:pPr>
      <w:bookmarkStart w:id="139" w:name="_Toc155105234"/>
      <w:r>
        <w:rPr>
          <w:szCs w:val="24"/>
        </w:rPr>
        <w:t>新风负荷表</w:t>
      </w:r>
      <w:bookmarkEnd w:id="13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1001[过厅]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1004[餐厅]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176.60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13.08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40" w:name="_Toc155105235"/>
      <w:r>
        <w:rPr>
          <w:szCs w:val="24"/>
        </w:rPr>
        <w:t>房间冷负荷详细表</w:t>
      </w:r>
      <w:bookmarkEnd w:id="140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不采暖封闭阳台门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不采暖封闭阳台门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bookmarkEnd w:id="141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778787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147CCE"/>
    <w:rsid w:val="000E5E22"/>
    <w:rsid w:val="00147CCE"/>
    <w:rsid w:val="001915A3"/>
    <w:rsid w:val="00217F62"/>
    <w:rsid w:val="005214C6"/>
    <w:rsid w:val="00671640"/>
    <w:rsid w:val="0067217F"/>
    <w:rsid w:val="00A1626A"/>
    <w:rsid w:val="00A906D8"/>
    <w:rsid w:val="00AB5A74"/>
    <w:rsid w:val="00F071AE"/>
    <w:rsid w:val="00FA0917"/>
    <w:rsid w:val="565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24</Pages>
  <Words>4773</Words>
  <Characters>27207</Characters>
  <Lines>226</Lines>
  <Paragraphs>63</Paragraphs>
  <TotalTime>1</TotalTime>
  <ScaleCrop>false</ScaleCrop>
  <LinksUpToDate>false</LinksUpToDate>
  <CharactersWithSpaces>31917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2024-01-02T08:26:00Z</dcterms:created>
  <dc:creator>Hyper PC</dc:creator>
  <cp:lastModifiedBy>星河</cp:lastModifiedBy>
  <cp:lastPrinted>2411-12-31T16:00:00Z</cp:lastPrinted>
  <dcterms:modified xsi:type="dcterms:W3CDTF">2024-01-07T13:45:19Z</dcterms:modified>
  <dc:title>冷负荷计算书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A086636D9BF84CA2B4959D31DE0F83A8_12</vt:lpwstr>
  </property>
</Properties>
</file>