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破土而生——低碳宜居视角下传统民居保护更新设计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56.0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78.0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总得分：Q=（Q0+Q1+Q2+Q3+Q4+Q5+QA）/10=88.5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