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竹雅栖舍</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浙江-丽水</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eastAsia" w:ascii="宋体" w:hAnsi="宋体" w:eastAsia="宋体"/>
                <w:szCs w:val="21"/>
                <w:lang w:val="en-US" w:eastAsia="zh-CN"/>
              </w:rPr>
            </w:pPr>
            <w:bookmarkStart w:id="3" w:name="设计编号"/>
            <w:r>
              <w:t>YB1A6010</w:t>
            </w:r>
            <w:bookmarkEnd w:id="3"/>
            <w:r>
              <w:rPr>
                <w:rFonts w:hint="eastAsia"/>
                <w:lang w:val="en-US" w:eastAsia="zh-CN"/>
              </w:rPr>
              <w:t>2</w:t>
            </w:r>
            <w:bookmarkStart w:id="72" w:name="_GoBack"/>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XX</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XX</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2024年01月04日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T15656910227</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"_Toc155255631"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_Toc155255631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"_Toc155255632"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_Toc155255632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"_Toc155255633"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_Toc155255633 \h </w:instrText>
      </w:r>
      <w:r>
        <w:fldChar w:fldCharType="separate"/>
      </w:r>
      <w:r>
        <w:t>8</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"_Toc155255634"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_Toc155255634 \h </w:instrText>
      </w:r>
      <w:r>
        <w:fldChar w:fldCharType="separate"/>
      </w:r>
      <w:r>
        <w:t>9</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"_Toc155255635"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_Toc155255635 \h </w:instrText>
      </w:r>
      <w:r>
        <w:fldChar w:fldCharType="separate"/>
      </w:r>
      <w:r>
        <w:t>9</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"_Toc155255636"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_Toc155255636 \h </w:instrText>
      </w:r>
      <w:r>
        <w:fldChar w:fldCharType="separate"/>
      </w:r>
      <w:r>
        <w:t>9</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"_Toc155255637"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_Toc155255637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"_Toc155255638"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_Toc155255638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"_Toc155255639"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_Toc155255639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"_Toc155255640"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_Toc155255640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"_Toc155255641"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_Toc155255641 \h </w:instrText>
      </w:r>
      <w:r>
        <w:fldChar w:fldCharType="separate"/>
      </w:r>
      <w:r>
        <w:t>11</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"_Toc155255642"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_Toc155255642 \h </w:instrText>
      </w:r>
      <w:r>
        <w:fldChar w:fldCharType="separate"/>
      </w:r>
      <w:r>
        <w:t>12</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"_Toc155255643"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_Toc155255643 \h </w:instrText>
      </w:r>
      <w:r>
        <w:fldChar w:fldCharType="separate"/>
      </w:r>
      <w:r>
        <w:t>12</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"_Toc155255644"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_Toc155255644 \h </w:instrText>
      </w:r>
      <w:r>
        <w:fldChar w:fldCharType="separate"/>
      </w:r>
      <w:r>
        <w:t>13</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"_Toc155255645"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_Toc155255645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"_Toc155255646"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分析图</w:t>
      </w:r>
      <w:r>
        <w:tab/>
      </w:r>
      <w:r>
        <w:fldChar w:fldCharType="begin"/>
      </w:r>
      <w:r>
        <w:instrText xml:space="preserve"> PAGEREF _Toc155255646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"_Toc155255647"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_Toc155255647 \h </w:instrText>
      </w:r>
      <w:r>
        <w:fldChar w:fldCharType="separate"/>
      </w:r>
      <w:r>
        <w:t>16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"_Toc155255648"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_Toc155255648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155255631"/>
      <w:bookmarkStart w:id="12" w:name="_Toc452108759"/>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155255632"/>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4229100" cy="8010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4229100" cy="8010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3619500"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3619500" cy="80105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413385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4133850" cy="80105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364807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3648075" cy="80105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155255633"/>
      <w:bookmarkStart w:id="19" w:name="_Toc452108761"/>
      <w:r>
        <w:rPr>
          <w:rFonts w:hint="eastAsia"/>
        </w:rPr>
        <w:t>三</w:t>
      </w:r>
      <w:r>
        <w:t>维视图</w:t>
      </w:r>
      <w:bookmarkEnd w:id="18"/>
      <w:bookmarkEnd w:id="19"/>
    </w:p>
    <w:p>
      <w:pPr>
        <w:pStyle w:val="3"/>
        <w:ind w:firstLine="0" w:firstLineChars="0"/>
        <w:jc w:val="center"/>
        <w:rPr>
          <w:lang w:val="en-US"/>
        </w:rPr>
      </w:pPr>
      <w:bookmarkStart w:id="20" w:name="三维视图"/>
      <w:bookmarkStart w:id="21" w:name="模型观察"/>
      <w:r>
        <w:t>请先在【模型观察】命令中保存图片</w:t>
      </w:r>
      <w:bookmarkEnd w:id="20"/>
      <w:bookmarkEnd w:id="21"/>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452108762"/>
      <w:bookmarkStart w:id="24" w:name="_Toc155255634"/>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155255635"/>
      <w:r>
        <w:rPr>
          <w:rFonts w:hint="eastAsia"/>
        </w:rPr>
        <w:t>参考</w:t>
      </w:r>
      <w:r>
        <w:t>标准</w:t>
      </w:r>
      <w:bookmarkEnd w:id="25"/>
      <w:bookmarkEnd w:id="29"/>
    </w:p>
    <w:p>
      <w:pPr>
        <w:pStyle w:val="3"/>
        <w:ind w:firstLine="420"/>
        <w:rPr>
          <w:lang w:val="en-US"/>
        </w:rPr>
      </w:pPr>
      <w:bookmarkStart w:id="30" w:name="_Toc451698935"/>
      <w:bookmarkStart w:id="31" w:name="_Toc452108764"/>
      <w:r>
        <w:rPr>
          <w:rFonts w:hint="eastAsia"/>
          <w:lang w:val="en-US"/>
        </w:rPr>
        <w:t>室内热湿环境评价的主要依据为</w:t>
      </w:r>
      <w:bookmarkStart w:id="32" w:name="参考标准名称2"/>
      <w:r>
        <w:rPr>
          <w:rFonts w:hint="eastAsia"/>
          <w:lang w:val="en-US"/>
        </w:rPr>
        <w:t>《绿色建筑评价标准》GB/T50378-2019</w:t>
      </w:r>
      <w:bookmarkEnd w:id="32"/>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3" w:name="_Toc155255636"/>
      <w:r>
        <w:rPr>
          <w:rFonts w:hint="eastAsia"/>
        </w:rPr>
        <w:t>计算</w:t>
      </w:r>
      <w:bookmarkEnd w:id="30"/>
      <w:bookmarkEnd w:id="31"/>
      <w:r>
        <w:rPr>
          <w:rFonts w:hint="eastAsia"/>
        </w:rPr>
        <w:t>方法</w:t>
      </w:r>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155255637"/>
      <w:r>
        <w:t>CFD</w:t>
      </w:r>
      <w:r>
        <w:rPr>
          <w:rFonts w:hint="eastAsia"/>
        </w:rPr>
        <w:t>计算原理</w:t>
      </w:r>
      <w:bookmarkEnd w:id="34"/>
    </w:p>
    <w:p>
      <w:pPr>
        <w:pStyle w:val="5"/>
      </w:pPr>
      <w:bookmarkStart w:id="35" w:name="_Toc155255638"/>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155255639"/>
      <w:bookmarkStart w:id="37" w:name="_Toc8151"/>
      <w:bookmarkStart w:id="38" w:name="_Toc451698938"/>
      <w:bookmarkStart w:id="39" w:name="_Toc452108766"/>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155255640"/>
      <w:bookmarkStart w:id="41" w:name="_Toc23583"/>
      <w:bookmarkStart w:id="42" w:name="_Toc452108767"/>
      <w:bookmarkStart w:id="43" w:name="_Toc451698939"/>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155255641"/>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bookmarkStart w:id="48" w:name="_Toc155255642"/>
      <w:r>
        <w:t>PMV</w:t>
      </w:r>
      <w:r>
        <w:rPr>
          <w:rFonts w:hint="eastAsia"/>
        </w:rPr>
        <w:t>计算公式</w:t>
      </w:r>
      <w:bookmarkEnd w:id="48"/>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4pt;width:10.05pt;" o:ole="t" filled="f" o:preferrelative="t" stroked="f" coordsize="21600,21600">
            <v:path/>
            <v:fill on="f" focussize="0,0"/>
            <v:stroke on="f" joinstyle="miter"/>
            <v:imagedata r:id="rId56" o:title=""/>
            <o:lock v:ext="edit" aspectratio="t"/>
            <w10:wrap type="none"/>
            <w10:anchorlock/>
          </v:shape>
          <o:OLEObject Type="Embed" ProgID="Equation.3" ShapeID="_x0000_i1025" DrawAspect="Content" ObjectID="_1468075725" r:id="rId55">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155255643"/>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8">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155255644"/>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452108768"/>
      <w:bookmarkStart w:id="52" w:name="_Toc155255645"/>
      <w:bookmarkStart w:id="53" w:name="_Toc3745"/>
      <w:r>
        <w:rPr>
          <w:rFonts w:hint="eastAsia"/>
        </w:rPr>
        <w:t>结果</w:t>
      </w:r>
      <w:r>
        <w:t>分析</w:t>
      </w:r>
      <w:bookmarkEnd w:id="51"/>
      <w:bookmarkEnd w:id="52"/>
      <w:bookmarkEnd w:id="53"/>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4"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4"/>
    </w:tbl>
    <w:p>
      <w:pPr>
        <w:pStyle w:val="3"/>
        <w:ind w:firstLine="0" w:firstLineChars="0"/>
      </w:pPr>
    </w:p>
    <w:p>
      <w:pPr>
        <w:pStyle w:val="4"/>
      </w:pPr>
      <w:bookmarkStart w:id="55" w:name="分析对象名称"/>
      <w:bookmarkStart w:id="56" w:name="_Toc155255646"/>
      <w:r>
        <w:t>分析图</w:t>
      </w:r>
      <w:bookmarkEnd w:id="55"/>
      <w:bookmarkEnd w:id="56"/>
      <w:bookmarkStart w:id="57" w:name="_Toc451698937"/>
      <w:bookmarkStart w:id="58" w:name="_Toc452108765"/>
      <w:bookmarkStart w:id="59" w:name="_Toc451436145"/>
    </w:p>
    <w:p>
      <w:pPr>
        <w:pStyle w:val="3"/>
        <w:ind w:firstLine="420"/>
        <w:jc w:val="center"/>
        <w:rPr>
          <w:lang w:val="en-US"/>
        </w:rPr>
      </w:pPr>
      <w:bookmarkStart w:id="60" w:name="温度场分布"/>
      <w:bookmarkEnd w:id="60"/>
      <w:r>
        <w:drawing>
          <wp:inline distT="0" distB="0" distL="0" distR="0">
            <wp:extent cx="5667375" cy="3524250"/>
            <wp:effectExtent l="0" t="0" r="0" b="0"/>
            <wp:docPr id="158709191" name="图片 15870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9191" name="图片 158709191"/>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1" w:name="速度云图"/>
      <w:bookmarkEnd w:id="61"/>
      <w:r>
        <w:drawing>
          <wp:inline distT="0" distB="0" distL="0" distR="0">
            <wp:extent cx="5667375" cy="3524250"/>
            <wp:effectExtent l="0" t="0" r="0" b="0"/>
            <wp:docPr id="826036009" name="图片 826036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36009" name="图片 826036009"/>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62" w:name="PMV分布"/>
      <w:bookmarkEnd w:id="62"/>
      <w:r>
        <w:drawing>
          <wp:inline distT="0" distB="0" distL="0" distR="0">
            <wp:extent cx="5667375" cy="3524250"/>
            <wp:effectExtent l="0" t="0" r="0" b="0"/>
            <wp:docPr id="865922876" name="图片 86592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22876" name="图片 865922876"/>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57"/>
    <w:bookmarkEnd w:id="58"/>
    <w:bookmarkEnd w:id="59"/>
    <w:p>
      <w:pPr>
        <w:pStyle w:val="3"/>
        <w:ind w:firstLine="420"/>
        <w:jc w:val="center"/>
        <w:rPr>
          <w:lang w:val="en-US"/>
        </w:rPr>
      </w:pPr>
      <w:bookmarkStart w:id="63" w:name="PPD分布"/>
      <w:bookmarkEnd w:id="63"/>
      <w:r>
        <w:drawing>
          <wp:inline distT="0" distB="0" distL="0" distR="0">
            <wp:extent cx="5667375" cy="3524250"/>
            <wp:effectExtent l="0" t="0" r="0" b="0"/>
            <wp:docPr id="701943872" name="图片 70194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43872" name="图片 701943872"/>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4" w:name="LPD1分布"/>
      <w:bookmarkEnd w:id="64"/>
    </w:p>
    <w:p>
      <w:pPr>
        <w:pStyle w:val="3"/>
        <w:ind w:firstLine="420"/>
        <w:jc w:val="center"/>
      </w:pPr>
    </w:p>
    <w:p>
      <w:pPr>
        <w:pStyle w:val="3"/>
        <w:ind w:firstLine="0" w:firstLineChars="0"/>
        <w:rPr>
          <w:lang w:val="en-US"/>
        </w:rPr>
      </w:pPr>
      <w:bookmarkStart w:id="65" w:name="结果分析"/>
      <w:bookmarkEnd w:id="65"/>
    </w:p>
    <w:p>
      <w:pPr>
        <w:pStyle w:val="4"/>
      </w:pPr>
      <w:bookmarkStart w:id="66" w:name="_Toc155255647"/>
      <w:r>
        <w:rPr>
          <w:rFonts w:hint="eastAsia"/>
        </w:rPr>
        <w:t>室内PMV与PPD达标比例统计</w:t>
      </w:r>
      <w:bookmarkEnd w:id="66"/>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restart"/>
            <w:vAlign w:val="center"/>
          </w:tcPr>
          <w:p>
            <w:r>
              <w:t>2</w:t>
            </w:r>
          </w:p>
        </w:tc>
        <w:tc>
          <w:tcPr>
            <w:tcW w:w="973" w:type="dxa"/>
            <w:vMerge w:val="restart"/>
            <w:vAlign w:val="center"/>
          </w:tcPr>
          <w:p>
            <w:r>
              <w:t>1-A</w:t>
            </w:r>
          </w:p>
        </w:tc>
        <w:tc>
          <w:tcPr>
            <w:tcW w:w="1103" w:type="dxa"/>
            <w:vAlign w:val="center"/>
          </w:tcPr>
          <w:p>
            <w:r>
              <w:t>2001</w:t>
            </w:r>
          </w:p>
        </w:tc>
        <w:tc>
          <w:tcPr>
            <w:tcW w:w="2620" w:type="dxa"/>
            <w:vAlign w:val="center"/>
          </w:tcPr>
          <w:p>
            <w:r>
              <w:t>房间</w:t>
            </w:r>
          </w:p>
        </w:tc>
        <w:tc>
          <w:tcPr>
            <w:tcW w:w="1386" w:type="dxa"/>
            <w:vAlign w:val="center"/>
          </w:tcPr>
          <w:p>
            <w:r>
              <w:t>53.9</w:t>
            </w:r>
          </w:p>
        </w:tc>
        <w:tc>
          <w:tcPr>
            <w:tcW w:w="1109" w:type="dxa"/>
            <w:vAlign w:val="center"/>
          </w:tcPr>
          <w:p>
            <w:r>
              <w:t>53.9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2003</w:t>
            </w:r>
          </w:p>
        </w:tc>
        <w:tc>
          <w:tcPr>
            <w:tcW w:w="2620" w:type="dxa"/>
            <w:vAlign w:val="center"/>
          </w:tcPr>
          <w:p>
            <w:r>
              <w:t>房间</w:t>
            </w:r>
          </w:p>
        </w:tc>
        <w:tc>
          <w:tcPr>
            <w:tcW w:w="1386" w:type="dxa"/>
            <w:vAlign w:val="center"/>
          </w:tcPr>
          <w:p>
            <w:r>
              <w:t>13.0</w:t>
            </w:r>
          </w:p>
        </w:tc>
        <w:tc>
          <w:tcPr>
            <w:tcW w:w="1109" w:type="dxa"/>
            <w:vAlign w:val="center"/>
          </w:tcPr>
          <w:p>
            <w:r>
              <w:t>13.0</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2005</w:t>
            </w:r>
          </w:p>
        </w:tc>
        <w:tc>
          <w:tcPr>
            <w:tcW w:w="2620" w:type="dxa"/>
            <w:vAlign w:val="center"/>
          </w:tcPr>
          <w:p>
            <w:r>
              <w:t>房间</w:t>
            </w:r>
          </w:p>
        </w:tc>
        <w:tc>
          <w:tcPr>
            <w:tcW w:w="1386" w:type="dxa"/>
            <w:vAlign w:val="center"/>
          </w:tcPr>
          <w:p>
            <w:r>
              <w:t>12.8</w:t>
            </w:r>
          </w:p>
        </w:tc>
        <w:tc>
          <w:tcPr>
            <w:tcW w:w="1109" w:type="dxa"/>
            <w:vAlign w:val="center"/>
          </w:tcPr>
          <w:p>
            <w:r>
              <w:t>12.8</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2006</w:t>
            </w:r>
          </w:p>
        </w:tc>
        <w:tc>
          <w:tcPr>
            <w:tcW w:w="2620" w:type="dxa"/>
            <w:vAlign w:val="center"/>
          </w:tcPr>
          <w:p>
            <w:r>
              <w:t>房间</w:t>
            </w:r>
          </w:p>
        </w:tc>
        <w:tc>
          <w:tcPr>
            <w:tcW w:w="1386" w:type="dxa"/>
            <w:vAlign w:val="center"/>
          </w:tcPr>
          <w:p>
            <w:r>
              <w:t>14.0</w:t>
            </w:r>
          </w:p>
        </w:tc>
        <w:tc>
          <w:tcPr>
            <w:tcW w:w="1109" w:type="dxa"/>
            <w:vAlign w:val="center"/>
          </w:tcPr>
          <w:p>
            <w:r>
              <w:t>14.0</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2012</w:t>
            </w:r>
          </w:p>
        </w:tc>
        <w:tc>
          <w:tcPr>
            <w:tcW w:w="2620" w:type="dxa"/>
            <w:vAlign w:val="center"/>
          </w:tcPr>
          <w:p>
            <w:r>
              <w:t>房间</w:t>
            </w:r>
          </w:p>
        </w:tc>
        <w:tc>
          <w:tcPr>
            <w:tcW w:w="1386" w:type="dxa"/>
            <w:vAlign w:val="center"/>
          </w:tcPr>
          <w:p>
            <w:r>
              <w:t>3.6</w:t>
            </w:r>
          </w:p>
        </w:tc>
        <w:tc>
          <w:tcPr>
            <w:tcW w:w="1109" w:type="dxa"/>
            <w:vAlign w:val="center"/>
          </w:tcPr>
          <w:p>
            <w:r>
              <w:t>3.6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2016</w:t>
            </w:r>
          </w:p>
        </w:tc>
        <w:tc>
          <w:tcPr>
            <w:tcW w:w="2620" w:type="dxa"/>
            <w:vAlign w:val="center"/>
          </w:tcPr>
          <w:p>
            <w:r>
              <w:t>房间</w:t>
            </w:r>
          </w:p>
        </w:tc>
        <w:tc>
          <w:tcPr>
            <w:tcW w:w="1386" w:type="dxa"/>
            <w:vAlign w:val="center"/>
          </w:tcPr>
          <w:p>
            <w:r>
              <w:t>99.2</w:t>
            </w:r>
          </w:p>
        </w:tc>
        <w:tc>
          <w:tcPr>
            <w:tcW w:w="1109" w:type="dxa"/>
            <w:vAlign w:val="center"/>
          </w:tcPr>
          <w:p>
            <w:r>
              <w:t>99.2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2022</w:t>
            </w:r>
          </w:p>
        </w:tc>
        <w:tc>
          <w:tcPr>
            <w:tcW w:w="2620" w:type="dxa"/>
            <w:vAlign w:val="center"/>
          </w:tcPr>
          <w:p>
            <w:r>
              <w:t>房间</w:t>
            </w:r>
          </w:p>
        </w:tc>
        <w:tc>
          <w:tcPr>
            <w:tcW w:w="1386" w:type="dxa"/>
            <w:vAlign w:val="center"/>
          </w:tcPr>
          <w:p>
            <w:r>
              <w:t>70.0</w:t>
            </w:r>
          </w:p>
        </w:tc>
        <w:tc>
          <w:tcPr>
            <w:tcW w:w="1109" w:type="dxa"/>
            <w:vAlign w:val="center"/>
          </w:tcPr>
          <w:p>
            <w:r>
              <w:t>70.0</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2028</w:t>
            </w:r>
          </w:p>
        </w:tc>
        <w:tc>
          <w:tcPr>
            <w:tcW w:w="2620" w:type="dxa"/>
            <w:vAlign w:val="center"/>
          </w:tcPr>
          <w:p>
            <w:r>
              <w:t>房间</w:t>
            </w:r>
          </w:p>
        </w:tc>
        <w:tc>
          <w:tcPr>
            <w:tcW w:w="1386" w:type="dxa"/>
            <w:vAlign w:val="center"/>
          </w:tcPr>
          <w:p>
            <w:r>
              <w:t>15.7</w:t>
            </w:r>
          </w:p>
        </w:tc>
        <w:tc>
          <w:tcPr>
            <w:tcW w:w="1109" w:type="dxa"/>
            <w:vAlign w:val="center"/>
          </w:tcPr>
          <w:p>
            <w:r>
              <w:t>15.7</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2038</w:t>
            </w:r>
          </w:p>
        </w:tc>
        <w:tc>
          <w:tcPr>
            <w:tcW w:w="2620" w:type="dxa"/>
            <w:vAlign w:val="center"/>
          </w:tcPr>
          <w:p>
            <w:r>
              <w:t>房间</w:t>
            </w:r>
          </w:p>
        </w:tc>
        <w:tc>
          <w:tcPr>
            <w:tcW w:w="1386" w:type="dxa"/>
            <w:vAlign w:val="center"/>
          </w:tcPr>
          <w:p>
            <w:r>
              <w:t>18.4</w:t>
            </w:r>
          </w:p>
        </w:tc>
        <w:tc>
          <w:tcPr>
            <w:tcW w:w="1109" w:type="dxa"/>
            <w:vAlign w:val="center"/>
          </w:tcPr>
          <w:p>
            <w:r>
              <w:t>18.4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2045</w:t>
            </w:r>
          </w:p>
        </w:tc>
        <w:tc>
          <w:tcPr>
            <w:tcW w:w="2620" w:type="dxa"/>
            <w:vAlign w:val="center"/>
          </w:tcPr>
          <w:p>
            <w:r>
              <w:t>房间</w:t>
            </w:r>
          </w:p>
        </w:tc>
        <w:tc>
          <w:tcPr>
            <w:tcW w:w="1386" w:type="dxa"/>
            <w:vAlign w:val="center"/>
          </w:tcPr>
          <w:p>
            <w:r>
              <w:t>20.2</w:t>
            </w:r>
          </w:p>
        </w:tc>
        <w:tc>
          <w:tcPr>
            <w:tcW w:w="1109" w:type="dxa"/>
            <w:vAlign w:val="center"/>
          </w:tcPr>
          <w:p>
            <w:r>
              <w:t>20.2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2046</w:t>
            </w:r>
          </w:p>
        </w:tc>
        <w:tc>
          <w:tcPr>
            <w:tcW w:w="2620" w:type="dxa"/>
            <w:vAlign w:val="center"/>
          </w:tcPr>
          <w:p>
            <w:r>
              <w:t>房间</w:t>
            </w:r>
          </w:p>
        </w:tc>
        <w:tc>
          <w:tcPr>
            <w:tcW w:w="1386" w:type="dxa"/>
            <w:vAlign w:val="center"/>
          </w:tcPr>
          <w:p>
            <w:r>
              <w:t>20.8</w:t>
            </w:r>
          </w:p>
        </w:tc>
        <w:tc>
          <w:tcPr>
            <w:tcW w:w="1109" w:type="dxa"/>
            <w:vAlign w:val="center"/>
          </w:tcPr>
          <w:p>
            <w:r>
              <w:t>20.8</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2049</w:t>
            </w:r>
          </w:p>
        </w:tc>
        <w:tc>
          <w:tcPr>
            <w:tcW w:w="2620" w:type="dxa"/>
            <w:vAlign w:val="center"/>
          </w:tcPr>
          <w:p>
            <w:r>
              <w:t>房间</w:t>
            </w:r>
          </w:p>
        </w:tc>
        <w:tc>
          <w:tcPr>
            <w:tcW w:w="1386" w:type="dxa"/>
            <w:vAlign w:val="center"/>
          </w:tcPr>
          <w:p>
            <w:r>
              <w:t>7.5</w:t>
            </w:r>
          </w:p>
        </w:tc>
        <w:tc>
          <w:tcPr>
            <w:tcW w:w="1109" w:type="dxa"/>
            <w:vAlign w:val="center"/>
          </w:tcPr>
          <w:p>
            <w:r>
              <w:t>7.5</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2051</w:t>
            </w:r>
          </w:p>
        </w:tc>
        <w:tc>
          <w:tcPr>
            <w:tcW w:w="2620" w:type="dxa"/>
            <w:vAlign w:val="center"/>
          </w:tcPr>
          <w:p>
            <w:r>
              <w:t>房间</w:t>
            </w:r>
          </w:p>
        </w:tc>
        <w:tc>
          <w:tcPr>
            <w:tcW w:w="1386" w:type="dxa"/>
            <w:vAlign w:val="center"/>
          </w:tcPr>
          <w:p>
            <w:r>
              <w:t>3.2</w:t>
            </w:r>
          </w:p>
        </w:tc>
        <w:tc>
          <w:tcPr>
            <w:tcW w:w="1109" w:type="dxa"/>
            <w:vAlign w:val="center"/>
          </w:tcPr>
          <w:p>
            <w:r>
              <w:t>3.2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2054</w:t>
            </w:r>
          </w:p>
        </w:tc>
        <w:tc>
          <w:tcPr>
            <w:tcW w:w="2620" w:type="dxa"/>
            <w:vAlign w:val="center"/>
          </w:tcPr>
          <w:p>
            <w:r>
              <w:t>房间</w:t>
            </w:r>
          </w:p>
        </w:tc>
        <w:tc>
          <w:tcPr>
            <w:tcW w:w="1386" w:type="dxa"/>
            <w:vAlign w:val="center"/>
          </w:tcPr>
          <w:p>
            <w:r>
              <w:t>0.9</w:t>
            </w:r>
          </w:p>
        </w:tc>
        <w:tc>
          <w:tcPr>
            <w:tcW w:w="1109" w:type="dxa"/>
            <w:vAlign w:val="center"/>
          </w:tcPr>
          <w:p>
            <w:r>
              <w:t>0.9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100.00%</w:t>
            </w:r>
          </w:p>
        </w:tc>
      </w:tr>
    </w:tbl>
    <w:p>
      <w:pPr>
        <w:pStyle w:val="3"/>
        <w:ind w:firstLine="0" w:firstLineChars="0"/>
        <w:jc w:val="center"/>
        <w:rPr>
          <w:rFonts w:ascii="宋体" w:hAnsi="宋体" w:cs="宋体"/>
          <w:b/>
          <w:bCs/>
          <w:color w:val="333333"/>
          <w:sz w:val="24"/>
          <w:szCs w:val="22"/>
          <w:lang w:val="en-US"/>
        </w:rPr>
      </w:pPr>
      <w:bookmarkStart w:id="67" w:name="统计计算表表头"/>
      <w:bookmarkEnd w:id="67"/>
    </w:p>
    <w:p>
      <w:pPr>
        <w:spacing w:after="120"/>
        <w:rPr>
          <w:rFonts w:ascii="宋体" w:hAnsi="宋体" w:cs="宋体"/>
          <w:b/>
          <w:bCs/>
          <w:color w:val="333333"/>
          <w:sz w:val="24"/>
          <w:szCs w:val="22"/>
          <w:lang w:val="en-US"/>
        </w:rPr>
      </w:pPr>
      <w:bookmarkStart w:id="68" w:name="达标统计表"/>
      <w:bookmarkEnd w:id="68"/>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9" w:name="_Toc155255648"/>
      <w:r>
        <w:rPr>
          <w:rFonts w:hint="eastAsia"/>
        </w:rPr>
        <w:t>结论</w:t>
      </w:r>
      <w:bookmarkEnd w:id="69"/>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70" w:name="达标百分比"/>
      <w:r>
        <w:rPr>
          <w:rFonts w:hint="eastAsia"/>
          <w:lang w:val="en-US"/>
        </w:rPr>
        <w:t>100.00%</w:t>
      </w:r>
      <w:bookmarkEnd w:id="70"/>
      <w:r>
        <w:rPr>
          <w:rFonts w:hint="eastAsia"/>
          <w:lang w:val="en-US"/>
        </w:rPr>
        <w:t>，根据绿标5.2.9，应得</w:t>
      </w:r>
      <w:bookmarkStart w:id="71" w:name="得分"/>
      <w:r>
        <w:rPr>
          <w:rFonts w:hint="eastAsia"/>
          <w:lang w:val="en-US"/>
        </w:rPr>
        <w:t>8</w:t>
      </w:r>
      <w:bookmarkEnd w:id="71"/>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00CE10B0"/>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45C7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0B0"/>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6E1D"/>
    <w:rsid w:val="00FC7756"/>
    <w:rsid w:val="00FE2E78"/>
    <w:rsid w:val="00FE46F3"/>
    <w:rsid w:val="00FE4CC4"/>
    <w:rsid w:val="00FE79B9"/>
    <w:rsid w:val="00FF2243"/>
    <w:rsid w:val="3AD2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wmf"/><Relationship Id="rId55" Type="http://schemas.openxmlformats.org/officeDocument/2006/relationships/oleObject" Target="embeddings/oleObject1.bin"/><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ON~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tmp2</Template>
  <Company>ths</Company>
  <Pages>17</Pages>
  <Words>819</Words>
  <Characters>4670</Characters>
  <Lines>38</Lines>
  <Paragraphs>10</Paragraphs>
  <TotalTime>1</TotalTime>
  <ScaleCrop>false</ScaleCrop>
  <LinksUpToDate>false</LinksUpToDate>
  <CharactersWithSpaces>5479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2024-01-04T02:13:00Z</dcterms:created>
  <dc:creator>Visionary</dc:creator>
  <cp:lastModifiedBy>Administrator</cp:lastModifiedBy>
  <cp:lastPrinted>1900-12-31T16:00:00Z</cp:lastPrinted>
  <dcterms:modified xsi:type="dcterms:W3CDTF">2024-01-10T09:15:20Z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872E17EF977440B0915A79895DCA0A6B_12</vt:lpwstr>
  </property>
</Properties>
</file>