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bookmarkEnd w:id="0"/>
            <w:bookmarkStart w:id="1" w:name="项目名称"/>
            <w:r>
              <w:t>竹雅栖舍</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设计编号"/>
            <w:bookmarkEnd w:id="2"/>
            <w:r>
              <w:rPr>
                <w:rFonts w:hint="eastAsia" w:ascii="宋体" w:hAnsi="宋体"/>
                <w:szCs w:val="21"/>
              </w:rPr>
              <w:t>YB1A6010</w:t>
            </w:r>
            <w:r>
              <w:rPr>
                <w:rFonts w:hint="eastAsia" w:ascii="宋体" w:hAnsi="宋体"/>
                <w:szCs w:val="21"/>
                <w:lang w:val="en-US" w:eastAsia="zh-CN"/>
              </w:rPr>
              <w:t>2</w:t>
            </w:r>
            <w:bookmarkStart w:id="56" w:name="_GoBack"/>
            <w:bookmarkEnd w:id="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5" w:name="二维码"/>
      <w:r>
        <w:drawing>
          <wp:inline distT="0" distB="0" distL="0" distR="0">
            <wp:extent cx="1514475" cy="1514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5"/>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6" w:name="软件全称"/>
            <w:r>
              <w:rPr>
                <w:rFonts w:hint="eastAsia"/>
              </w:rPr>
              <w:t>建筑声环境SEDU2023</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7" w:name="软件版本"/>
            <w:r>
              <w:rPr>
                <w:rFonts w:hint="eastAsia"/>
              </w:rPr>
              <w:t>20220808（SP1）</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8" w:name="加密锁号"/>
            <w:r>
              <w:t>T17855916901</w:t>
            </w:r>
            <w:bookmarkEnd w:id="8"/>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9"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_Toc28645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_Toc28645 \h </w:instrText>
      </w:r>
      <w:r>
        <w:fldChar w:fldCharType="separate"/>
      </w:r>
      <w:r>
        <w:t>3</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_Toc14059 </w:instrText>
      </w:r>
      <w:r>
        <w:fldChar w:fldCharType="separate"/>
      </w:r>
      <w:r>
        <w:rPr>
          <w:rFonts w:hint="eastAsia"/>
          <w:szCs w:val="28"/>
        </w:rPr>
        <w:t>2.评价</w:t>
      </w:r>
      <w:r>
        <w:rPr>
          <w:szCs w:val="28"/>
        </w:rPr>
        <w:t>标准</w:t>
      </w:r>
      <w:r>
        <w:tab/>
      </w:r>
      <w:r>
        <w:fldChar w:fldCharType="begin"/>
      </w:r>
      <w:r>
        <w:instrText xml:space="preserve"> PAGEREF _Toc14059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_Toc13303 </w:instrText>
      </w:r>
      <w:r>
        <w:fldChar w:fldCharType="separate"/>
      </w:r>
      <w:r>
        <w:rPr>
          <w:rFonts w:hint="eastAsia"/>
          <w:szCs w:val="24"/>
        </w:rPr>
        <w:t>2.1评价</w:t>
      </w:r>
      <w:r>
        <w:rPr>
          <w:szCs w:val="24"/>
        </w:rPr>
        <w:t>依据</w:t>
      </w:r>
      <w:r>
        <w:tab/>
      </w:r>
      <w:r>
        <w:fldChar w:fldCharType="begin"/>
      </w:r>
      <w:r>
        <w:instrText xml:space="preserve"> PAGEREF _Toc13303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_Toc31398 </w:instrText>
      </w:r>
      <w:r>
        <w:fldChar w:fldCharType="separate"/>
      </w:r>
      <w:r>
        <w:rPr>
          <w:rFonts w:hint="eastAsia"/>
          <w:szCs w:val="24"/>
        </w:rPr>
        <w:t>2.2标准</w:t>
      </w:r>
      <w:r>
        <w:rPr>
          <w:szCs w:val="24"/>
        </w:rPr>
        <w:t>要求</w:t>
      </w:r>
      <w:r>
        <w:tab/>
      </w:r>
      <w:r>
        <w:fldChar w:fldCharType="begin"/>
      </w:r>
      <w:r>
        <w:instrText xml:space="preserve"> PAGEREF _Toc31398 \h </w:instrText>
      </w:r>
      <w:r>
        <w:fldChar w:fldCharType="separate"/>
      </w:r>
      <w:r>
        <w:t>3</w:t>
      </w:r>
      <w:r>
        <w:fldChar w:fldCharType="end"/>
      </w:r>
      <w:r>
        <w:fldChar w:fldCharType="end"/>
      </w:r>
    </w:p>
    <w:p>
      <w:pPr>
        <w:pStyle w:val="12"/>
        <w:tabs>
          <w:tab w:val="right" w:leader="dot" w:pos="9070"/>
          <w:tab w:val="clear" w:pos="180"/>
          <w:tab w:val="clear" w:pos="9360"/>
        </w:tabs>
      </w:pPr>
      <w:r>
        <w:fldChar w:fldCharType="begin"/>
      </w:r>
      <w:r>
        <w:instrText xml:space="preserve"> HYPERLINK \l _Toc4243 </w:instrText>
      </w:r>
      <w:r>
        <w:fldChar w:fldCharType="separate"/>
      </w:r>
      <w:r>
        <w:rPr>
          <w:rFonts w:hint="eastAsia"/>
          <w:szCs w:val="28"/>
        </w:rPr>
        <w:t>3.模拟</w:t>
      </w:r>
      <w:r>
        <w:rPr>
          <w:szCs w:val="28"/>
        </w:rPr>
        <w:t>方法</w:t>
      </w:r>
      <w:r>
        <w:tab/>
      </w:r>
      <w:r>
        <w:fldChar w:fldCharType="begin"/>
      </w:r>
      <w:r>
        <w:instrText xml:space="preserve"> PAGEREF _Toc4243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_Toc26256 </w:instrText>
      </w:r>
      <w:r>
        <w:fldChar w:fldCharType="separate"/>
      </w:r>
      <w:r>
        <w:rPr>
          <w:rFonts w:hint="eastAsia"/>
          <w:szCs w:val="24"/>
        </w:rPr>
        <w:t>3.1模拟软件</w:t>
      </w:r>
      <w:r>
        <w:tab/>
      </w:r>
      <w:r>
        <w:fldChar w:fldCharType="begin"/>
      </w:r>
      <w:r>
        <w:instrText xml:space="preserve"> PAGEREF _Toc26256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_Toc23616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_Toc23616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_Toc5993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_Toc5993 \h </w:instrText>
      </w:r>
      <w:r>
        <w:fldChar w:fldCharType="separate"/>
      </w:r>
      <w:r>
        <w:t>5</w:t>
      </w:r>
      <w:r>
        <w:fldChar w:fldCharType="end"/>
      </w:r>
      <w:r>
        <w:fldChar w:fldCharType="end"/>
      </w:r>
    </w:p>
    <w:p>
      <w:pPr>
        <w:pStyle w:val="13"/>
        <w:tabs>
          <w:tab w:val="right" w:leader="dot" w:pos="9070"/>
          <w:tab w:val="clear" w:pos="540"/>
          <w:tab w:val="clear" w:pos="9360"/>
        </w:tabs>
      </w:pPr>
      <w:r>
        <w:fldChar w:fldCharType="begin"/>
      </w:r>
      <w:r>
        <w:instrText xml:space="preserve"> HYPERLINK \l _Toc18350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_Toc18350 \h </w:instrText>
      </w:r>
      <w:r>
        <w:fldChar w:fldCharType="separate"/>
      </w:r>
      <w:r>
        <w:t>6</w:t>
      </w:r>
      <w:r>
        <w:fldChar w:fldCharType="end"/>
      </w:r>
      <w:r>
        <w:fldChar w:fldCharType="end"/>
      </w:r>
    </w:p>
    <w:p>
      <w:pPr>
        <w:pStyle w:val="12"/>
        <w:tabs>
          <w:tab w:val="right" w:leader="dot" w:pos="9070"/>
          <w:tab w:val="clear" w:pos="180"/>
          <w:tab w:val="clear" w:pos="9360"/>
        </w:tabs>
      </w:pPr>
      <w:r>
        <w:fldChar w:fldCharType="begin"/>
      </w:r>
      <w:r>
        <w:instrText xml:space="preserve"> HYPERLINK \l _Toc11856 </w:instrText>
      </w:r>
      <w:r>
        <w:fldChar w:fldCharType="separate"/>
      </w:r>
      <w:r>
        <w:rPr>
          <w:rFonts w:hint="eastAsia"/>
          <w:szCs w:val="28"/>
        </w:rPr>
        <w:t>4.模拟结果</w:t>
      </w:r>
      <w:r>
        <w:rPr>
          <w:szCs w:val="28"/>
        </w:rPr>
        <w:t>及分析</w:t>
      </w:r>
      <w:r>
        <w:tab/>
      </w:r>
      <w:r>
        <w:fldChar w:fldCharType="begin"/>
      </w:r>
      <w:r>
        <w:instrText xml:space="preserve"> PAGEREF _Toc11856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_Toc32262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_Toc32262 \h </w:instrText>
      </w:r>
      <w:r>
        <w:fldChar w:fldCharType="separate"/>
      </w:r>
      <w:r>
        <w:t>6</w:t>
      </w:r>
      <w:r>
        <w:fldChar w:fldCharType="end"/>
      </w:r>
      <w:r>
        <w:fldChar w:fldCharType="end"/>
      </w:r>
    </w:p>
    <w:p>
      <w:pPr>
        <w:pStyle w:val="13"/>
        <w:tabs>
          <w:tab w:val="right" w:leader="dot" w:pos="9070"/>
          <w:tab w:val="clear" w:pos="540"/>
          <w:tab w:val="clear" w:pos="9360"/>
        </w:tabs>
      </w:pPr>
      <w:r>
        <w:fldChar w:fldCharType="begin"/>
      </w:r>
      <w:r>
        <w:instrText xml:space="preserve"> HYPERLINK \l _Toc1604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_Toc1604 \h </w:instrText>
      </w:r>
      <w:r>
        <w:fldChar w:fldCharType="separate"/>
      </w:r>
      <w:r>
        <w:t>10</w:t>
      </w:r>
      <w:r>
        <w:fldChar w:fldCharType="end"/>
      </w:r>
      <w:r>
        <w:fldChar w:fldCharType="end"/>
      </w:r>
    </w:p>
    <w:p>
      <w:pPr>
        <w:pStyle w:val="12"/>
        <w:tabs>
          <w:tab w:val="right" w:leader="dot" w:pos="9070"/>
          <w:tab w:val="clear" w:pos="180"/>
          <w:tab w:val="clear" w:pos="9360"/>
        </w:tabs>
      </w:pPr>
      <w:r>
        <w:fldChar w:fldCharType="begin"/>
      </w:r>
      <w:r>
        <w:instrText xml:space="preserve"> HYPERLINK \l _Toc16602 </w:instrText>
      </w:r>
      <w:r>
        <w:fldChar w:fldCharType="separate"/>
      </w:r>
      <w:r>
        <w:rPr>
          <w:rFonts w:hint="eastAsia"/>
          <w:szCs w:val="28"/>
        </w:rPr>
        <w:t>5.结论</w:t>
      </w:r>
      <w:r>
        <w:tab/>
      </w:r>
      <w:r>
        <w:fldChar w:fldCharType="begin"/>
      </w:r>
      <w:r>
        <w:instrText xml:space="preserve"> PAGEREF _Toc16602 \h </w:instrText>
      </w:r>
      <w:r>
        <w:fldChar w:fldCharType="separate"/>
      </w:r>
      <w:r>
        <w:t>14</w:t>
      </w:r>
      <w:r>
        <w:fldChar w:fldCharType="end"/>
      </w:r>
      <w:r>
        <w:fldChar w:fldCharType="end"/>
      </w:r>
    </w:p>
    <w:p>
      <w:pPr>
        <w:pStyle w:val="12"/>
      </w:pPr>
      <w:r>
        <w:fldChar w:fldCharType="end"/>
      </w:r>
      <w:bookmarkEnd w:id="9"/>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10" w:name="_Toc479326717"/>
      <w:bookmarkStart w:id="11" w:name="_Toc28645"/>
      <w:r>
        <w:rPr>
          <w:rFonts w:hint="eastAsia"/>
          <w:sz w:val="28"/>
          <w:szCs w:val="28"/>
        </w:rPr>
        <w:t>1</w:t>
      </w:r>
      <w:r>
        <w:rPr>
          <w:sz w:val="28"/>
          <w:szCs w:val="28"/>
        </w:rPr>
        <w:t>.</w:t>
      </w:r>
      <w:r>
        <w:rPr>
          <w:rFonts w:hint="eastAsia" w:ascii="Times New Roman" w:hAnsi="Times New Roman"/>
          <w:sz w:val="28"/>
          <w:szCs w:val="28"/>
        </w:rPr>
        <w:t>项目概况</w:t>
      </w:r>
      <w:bookmarkEnd w:id="10"/>
      <w:bookmarkEnd w:id="11"/>
    </w:p>
    <w:p>
      <w:r>
        <w:rPr>
          <w:rFonts w:hint="eastAsia"/>
        </w:rPr>
        <w:t>本项目参与计算的噪声敏感参评建筑物如下表所示：</w:t>
      </w:r>
    </w:p>
    <w:p>
      <w:pPr>
        <w:widowControl/>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6"/>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shd w:val="clear" w:color="auto" w:fill="E6E6E6"/>
            <w:vAlign w:val="center"/>
          </w:tcPr>
          <w:p>
            <w:pPr>
              <w:jc w:val="center"/>
            </w:pPr>
            <w:r>
              <w:t>名称</w:t>
            </w:r>
          </w:p>
        </w:tc>
        <w:tc>
          <w:tcPr>
            <w:shd w:val="clear" w:color="auto" w:fill="E6E6E6"/>
            <w:vAlign w:val="center"/>
          </w:tcPr>
          <w:p>
            <w:pPr>
              <w:jc w:val="center"/>
            </w:pPr>
            <w:r>
              <w:t>建筑高度(米)</w:t>
            </w:r>
          </w:p>
        </w:tc>
        <w:tc>
          <w:tcPr>
            <w:shd w:val="clear" w:color="auto" w:fill="E6E6E6"/>
            <w:vAlign w:val="center"/>
          </w:tcPr>
          <w:p>
            <w:pPr>
              <w:jc w:val="center"/>
            </w:pPr>
            <w: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室内分析单体DT</w:t>
            </w:r>
          </w:p>
        </w:tc>
        <w:tc>
          <w:tcPr>
            <w:vAlign w:val="center"/>
          </w:tcPr>
          <w:p>
            <w:pPr>
              <w:jc w:val="center"/>
            </w:pPr>
            <w:r>
              <w:t>12.3</w:t>
            </w:r>
          </w:p>
        </w:tc>
        <w:tc>
          <w:tcPr>
            <w:vAlign w:val="center"/>
          </w:tcPr>
          <w:p>
            <w:pPr>
              <w:jc w:val="center"/>
            </w:pPr>
            <w:r>
              <w:t>0.00</w:t>
            </w:r>
          </w:p>
        </w:tc>
      </w:tr>
    </w:tbl>
    <w:p>
      <w:pPr>
        <w:widowControl/>
        <w:jc w:val="center"/>
        <w:rPr>
          <w:rFonts w:ascii="宋体" w:hAnsi="宋体"/>
        </w:rPr>
      </w:pPr>
      <w:bookmarkStart w:id="12" w:name="参评建筑信息表"/>
      <w:bookmarkEnd w:id="12"/>
    </w:p>
    <w:p>
      <w:pPr>
        <w:pStyle w:val="2"/>
        <w:rPr>
          <w:sz w:val="28"/>
          <w:szCs w:val="28"/>
        </w:rPr>
      </w:pPr>
      <w:bookmarkStart w:id="13" w:name="_Toc14059"/>
      <w:bookmarkStart w:id="14" w:name="_Toc479326718"/>
      <w:r>
        <w:rPr>
          <w:rFonts w:hint="eastAsia"/>
          <w:sz w:val="28"/>
          <w:szCs w:val="28"/>
        </w:rPr>
        <w:t>2.评价</w:t>
      </w:r>
      <w:r>
        <w:rPr>
          <w:sz w:val="28"/>
          <w:szCs w:val="28"/>
        </w:rPr>
        <w:t>标准</w:t>
      </w:r>
      <w:bookmarkEnd w:id="13"/>
      <w:bookmarkEnd w:id="14"/>
    </w:p>
    <w:p>
      <w:pPr>
        <w:pStyle w:val="3"/>
        <w:rPr>
          <w:sz w:val="24"/>
          <w:szCs w:val="24"/>
        </w:rPr>
      </w:pPr>
      <w:bookmarkStart w:id="15" w:name="_Toc13303"/>
      <w:bookmarkStart w:id="16" w:name="_Toc479326719"/>
      <w:r>
        <w:rPr>
          <w:rFonts w:hint="eastAsia"/>
          <w:sz w:val="24"/>
          <w:szCs w:val="24"/>
        </w:rPr>
        <w:t>2.1评价</w:t>
      </w:r>
      <w:r>
        <w:rPr>
          <w:sz w:val="24"/>
          <w:szCs w:val="24"/>
        </w:rPr>
        <w:t>依据</w:t>
      </w:r>
      <w:bookmarkEnd w:id="15"/>
      <w:bookmarkEnd w:id="16"/>
    </w:p>
    <w:p>
      <w:pPr>
        <w:pStyle w:val="33"/>
        <w:numPr>
          <w:ilvl w:val="0"/>
          <w:numId w:val="1"/>
        </w:numPr>
        <w:spacing w:line="276" w:lineRule="auto"/>
        <w:ind w:firstLineChars="0"/>
        <w:rPr>
          <w:rFonts w:ascii="微软雅黑" w:hAnsi="微软雅黑"/>
          <w:sz w:val="21"/>
          <w:szCs w:val="21"/>
        </w:rPr>
      </w:pPr>
      <w:bookmarkStart w:id="17" w:name="_Hlk13924517"/>
      <w:bookmarkStart w:id="18"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7"/>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9" w:name="_Toc31398"/>
      <w:r>
        <w:rPr>
          <w:rFonts w:hint="eastAsia"/>
          <w:sz w:val="24"/>
          <w:szCs w:val="24"/>
        </w:rPr>
        <w:t>2.2标准</w:t>
      </w:r>
      <w:r>
        <w:rPr>
          <w:sz w:val="24"/>
          <w:szCs w:val="24"/>
        </w:rPr>
        <w:t>要求</w:t>
      </w:r>
      <w:bookmarkEnd w:id="18"/>
      <w:bookmarkEnd w:id="19"/>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33"/>
        <w:spacing w:line="276" w:lineRule="auto"/>
        <w:ind w:left="210" w:leftChars="100" w:firstLine="0" w:firstLineChars="0"/>
        <w:rPr>
          <w:rFonts w:ascii="黑体" w:hAnsi="黑体" w:eastAsia="黑体"/>
          <w:sz w:val="18"/>
          <w:szCs w:val="21"/>
        </w:rPr>
      </w:pPr>
      <w:bookmarkStart w:id="20" w:name="声功能区类别表格"/>
      <w:bookmarkEnd w:id="20"/>
    </w:p>
    <w:p>
      <w:pPr>
        <w:pStyle w:val="2"/>
        <w:rPr>
          <w:sz w:val="28"/>
          <w:szCs w:val="28"/>
        </w:rPr>
      </w:pPr>
      <w:bookmarkStart w:id="21" w:name="_Toc479326721"/>
      <w:bookmarkStart w:id="22" w:name="_Toc4243"/>
      <w:r>
        <w:rPr>
          <w:rFonts w:hint="eastAsia"/>
          <w:sz w:val="28"/>
          <w:szCs w:val="28"/>
        </w:rPr>
        <w:t>3.模拟</w:t>
      </w:r>
      <w:r>
        <w:rPr>
          <w:sz w:val="28"/>
          <w:szCs w:val="28"/>
        </w:rPr>
        <w:t>方法</w:t>
      </w:r>
      <w:bookmarkEnd w:id="21"/>
      <w:bookmarkEnd w:id="22"/>
    </w:p>
    <w:p>
      <w:pPr>
        <w:pStyle w:val="3"/>
        <w:rPr>
          <w:sz w:val="24"/>
          <w:szCs w:val="24"/>
        </w:rPr>
      </w:pPr>
      <w:bookmarkStart w:id="23" w:name="_Toc26256"/>
      <w:bookmarkStart w:id="24" w:name="_Toc479326722"/>
      <w:r>
        <w:rPr>
          <w:rFonts w:hint="eastAsia"/>
          <w:sz w:val="24"/>
          <w:szCs w:val="24"/>
        </w:rPr>
        <w:t>3.1模拟软件</w:t>
      </w:r>
      <w:bookmarkEnd w:id="23"/>
      <w:bookmarkEnd w:id="24"/>
    </w:p>
    <w:p>
      <w:pPr>
        <w:pStyle w:val="33"/>
        <w:spacing w:line="276" w:lineRule="auto"/>
        <w:ind w:firstLine="420"/>
        <w:rPr>
          <w:rFonts w:ascii="微软雅黑" w:hAnsi="微软雅黑" w:cs="Times New Roman"/>
          <w:sz w:val="21"/>
          <w:szCs w:val="21"/>
        </w:rPr>
      </w:pPr>
      <w:bookmarkStart w:id="25"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w:t>
      </w:r>
      <w:r>
        <w:rPr>
          <w:rFonts w:hint="eastAsia" w:ascii="微软雅黑" w:hAnsi="微软雅黑"/>
          <w:sz w:val="21"/>
          <w:szCs w:val="21"/>
        </w:rPr>
        <w:t>，判断场地内环境噪声模拟结果是否满足《声环境质量标准》</w:t>
      </w:r>
      <w:r>
        <w:rPr>
          <w:rFonts w:ascii="微软雅黑" w:hAnsi="微软雅黑"/>
          <w:sz w:val="21"/>
          <w:szCs w:val="21"/>
        </w:rPr>
        <w:t>GB3096</w:t>
      </w:r>
      <w:r>
        <w:rPr>
          <w:rFonts w:hint="eastAsia" w:ascii="微软雅黑" w:hAnsi="微软雅黑"/>
          <w:sz w:val="21"/>
          <w:szCs w:val="21"/>
        </w:rPr>
        <w:t>和《绿色建筑评价标准》GB 50378的相关规定。</w:t>
      </w:r>
    </w:p>
    <w:p>
      <w:pPr>
        <w:pStyle w:val="3"/>
        <w:rPr>
          <w:sz w:val="24"/>
          <w:szCs w:val="24"/>
        </w:rPr>
      </w:pPr>
      <w:bookmarkStart w:id="26" w:name="_Toc23616"/>
      <w:r>
        <w:rPr>
          <w:rFonts w:hint="eastAsia"/>
          <w:sz w:val="24"/>
          <w:szCs w:val="24"/>
        </w:rPr>
        <w:t>3.2分析</w:t>
      </w:r>
      <w:r>
        <w:rPr>
          <w:sz w:val="24"/>
          <w:szCs w:val="24"/>
        </w:rPr>
        <w:t>模</w:t>
      </w:r>
      <w:r>
        <w:rPr>
          <w:rFonts w:hint="eastAsia"/>
          <w:sz w:val="24"/>
          <w:szCs w:val="24"/>
        </w:rPr>
        <w:t>型</w:t>
      </w:r>
      <w:bookmarkEnd w:id="25"/>
      <w:bookmarkEnd w:id="26"/>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7" w:name="建设项目室外声环境分析模型平面图"/>
      <w:bookmarkEnd w:id="27"/>
      <w:r>
        <w:drawing>
          <wp:inline distT="0" distB="0" distL="0" distR="0">
            <wp:extent cx="5667375" cy="46958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
                    <a:stretch>
                      <a:fillRect/>
                    </a:stretch>
                  </pic:blipFill>
                  <pic:spPr>
                    <a:xfrm>
                      <a:off x="0" y="0"/>
                      <a:ext cx="5667375" cy="4695825"/>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8" w:name="_Toc479326725"/>
      <w:bookmarkStart w:id="29" w:name="_Toc5993"/>
      <w:r>
        <w:rPr>
          <w:rFonts w:hint="eastAsia"/>
          <w:sz w:val="24"/>
          <w:szCs w:val="24"/>
        </w:rPr>
        <w:t>3.</w:t>
      </w:r>
      <w:r>
        <w:rPr>
          <w:sz w:val="24"/>
          <w:szCs w:val="24"/>
        </w:rPr>
        <w:t>3</w:t>
      </w:r>
      <w:r>
        <w:rPr>
          <w:rFonts w:hint="eastAsia"/>
          <w:sz w:val="24"/>
          <w:szCs w:val="24"/>
        </w:rPr>
        <w:t>计算条件</w:t>
      </w:r>
      <w:bookmarkEnd w:id="28"/>
      <w:bookmarkEnd w:id="29"/>
    </w:p>
    <w:p>
      <w:pPr>
        <w:rPr>
          <w:bCs/>
        </w:rPr>
      </w:pPr>
      <w:bookmarkStart w:id="30"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30"/>
    <w:p>
      <w:pPr>
        <w:pStyle w:val="3"/>
        <w:rPr>
          <w:sz w:val="24"/>
          <w:szCs w:val="24"/>
        </w:rPr>
      </w:pPr>
      <w:bookmarkStart w:id="31" w:name="_Toc479326726"/>
      <w:bookmarkStart w:id="32" w:name="_Toc18350"/>
      <w:r>
        <w:rPr>
          <w:rFonts w:hint="eastAsia"/>
          <w:sz w:val="24"/>
          <w:szCs w:val="24"/>
        </w:rPr>
        <w:t>3.</w:t>
      </w:r>
      <w:r>
        <w:rPr>
          <w:sz w:val="24"/>
          <w:szCs w:val="24"/>
        </w:rPr>
        <w:t>4</w:t>
      </w:r>
      <w:r>
        <w:rPr>
          <w:rFonts w:hint="eastAsia"/>
          <w:sz w:val="24"/>
          <w:szCs w:val="24"/>
        </w:rPr>
        <w:t>参数</w:t>
      </w:r>
      <w:r>
        <w:rPr>
          <w:sz w:val="24"/>
          <w:szCs w:val="24"/>
        </w:rPr>
        <w:t>设置</w:t>
      </w:r>
      <w:bookmarkEnd w:id="31"/>
      <w:bookmarkEnd w:id="32"/>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3" w:name="声源表"/>
      <w:bookmarkEnd w:id="33"/>
      <w:r>
        <w:rPr>
          <w:sz w:val="18"/>
          <w:szCs w:val="18"/>
        </w:rPr>
        <w:t>表3.4-1 公路噪声源</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路段名称</w:t>
            </w:r>
          </w:p>
        </w:tc>
        <w:tc>
          <w:tcPr>
            <w:shd w:val="clear" w:color="auto" w:fill="E6E6E6"/>
            <w:vAlign w:val="center"/>
          </w:tcPr>
          <w:p>
            <w:pPr>
              <w:jc w:val="center"/>
            </w:pPr>
            <w:r>
              <w:t>路面</w:t>
            </w:r>
            <w:r>
              <w:br w:type="textWrapping"/>
            </w:r>
            <w:r>
              <w:t>材料</w:t>
            </w:r>
          </w:p>
        </w:tc>
        <w:tc>
          <w:tcPr>
            <w:shd w:val="clear" w:color="auto" w:fill="E6E6E6"/>
            <w:vAlign w:val="center"/>
          </w:tcPr>
          <w:p>
            <w:pPr>
              <w:jc w:val="center"/>
            </w:pPr>
            <w:r>
              <w:t>车道</w:t>
            </w:r>
            <w:r>
              <w:br w:type="textWrapping"/>
            </w:r>
            <w:r>
              <w:t>数量</w:t>
            </w:r>
          </w:p>
        </w:tc>
        <w:tc>
          <w:tcPr>
            <w:shd w:val="clear" w:color="auto" w:fill="E6E6E6"/>
            <w:vAlign w:val="center"/>
          </w:tcPr>
          <w:p>
            <w:pPr>
              <w:jc w:val="center"/>
            </w:pPr>
            <w:r>
              <w:t>时段</w:t>
            </w:r>
          </w:p>
        </w:tc>
        <w:tc>
          <w:tcPr>
            <w:shd w:val="clear" w:color="auto" w:fill="E6E6E6"/>
            <w:vAlign w:val="center"/>
          </w:tcPr>
          <w:p>
            <w:pPr>
              <w:jc w:val="center"/>
            </w:pPr>
            <w:r>
              <w:t>设计车速</w:t>
            </w:r>
            <w:r>
              <w:br w:type="textWrapping"/>
            </w:r>
            <w:r>
              <w:t>km/h</w:t>
            </w:r>
          </w:p>
        </w:tc>
        <w:tc>
          <w:tcPr>
            <w:shd w:val="clear" w:color="auto" w:fill="E6E6E6"/>
            <w:vAlign w:val="center"/>
          </w:tcPr>
          <w:p>
            <w:pPr>
              <w:jc w:val="center"/>
            </w:pPr>
            <w:r>
              <w:t>小型车</w:t>
            </w:r>
            <w:r>
              <w:br w:type="textWrapping"/>
            </w:r>
            <w:r>
              <w:t>辆/h</w:t>
            </w:r>
          </w:p>
        </w:tc>
        <w:tc>
          <w:tcPr>
            <w:shd w:val="clear" w:color="auto" w:fill="E6E6E6"/>
            <w:vAlign w:val="center"/>
          </w:tcPr>
          <w:p>
            <w:pPr>
              <w:jc w:val="center"/>
            </w:pPr>
            <w:r>
              <w:t>中型车</w:t>
            </w:r>
            <w:r>
              <w:br w:type="textWrapping"/>
            </w:r>
            <w:r>
              <w:t>辆/h</w:t>
            </w:r>
          </w:p>
        </w:tc>
        <w:tc>
          <w:tcPr>
            <w:shd w:val="clear" w:color="auto" w:fill="E6E6E6"/>
            <w:vAlign w:val="center"/>
          </w:tcPr>
          <w:p>
            <w:pPr>
              <w:jc w:val="center"/>
            </w:pPr>
            <w:r>
              <w:t>大型车</w:t>
            </w:r>
            <w:r>
              <w:br w:type="textWrapping"/>
            </w:r>
            <w: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主干道</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50</w:t>
            </w:r>
          </w:p>
        </w:tc>
        <w:tc>
          <w:tcPr>
            <w:vAlign w:val="center"/>
          </w:tcPr>
          <w:p>
            <w:pPr>
              <w:jc w:val="center"/>
            </w:pPr>
            <w:r>
              <w:t>10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20</w:t>
            </w:r>
          </w:p>
        </w:tc>
        <w:tc>
          <w:tcPr>
            <w:vAlign w:val="center"/>
          </w:tcPr>
          <w:p>
            <w:pPr>
              <w:jc w:val="center"/>
            </w:pPr>
            <w:r>
              <w:t>5</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小路</w:t>
            </w:r>
          </w:p>
        </w:tc>
        <w:tc>
          <w:tcPr>
            <w:vMerge w:val="restart"/>
            <w:vAlign w:val="center"/>
          </w:tcPr>
          <w:p>
            <w:pPr>
              <w:jc w:val="center"/>
            </w:pPr>
            <w:r>
              <w:t>水泥</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60</w:t>
            </w:r>
          </w:p>
        </w:tc>
        <w:tc>
          <w:tcPr>
            <w:vAlign w:val="center"/>
          </w:tcPr>
          <w:p>
            <w:pPr>
              <w:jc w:val="center"/>
            </w:pPr>
            <w:r>
              <w:t>20</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60</w:t>
            </w:r>
          </w:p>
        </w:tc>
        <w:tc>
          <w:tcPr>
            <w:vAlign w:val="center"/>
          </w:tcPr>
          <w:p>
            <w:pPr>
              <w:jc w:val="center"/>
            </w:pPr>
            <w:r>
              <w:t>10</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小路</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50</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30</w:t>
            </w:r>
          </w:p>
        </w:tc>
        <w:tc>
          <w:tcPr>
            <w:vAlign w:val="center"/>
          </w:tcPr>
          <w:p>
            <w:pPr>
              <w:jc w:val="center"/>
            </w:pPr>
            <w:r>
              <w:t>0</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次干道</w:t>
            </w:r>
          </w:p>
        </w:tc>
        <w:tc>
          <w:tcPr>
            <w:vMerge w:val="restart"/>
            <w:vAlign w:val="center"/>
          </w:tcPr>
          <w:p>
            <w:pPr>
              <w:jc w:val="center"/>
            </w:pPr>
            <w:r>
              <w:t>沥青</w:t>
            </w:r>
            <w:r>
              <w:br w:type="textWrapping"/>
            </w:r>
            <w:r>
              <w:t>混凝土</w:t>
            </w:r>
          </w:p>
        </w:tc>
        <w:tc>
          <w:tcPr>
            <w:vMerge w:val="restart"/>
            <w:vAlign w:val="center"/>
          </w:tcPr>
          <w:p>
            <w:pPr>
              <w:jc w:val="center"/>
            </w:pPr>
            <w:r>
              <w:t>2</w:t>
            </w:r>
          </w:p>
        </w:tc>
        <w:tc>
          <w:tcPr>
            <w:vAlign w:val="center"/>
          </w:tcPr>
          <w:p>
            <w:pPr>
              <w:jc w:val="center"/>
            </w:pPr>
            <w:r>
              <w:t>昼间</w:t>
            </w:r>
          </w:p>
        </w:tc>
        <w:tc>
          <w:tcPr>
            <w:vAlign w:val="center"/>
          </w:tcPr>
          <w:p>
            <w:pPr>
              <w:jc w:val="center"/>
            </w:pPr>
            <w:r>
              <w:t>40</w:t>
            </w:r>
          </w:p>
        </w:tc>
        <w:tc>
          <w:tcPr>
            <w:vAlign w:val="center"/>
          </w:tcPr>
          <w:p>
            <w:pPr>
              <w:jc w:val="center"/>
            </w:pPr>
            <w:r>
              <w:t>50</w:t>
            </w:r>
          </w:p>
        </w:tc>
        <w:tc>
          <w:tcPr>
            <w:vAlign w:val="center"/>
          </w:tcPr>
          <w:p>
            <w:pPr>
              <w:jc w:val="center"/>
            </w:pPr>
            <w:r>
              <w:t>5</w:t>
            </w:r>
          </w:p>
        </w:tc>
        <w:tc>
          <w:tcPr>
            <w:vAlign w:val="center"/>
          </w:tcPr>
          <w:p>
            <w:pPr>
              <w:jc w:val="center"/>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夜间</w:t>
            </w:r>
          </w:p>
        </w:tc>
        <w:tc>
          <w:tcPr>
            <w:vAlign w:val="center"/>
          </w:tcPr>
          <w:p>
            <w:pPr>
              <w:jc w:val="center"/>
            </w:pPr>
            <w:r>
              <w:t>40</w:t>
            </w:r>
          </w:p>
        </w:tc>
        <w:tc>
          <w:tcPr>
            <w:vAlign w:val="center"/>
          </w:tcPr>
          <w:p>
            <w:pPr>
              <w:jc w:val="center"/>
            </w:pPr>
            <w:r>
              <w:t>10</w:t>
            </w:r>
          </w:p>
        </w:tc>
        <w:tc>
          <w:tcPr>
            <w:vAlign w:val="center"/>
          </w:tcPr>
          <w:p>
            <w:pPr>
              <w:jc w:val="center"/>
            </w:pPr>
            <w:r>
              <w:t>3</w:t>
            </w:r>
          </w:p>
        </w:tc>
        <w:tc>
          <w:tcPr>
            <w:vAlign w:val="center"/>
          </w:tcPr>
          <w:p>
            <w:pPr>
              <w:jc w:val="center"/>
            </w:pPr>
            <w:r>
              <w:t>0</w:t>
            </w:r>
          </w:p>
        </w:tc>
      </w:tr>
    </w:tbl>
    <w:p>
      <w:pPr>
        <w:spacing w:line="276" w:lineRule="auto"/>
        <w:jc w:val="center"/>
      </w:pPr>
    </w:p>
    <w:p/>
    <w:p>
      <w:pPr>
        <w:pStyle w:val="2"/>
        <w:rPr>
          <w:sz w:val="28"/>
          <w:szCs w:val="28"/>
        </w:rPr>
      </w:pPr>
      <w:bookmarkStart w:id="34" w:name="_Toc479326727"/>
      <w:bookmarkStart w:id="35" w:name="_Toc11856"/>
      <w:r>
        <w:rPr>
          <w:rFonts w:hint="eastAsia"/>
          <w:sz w:val="28"/>
          <w:szCs w:val="28"/>
        </w:rPr>
        <w:t>4.模拟结果</w:t>
      </w:r>
      <w:r>
        <w:rPr>
          <w:sz w:val="28"/>
          <w:szCs w:val="28"/>
        </w:rPr>
        <w:t>及分析</w:t>
      </w:r>
      <w:bookmarkEnd w:id="34"/>
      <w:bookmarkEnd w:id="35"/>
      <w:r>
        <w:rPr>
          <w:rFonts w:hint="eastAsia"/>
          <w:sz w:val="28"/>
          <w:szCs w:val="28"/>
        </w:rPr>
        <w:t xml:space="preserve"> </w:t>
      </w:r>
    </w:p>
    <w:p>
      <w:pPr>
        <w:ind w:firstLine="420" w:firstLineChars="200"/>
      </w:pPr>
      <w:bookmarkStart w:id="36"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7" w:name="_Toc32262"/>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6"/>
      <w:bookmarkEnd w:id="37"/>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8" w:name="场地分布图昼"/>
      <w:bookmarkEnd w:id="38"/>
      <w:r>
        <w:drawing>
          <wp:inline distT="0" distB="0" distL="0" distR="0">
            <wp:extent cx="5667375" cy="5086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9" w:name="场地分布图夜"/>
      <w:bookmarkEnd w:id="39"/>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5667375" cy="5086350"/>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40" w:name="场地噪声分布俯瞰昼"/>
      <w:bookmarkEnd w:id="40"/>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1" w:name="场地噪声分布俯瞰夜"/>
      <w:bookmarkEnd w:id="41"/>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2" w:name="_Toc479326729"/>
      <w:bookmarkStart w:id="43" w:name="_Toc1604"/>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2"/>
      <w:r>
        <w:rPr>
          <w:rFonts w:hint="eastAsia"/>
          <w:sz w:val="24"/>
          <w:szCs w:val="24"/>
        </w:rPr>
        <w:t>情况</w:t>
      </w:r>
      <w:bookmarkEnd w:id="43"/>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4" w:name="建筑附近声压分布图昼"/>
      <w:bookmarkEnd w:id="44"/>
      <w:r>
        <w:drawing>
          <wp:inline distT="0" distB="0" distL="0" distR="0">
            <wp:extent cx="3971925" cy="774446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3972342" cy="7744638"/>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5" w:name="建筑附近声压分布图夜"/>
      <w:bookmarkEnd w:id="45"/>
      <w:r>
        <w:drawing>
          <wp:inline distT="0" distB="0" distL="0" distR="0">
            <wp:extent cx="3971925" cy="774446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3972342" cy="7744638"/>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6" w:name="建筑附近声压分布鸟瞰图昼"/>
      <w:r>
        <w:drawing>
          <wp:inline distT="0" distB="0" distL="0" distR="0">
            <wp:extent cx="5667375" cy="25908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2590800"/>
                    </a:xfrm>
                    <a:prstGeom prst="rect">
                      <a:avLst/>
                    </a:prstGeom>
                  </pic:spPr>
                </pic:pic>
              </a:graphicData>
            </a:graphic>
          </wp:inline>
        </w:drawing>
      </w:r>
    </w:p>
    <w:bookmarkEnd w:id="46"/>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7" w:name="建筑附近声压分布鸟瞰图夜"/>
      <w:bookmarkEnd w:id="47"/>
      <w:r>
        <w:drawing>
          <wp:inline distT="0" distB="0" distL="0" distR="0">
            <wp:extent cx="5667375" cy="2590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59080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建筑名称</w:t>
            </w:r>
          </w:p>
        </w:tc>
        <w:tc>
          <w:tcPr>
            <w:shd w:val="clear" w:color="auto" w:fill="E6E6E6"/>
            <w:vAlign w:val="center"/>
          </w:tcPr>
          <w:p>
            <w:pPr>
              <w:jc w:val="center"/>
            </w:pPr>
            <w:r>
              <w:t>时段</w:t>
            </w:r>
          </w:p>
        </w:tc>
        <w:tc>
          <w:tcPr>
            <w:shd w:val="clear" w:color="auto" w:fill="E6E6E6"/>
            <w:vAlign w:val="center"/>
          </w:tcPr>
          <w:p>
            <w:pPr>
              <w:jc w:val="center"/>
            </w:pPr>
            <w:r>
              <w:t>1.5米高度</w:t>
            </w:r>
            <w:r>
              <w:br w:type="textWrapping"/>
            </w:r>
            <w:r>
              <w:t>噪声最大值</w:t>
            </w:r>
          </w:p>
        </w:tc>
        <w:tc>
          <w:tcPr>
            <w:shd w:val="clear" w:color="auto" w:fill="E6E6E6"/>
            <w:vAlign w:val="center"/>
          </w:tcPr>
          <w:p>
            <w:pPr>
              <w:jc w:val="center"/>
            </w:pPr>
            <w:r>
              <w:t>2类</w:t>
            </w:r>
            <w:r>
              <w:br w:type="textWrapping"/>
            </w:r>
            <w:r>
              <w:t>噪声限值</w:t>
            </w:r>
          </w:p>
        </w:tc>
        <w:tc>
          <w:tcPr>
            <w:shd w:val="clear" w:color="auto" w:fill="E6E6E6"/>
            <w:vAlign w:val="center"/>
          </w:tcPr>
          <w:p>
            <w:pPr>
              <w:jc w:val="center"/>
            </w:pPr>
            <w:r>
              <w:t>3类</w:t>
            </w:r>
            <w:r>
              <w:br w:type="textWrapping"/>
            </w:r>
            <w:r>
              <w:t>噪声限值</w:t>
            </w:r>
          </w:p>
        </w:tc>
        <w:tc>
          <w:tcPr>
            <w:shd w:val="clear" w:color="auto" w:fill="E6E6E6"/>
            <w:vAlign w:val="center"/>
          </w:tcPr>
          <w:p>
            <w:pPr>
              <w:jc w:val="center"/>
            </w:pPr>
            <w:r>
              <w:t>得分</w:t>
            </w:r>
            <w:r>
              <w:br w:type="textWrapping"/>
            </w:r>
            <w: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室内分析单体DT</w:t>
            </w:r>
          </w:p>
        </w:tc>
        <w:tc>
          <w:tcPr>
            <w:vAlign w:val="center"/>
          </w:tcPr>
          <w:p>
            <w:pPr>
              <w:jc w:val="center"/>
            </w:pPr>
            <w:r>
              <w:t>昼间</w:t>
            </w:r>
          </w:p>
        </w:tc>
        <w:tc>
          <w:tcPr>
            <w:vAlign w:val="center"/>
          </w:tcPr>
          <w:p>
            <w:pPr>
              <w:jc w:val="center"/>
            </w:pPr>
            <w:r>
              <w:t>56</w:t>
            </w:r>
          </w:p>
        </w:tc>
        <w:tc>
          <w:tcPr>
            <w:vAlign w:val="center"/>
          </w:tcPr>
          <w:p>
            <w:pPr>
              <w:jc w:val="center"/>
            </w:pPr>
            <w:r>
              <w:t>60</w:t>
            </w:r>
          </w:p>
        </w:tc>
        <w:tc>
          <w:tcPr>
            <w:vAlign w:val="center"/>
          </w:tcPr>
          <w:p>
            <w:pPr>
              <w:jc w:val="center"/>
            </w:pPr>
            <w:r>
              <w:t>65</w:t>
            </w:r>
          </w:p>
        </w:tc>
        <w:tc>
          <w:tcPr>
            <w:vMerge w:val="restart"/>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夜间</w:t>
            </w:r>
          </w:p>
        </w:tc>
        <w:tc>
          <w:tcPr>
            <w:vAlign w:val="center"/>
          </w:tcPr>
          <w:p>
            <w:pPr>
              <w:jc w:val="center"/>
            </w:pPr>
            <w:r>
              <w:t>53</w:t>
            </w:r>
          </w:p>
        </w:tc>
        <w:tc>
          <w:tcPr>
            <w:vAlign w:val="center"/>
          </w:tcPr>
          <w:p>
            <w:pPr>
              <w:jc w:val="center"/>
            </w:pPr>
            <w:r>
              <w:t>50</w:t>
            </w:r>
          </w:p>
        </w:tc>
        <w:tc>
          <w:tcPr>
            <w:vAlign w:val="center"/>
          </w:tcPr>
          <w:p>
            <w:pPr>
              <w:jc w:val="center"/>
            </w:pPr>
            <w:r>
              <w:t>55</w:t>
            </w:r>
          </w:p>
        </w:tc>
        <w:tc>
          <w:tcPr>
            <w:vMerge w:val="continue"/>
            <w:vAlign w:val="center"/>
          </w:tcPr>
          <w:p>
            <w:pPr>
              <w:jc w:val="center"/>
            </w:pPr>
          </w:p>
        </w:tc>
      </w:tr>
    </w:tbl>
    <w:p>
      <w:pPr>
        <w:widowControl/>
        <w:jc w:val="center"/>
        <w:rPr>
          <w:rFonts w:ascii="Times New Roman" w:hAnsi="Times New Roman"/>
        </w:rPr>
      </w:pPr>
      <w:bookmarkStart w:id="48" w:name="建筑物噪声最大值统计表格"/>
      <w:bookmarkEnd w:id="48"/>
    </w:p>
    <w:p>
      <w:pPr>
        <w:pStyle w:val="2"/>
        <w:rPr>
          <w:sz w:val="28"/>
          <w:szCs w:val="28"/>
        </w:rPr>
      </w:pPr>
      <w:bookmarkStart w:id="49" w:name="_Toc479326730"/>
      <w:bookmarkStart w:id="50" w:name="_Toc16602"/>
      <w:r>
        <w:rPr>
          <w:rFonts w:hint="eastAsia"/>
          <w:sz w:val="28"/>
          <w:szCs w:val="28"/>
        </w:rPr>
        <w:t>5.结论</w:t>
      </w:r>
      <w:bookmarkEnd w:id="49"/>
      <w:bookmarkEnd w:id="50"/>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1" w:name="昼间噪声最大值"/>
            <w:r>
              <w:rPr>
                <w:bCs/>
              </w:rPr>
              <w:t>56</w:t>
            </w:r>
            <w:bookmarkEnd w:id="51"/>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2" w:name="得分情况"/>
            <w:r>
              <w:rPr>
                <w:b/>
                <w:bCs/>
              </w:rPr>
              <w:t>5</w:t>
            </w:r>
            <w:bookmarkEnd w:id="52"/>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3" w:name="夜间噪声最大值"/>
            <w:r>
              <w:rPr>
                <w:bCs/>
              </w:rPr>
              <w:t>53</w:t>
            </w:r>
            <w:bookmarkEnd w:id="53"/>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4" w:name="满足结论"/>
      <w:r>
        <w:rPr>
          <w:rFonts w:hint="eastAsia"/>
          <w:b/>
          <w:sz w:val="21"/>
        </w:rPr>
        <w:t>满足</w:t>
      </w:r>
      <w:bookmarkEnd w:id="54"/>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5" w:name="得分结论"/>
      <w:r>
        <w:rPr>
          <w:b/>
          <w:sz w:val="21"/>
          <w:szCs w:val="21"/>
        </w:rPr>
        <w:t>得 5 分</w:t>
      </w:r>
      <w:bookmarkEnd w:id="55"/>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r>
      <w:rPr>
        <w:sz w:val="15"/>
        <w:szCs w:val="15"/>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wNWIzYTZiNjljZjAxMWZmYTRjOGExNzgwZThmY2MifQ=="/>
  </w:docVars>
  <w:rsids>
    <w:rsidRoot w:val="1B9436F7"/>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5E38"/>
    <w:rsid w:val="00596BBF"/>
    <w:rsid w:val="005A1A90"/>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9DD1F54"/>
    <w:rsid w:val="1B943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autoRedefine/>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autoRedefine/>
    <w:unhideWhenUsed/>
    <w:qFormat/>
    <w:uiPriority w:val="9"/>
    <w:pPr>
      <w:keepNext/>
      <w:keepLines/>
      <w:spacing w:before="280" w:after="290" w:line="376" w:lineRule="auto"/>
      <w:outlineLvl w:val="4"/>
    </w:pPr>
    <w:rPr>
      <w:b/>
      <w:bCs/>
      <w:sz w:val="28"/>
      <w:szCs w:val="28"/>
    </w:rPr>
  </w:style>
  <w:style w:type="character" w:default="1" w:styleId="17">
    <w:name w:val="Default Paragraph Font"/>
    <w:autoRedefine/>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autoRedefine/>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autoRedefine/>
    <w:semiHidden/>
    <w:unhideWhenUsed/>
    <w:qFormat/>
    <w:uiPriority w:val="99"/>
    <w:rPr>
      <w:sz w:val="18"/>
      <w:szCs w:val="18"/>
    </w:rPr>
  </w:style>
  <w:style w:type="paragraph" w:styleId="10">
    <w:name w:val="footer"/>
    <w:basedOn w:val="1"/>
    <w:link w:val="22"/>
    <w:autoRedefine/>
    <w:unhideWhenUsed/>
    <w:qFormat/>
    <w:uiPriority w:val="0"/>
    <w:pPr>
      <w:tabs>
        <w:tab w:val="center" w:pos="4153"/>
        <w:tab w:val="right" w:pos="8306"/>
      </w:tabs>
    </w:pPr>
    <w:rPr>
      <w:sz w:val="18"/>
      <w:szCs w:val="18"/>
    </w:rPr>
  </w:style>
  <w:style w:type="paragraph" w:styleId="11">
    <w:name w:val="header"/>
    <w:basedOn w:val="1"/>
    <w:link w:val="21"/>
    <w:autoRedefine/>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autoRedefine/>
    <w:semiHidden/>
    <w:unhideWhenUsed/>
    <w:qFormat/>
    <w:uiPriority w:val="99"/>
    <w:rPr>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autoRedefine/>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autoRedefine/>
    <w:qFormat/>
    <w:uiPriority w:val="99"/>
    <w:rPr>
      <w:sz w:val="18"/>
      <w:szCs w:val="18"/>
    </w:rPr>
  </w:style>
  <w:style w:type="character" w:customStyle="1" w:styleId="22">
    <w:name w:val="页脚 字符"/>
    <w:link w:val="10"/>
    <w:autoRedefine/>
    <w:qFormat/>
    <w:uiPriority w:val="99"/>
    <w:rPr>
      <w:sz w:val="18"/>
      <w:szCs w:val="18"/>
    </w:rPr>
  </w:style>
  <w:style w:type="character" w:customStyle="1" w:styleId="23">
    <w:name w:val="标题 1 字符"/>
    <w:link w:val="2"/>
    <w:autoRedefine/>
    <w:qFormat/>
    <w:uiPriority w:val="9"/>
    <w:rPr>
      <w:rFonts w:ascii="微软雅黑" w:hAnsi="微软雅黑" w:eastAsia="微软雅黑" w:cs="微软雅黑"/>
      <w:b/>
      <w:bCs/>
      <w:kern w:val="44"/>
      <w:sz w:val="44"/>
      <w:szCs w:val="44"/>
    </w:rPr>
  </w:style>
  <w:style w:type="character" w:customStyle="1" w:styleId="24">
    <w:name w:val="标题 2 字符"/>
    <w:link w:val="3"/>
    <w:autoRedefine/>
    <w:qFormat/>
    <w:uiPriority w:val="9"/>
    <w:rPr>
      <w:rFonts w:ascii="微软雅黑" w:hAnsi="微软雅黑" w:eastAsia="微软雅黑" w:cs="微软雅黑"/>
      <w:b/>
      <w:bCs/>
      <w:kern w:val="2"/>
      <w:sz w:val="32"/>
      <w:szCs w:val="32"/>
    </w:rPr>
  </w:style>
  <w:style w:type="paragraph" w:styleId="25">
    <w:name w:val="List Paragraph"/>
    <w:basedOn w:val="1"/>
    <w:autoRedefine/>
    <w:qFormat/>
    <w:uiPriority w:val="34"/>
    <w:pPr>
      <w:ind w:firstLine="420" w:firstLineChars="200"/>
    </w:pPr>
  </w:style>
  <w:style w:type="character" w:customStyle="1" w:styleId="26">
    <w:name w:val="标题 3 字符"/>
    <w:link w:val="4"/>
    <w:autoRedefine/>
    <w:qFormat/>
    <w:uiPriority w:val="9"/>
    <w:rPr>
      <w:b/>
      <w:bCs/>
      <w:sz w:val="32"/>
      <w:szCs w:val="32"/>
    </w:rPr>
  </w:style>
  <w:style w:type="character" w:customStyle="1" w:styleId="27">
    <w:name w:val="标题 4 字符"/>
    <w:link w:val="5"/>
    <w:autoRedefine/>
    <w:qFormat/>
    <w:uiPriority w:val="9"/>
    <w:rPr>
      <w:rFonts w:ascii="Cambria" w:hAnsi="Cambria" w:eastAsia="宋体" w:cs="Times New Roman"/>
      <w:b/>
      <w:bCs/>
      <w:sz w:val="28"/>
      <w:szCs w:val="28"/>
    </w:rPr>
  </w:style>
  <w:style w:type="paragraph" w:customStyle="1" w:styleId="28">
    <w:name w:val="Default"/>
    <w:autoRedefine/>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autoRedefine/>
    <w:qFormat/>
    <w:uiPriority w:val="9"/>
    <w:rPr>
      <w:b/>
      <w:bCs/>
      <w:sz w:val="28"/>
      <w:szCs w:val="28"/>
    </w:rPr>
  </w:style>
  <w:style w:type="character" w:customStyle="1" w:styleId="30">
    <w:name w:val="批注文字 字符"/>
    <w:basedOn w:val="17"/>
    <w:link w:val="7"/>
    <w:autoRedefine/>
    <w:semiHidden/>
    <w:qFormat/>
    <w:uiPriority w:val="99"/>
  </w:style>
  <w:style w:type="character" w:customStyle="1" w:styleId="31">
    <w:name w:val="批注主题 字符"/>
    <w:link w:val="14"/>
    <w:autoRedefine/>
    <w:semiHidden/>
    <w:qFormat/>
    <w:uiPriority w:val="99"/>
    <w:rPr>
      <w:b/>
      <w:bCs/>
    </w:rPr>
  </w:style>
  <w:style w:type="character" w:customStyle="1" w:styleId="32">
    <w:name w:val="批注框文本 字符"/>
    <w:link w:val="9"/>
    <w:autoRedefine/>
    <w:semiHidden/>
    <w:qFormat/>
    <w:uiPriority w:val="99"/>
    <w:rPr>
      <w:sz w:val="18"/>
      <w:szCs w:val="18"/>
    </w:rPr>
  </w:style>
  <w:style w:type="paragraph" w:customStyle="1" w:styleId="33">
    <w:name w:val="毕业论文 正文"/>
    <w:basedOn w:val="1"/>
    <w:autoRedefine/>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autoRedefine/>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autoRedefine/>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autoRedefine/>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bmp"/><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bmp"/><Relationship Id="rId17" Type="http://schemas.openxmlformats.org/officeDocument/2006/relationships/image" Target="media/image12.bmp"/><Relationship Id="rId16" Type="http://schemas.openxmlformats.org/officeDocument/2006/relationships/image" Target="media/image11.png"/><Relationship Id="rId15" Type="http://schemas.openxmlformats.org/officeDocument/2006/relationships/image" Target="media/image10.bmp"/><Relationship Id="rId14" Type="http://schemas.openxmlformats.org/officeDocument/2006/relationships/image" Target="media/image9.bmp"/><Relationship Id="rId13" Type="http://schemas.openxmlformats.org/officeDocument/2006/relationships/image" Target="media/image8.bmp"/><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datastoreItem>
</file>

<file path=docProps/app.xml><?xml version="1.0" encoding="utf-8"?>
<Properties xmlns="http://schemas.openxmlformats.org/officeDocument/2006/extended-properties" xmlns:vt="http://schemas.openxmlformats.org/officeDocument/2006/docPropsVTypes">
  <Template>tmp6.dotx</Template>
  <Pages>14</Pages>
  <Words>2669</Words>
  <Characters>3091</Characters>
  <Lines>27</Lines>
  <Paragraphs>7</Paragraphs>
  <TotalTime>0</TotalTime>
  <ScaleCrop>false</ScaleCrop>
  <LinksUpToDate>false</LinksUpToDate>
  <CharactersWithSpaces>3316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2024-01-05T03:26:00Z</dcterms:created>
  <dc:creator>少＇不矜持＼\٩</dc:creator>
  <cp:lastModifiedBy>Administrator</cp:lastModifiedBy>
  <dcterms:modified xsi:type="dcterms:W3CDTF">2024-01-10T09:16:24Z</dcterms:modified>
  <dc:title>sedu fuben yunsuan-ZTYUDT-YB1A60103_t7(1)室外噪声分析报告</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8341CCAC1BF241969038444EEE773E7C_11</vt:lpwstr>
  </property>
  <property fmtid="{D5CDD505-2E9C-101B-9397-08002B2CF9AE}" pid="3" name="KSOProductBuildVer">
    <vt:lpwstr>2052-12.1.0.16120</vt:lpwstr>
  </property>
</Properties>
</file>