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竹雅栖舍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丽水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YB1A6010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bookmarkStart w:id="57" w:name="_GoBack"/>
            <w:bookmarkEnd w:id="5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r>
              <w:t>XX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r>
              <w:t>XX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ascii="宋体" w:hAnsi="宋体"/>
                <w:szCs w:val="21"/>
              </w:rPr>
              <w:t>2024年1月4日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住区热环境TERA2023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T17855916901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_Toc376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_Toc376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_Toc8158 </w:instrText>
      </w:r>
      <w: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_Toc8158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_Toc10489 </w:instrText>
      </w:r>
      <w:r>
        <w:fldChar w:fldCharType="separate"/>
      </w:r>
      <w:r>
        <w:rPr>
          <w:rFonts w:hint="eastAsia"/>
        </w:rPr>
        <w:t>3 计算规定</w:t>
      </w:r>
      <w:r>
        <w:tab/>
      </w:r>
      <w:r>
        <w:fldChar w:fldCharType="begin"/>
      </w:r>
      <w:r>
        <w:instrText xml:space="preserve"> PAGEREF _Toc10489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_Toc29044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强制条文</w:t>
      </w:r>
      <w:r>
        <w:tab/>
      </w:r>
      <w:r>
        <w:fldChar w:fldCharType="begin"/>
      </w:r>
      <w:r>
        <w:instrText xml:space="preserve"> PAGEREF _Toc29044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_Toc31379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规定性设计</w:t>
      </w:r>
      <w:r>
        <w:tab/>
      </w:r>
      <w:r>
        <w:fldChar w:fldCharType="begin"/>
      </w:r>
      <w:r>
        <w:instrText xml:space="preserve"> PAGEREF _Toc31379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_Toc19894 </w:instrText>
      </w:r>
      <w:r>
        <w:fldChar w:fldCharType="separate"/>
      </w:r>
      <w:r>
        <w:rPr>
          <w:rFonts w:hint="eastAsia"/>
        </w:rPr>
        <w:t>4 计算参数</w:t>
      </w:r>
      <w:r>
        <w:tab/>
      </w:r>
      <w:r>
        <w:fldChar w:fldCharType="begin"/>
      </w:r>
      <w:r>
        <w:instrText xml:space="preserve"> PAGEREF _Toc19894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_Toc1594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典型气象日气象参数</w:t>
      </w:r>
      <w:r>
        <w:tab/>
      </w:r>
      <w:r>
        <w:fldChar w:fldCharType="begin"/>
      </w:r>
      <w:r>
        <w:instrText xml:space="preserve"> PAGEREF _Toc1594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_Toc3732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渗透面夏季逐时蒸发量</w:t>
      </w:r>
      <w:r>
        <w:tab/>
      </w:r>
      <w:r>
        <w:fldChar w:fldCharType="begin"/>
      </w:r>
      <w:r>
        <w:instrText xml:space="preserve"> PAGEREF _Toc3732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_Toc18630 </w:instrText>
      </w:r>
      <w:r>
        <w:fldChar w:fldCharType="separate"/>
      </w:r>
      <w:r>
        <w:rPr>
          <w:rFonts w:hint="eastAsia"/>
        </w:rPr>
        <w:t>5 住区指标概览</w:t>
      </w:r>
      <w:r>
        <w:tab/>
      </w:r>
      <w:r>
        <w:fldChar w:fldCharType="begin"/>
      </w:r>
      <w:r>
        <w:instrText xml:space="preserve"> PAGEREF _Toc18630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_Toc9633 </w:instrText>
      </w:r>
      <w:r>
        <w:fldChar w:fldCharType="separate"/>
      </w:r>
      <w:r>
        <w:rPr>
          <w:rFonts w:hint="eastAsia"/>
        </w:rPr>
        <w:t>6 强制性</w:t>
      </w:r>
      <w:r>
        <w:t>设计指标</w:t>
      </w:r>
      <w:r>
        <w:tab/>
      </w:r>
      <w:r>
        <w:fldChar w:fldCharType="begin"/>
      </w:r>
      <w:r>
        <w:instrText xml:space="preserve"> PAGEREF _Toc9633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_Toc7468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rPr>
          <w:rFonts w:hint="eastAsia"/>
        </w:rPr>
        <w:t>平均迎风面积比</w:t>
      </w:r>
      <w:r>
        <w:tab/>
      </w:r>
      <w:r>
        <w:fldChar w:fldCharType="begin"/>
      </w:r>
      <w:r>
        <w:instrText xml:space="preserve"> PAGEREF _Toc7468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_Toc15080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rPr>
          <w:rFonts w:hint="eastAsia"/>
        </w:rPr>
        <w:t>活动场地遮阳覆盖率</w:t>
      </w:r>
      <w:r>
        <w:tab/>
      </w:r>
      <w:r>
        <w:fldChar w:fldCharType="begin"/>
      </w:r>
      <w:r>
        <w:instrText xml:space="preserve"> PAGEREF _Toc15080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_Toc2190 </w:instrText>
      </w:r>
      <w:r>
        <w:fldChar w:fldCharType="separate"/>
      </w:r>
      <w:r>
        <w:rPr>
          <w:rFonts w:hint="eastAsia"/>
        </w:rPr>
        <w:t>7 规定性设计指标</w:t>
      </w:r>
      <w:r>
        <w:tab/>
      </w:r>
      <w:r>
        <w:fldChar w:fldCharType="begin"/>
      </w:r>
      <w:r>
        <w:instrText xml:space="preserve"> PAGEREF _Toc2190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_Toc20283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rPr>
          <w:rFonts w:hint="eastAsia"/>
        </w:rPr>
        <w:t>底层通风架空率</w:t>
      </w:r>
      <w:r>
        <w:tab/>
      </w:r>
      <w:r>
        <w:fldChar w:fldCharType="begin"/>
      </w:r>
      <w:r>
        <w:instrText xml:space="preserve"> PAGEREF _Toc20283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_Toc16330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rPr>
          <w:rFonts w:hint="eastAsia"/>
        </w:rPr>
        <w:t>绿化遮阳体叶面积指数</w:t>
      </w:r>
      <w:r>
        <w:tab/>
      </w:r>
      <w:r>
        <w:fldChar w:fldCharType="begin"/>
      </w:r>
      <w:r>
        <w:instrText xml:space="preserve"> PAGEREF _Toc16330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_Toc26124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rPr>
          <w:rFonts w:hint="eastAsia"/>
        </w:rPr>
        <w:t>渗透蒸发指标</w:t>
      </w:r>
      <w:r>
        <w:tab/>
      </w:r>
      <w:r>
        <w:fldChar w:fldCharType="begin"/>
      </w:r>
      <w:r>
        <w:instrText xml:space="preserve"> PAGEREF _Toc26124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_Toc31336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rPr>
          <w:rFonts w:hint="eastAsia"/>
        </w:rPr>
        <w:t>屋面绿化率</w:t>
      </w:r>
      <w:r>
        <w:tab/>
      </w:r>
      <w:r>
        <w:fldChar w:fldCharType="begin"/>
      </w:r>
      <w:r>
        <w:instrText xml:space="preserve"> PAGEREF _Toc31336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_Toc6940 </w:instrText>
      </w:r>
      <w:r>
        <w:fldChar w:fldCharType="separate"/>
      </w:r>
      <w:r>
        <w:rPr>
          <w:rFonts w:hint="eastAsia"/>
        </w:rPr>
        <w:t>8 结论</w:t>
      </w:r>
      <w:r>
        <w:tab/>
      </w:r>
      <w:r>
        <w:fldChar w:fldCharType="begin"/>
      </w:r>
      <w:r>
        <w:instrText xml:space="preserve"> PAGEREF _Toc6940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376"/>
      <w:r>
        <w:rPr>
          <w:rFonts w:hint="eastAsia"/>
        </w:rPr>
        <w:t>住区概况</w:t>
      </w:r>
      <w:bookmarkEnd w:id="10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1"/>
            <w:r>
              <w:rPr>
                <w:rFonts w:hint="eastAsia" w:ascii="宋体" w:hAnsi="宋体"/>
              </w:rPr>
              <w:t>竹雅栖舍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丽水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t>28.45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t>119.90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区"/>
            <w:r>
              <w:t>IIIB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主导风向"/>
            <w:r>
              <w:t>东南</w:t>
            </w:r>
            <w:bookmarkEnd w:id="16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鸟瞰图"/>
      <w:bookmarkEnd w:id="17"/>
      <w:r>
        <w:drawing>
          <wp:inline distT="0" distB="0" distL="0" distR="0">
            <wp:extent cx="5667375" cy="365760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8" w:name="OLE_LINK3"/>
      <w:bookmarkStart w:id="19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8"/>
      <w:bookmarkEnd w:id="19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0" w:name="总图平面图"/>
      <w:bookmarkEnd w:id="20"/>
      <w:r>
        <w:drawing>
          <wp:inline distT="0" distB="0" distL="0" distR="0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1" w:name="_Toc8158"/>
      <w:bookmarkStart w:id="22" w:name="TitleFormat"/>
      <w:r>
        <w:rPr>
          <w:rFonts w:hint="eastAsia"/>
        </w:rPr>
        <w:t>设计依据</w:t>
      </w:r>
      <w:bookmarkEnd w:id="21"/>
    </w:p>
    <w:p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2"/>
      <w:bookmarkEnd w:id="23"/>
    </w:p>
    <w:p>
      <w:pPr>
        <w:pStyle w:val="2"/>
      </w:pPr>
      <w:bookmarkStart w:id="24" w:name="_Toc10489"/>
      <w:r>
        <w:rPr>
          <w:rFonts w:hint="eastAsia"/>
        </w:rPr>
        <w:t>计算规定</w:t>
      </w:r>
      <w:bookmarkEnd w:id="24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5" w:name="_Toc29044"/>
      <w:r>
        <w:rPr>
          <w:rFonts w:hint="eastAsia"/>
        </w:rPr>
        <w:t>强制条文</w:t>
      </w:r>
      <w:bookmarkEnd w:id="25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6" w:name="_Toc31379"/>
      <w:r>
        <w:rPr>
          <w:rFonts w:hint="eastAsia"/>
        </w:rPr>
        <w:t>规定性设计</w:t>
      </w:r>
      <w:bookmarkEnd w:id="26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7" w:name="_Toc19894"/>
      <w:r>
        <w:rPr>
          <w:rFonts w:hint="eastAsia"/>
        </w:rPr>
        <w:t>计算参数</w:t>
      </w:r>
      <w:bookmarkEnd w:id="27"/>
    </w:p>
    <w:p>
      <w:pPr>
        <w:pStyle w:val="4"/>
      </w:pPr>
      <w:bookmarkStart w:id="28" w:name="_Toc1594"/>
      <w:r>
        <w:rPr>
          <w:rFonts w:hint="eastAsia"/>
        </w:rPr>
        <w:t>典型气象日气象参数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1"/>
        <w:gridCol w:w="1341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东南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308.33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541.67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594.44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597.22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372.22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1.2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475.00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313.89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366.67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247.22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105.56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25.00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1.4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195.02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132.64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气象参数"/>
      <w:bookmarkEnd w:id="29"/>
    </w:p>
    <w:p>
      <w:pPr>
        <w:pStyle w:val="4"/>
      </w:pPr>
      <w:bookmarkStart w:id="30" w:name="_Toc3732"/>
      <w:r>
        <w:rPr>
          <w:rFonts w:hint="eastAsia"/>
        </w:rPr>
        <w:t>渗透面夏季逐时蒸发量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蒸发量参数"/>
      <w:bookmarkEnd w:id="31"/>
    </w:p>
    <w:p>
      <w:pPr>
        <w:pStyle w:val="2"/>
      </w:pPr>
      <w:bookmarkStart w:id="32" w:name="_Toc18630"/>
      <w:r>
        <w:rPr>
          <w:rFonts w:hint="eastAsia"/>
        </w:rPr>
        <w:t>住区指标概览</w:t>
      </w:r>
      <w:bookmarkEnd w:id="3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vAlign w:val="center"/>
          </w:tcPr>
          <w:p>
            <w:r>
              <w:t>962.67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435.18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vAlign w:val="center"/>
          </w:tcPr>
          <w:p>
            <w:r>
              <w:t>50.11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vAlign w:val="center"/>
          </w:tcPr>
          <w:p>
            <w:r>
              <w:t>6.03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vAlign w:val="center"/>
          </w:tcPr>
          <w:p>
            <w:r>
              <w:t>282.62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vAlign w:val="center"/>
          </w:tcPr>
          <w:p>
            <w:r>
              <w:t>312.97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vAlign w:val="center"/>
          </w:tcPr>
          <w:p>
            <w:r>
              <w:t>61.99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vAlign w:val="center"/>
          </w:tcPr>
          <w:p>
            <w:r>
              <w:t>110.49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vAlign w:val="center"/>
          </w:tcPr>
          <w:p>
            <w:r>
              <w:t>36.23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vAlign w:val="center"/>
          </w:tcPr>
          <w:p>
            <w:r>
              <w:t>17.87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vAlign w:val="center"/>
          </w:tcPr>
          <w:p>
            <w:r>
              <w:t>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vAlign w:val="center"/>
          </w:tcPr>
          <w:p>
            <w: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住区指标概览"/>
      <w:bookmarkEnd w:id="33"/>
    </w:p>
    <w:p>
      <w:pPr>
        <w:pStyle w:val="2"/>
      </w:pPr>
      <w:bookmarkStart w:id="34" w:name="_Toc9633"/>
      <w:r>
        <w:rPr>
          <w:rFonts w:hint="eastAsia"/>
        </w:rPr>
        <w:t>强制性</w:t>
      </w:r>
      <w:r>
        <w:t>设计指标</w:t>
      </w:r>
      <w:bookmarkEnd w:id="34"/>
    </w:p>
    <w:p>
      <w:pPr>
        <w:pStyle w:val="4"/>
      </w:pPr>
      <w:bookmarkStart w:id="35" w:name="_Toc7468"/>
      <w:r>
        <w:rPr>
          <w:rFonts w:hint="eastAsia"/>
        </w:rPr>
        <w:t>平均迎风面积比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平均迎风面积比"/>
      <w:bookmarkEnd w:id="36"/>
    </w:p>
    <w:p>
      <w:pPr>
        <w:pStyle w:val="4"/>
      </w:pPr>
      <w:bookmarkStart w:id="37" w:name="_Toc15080"/>
      <w:r>
        <w:rPr>
          <w:rFonts w:hint="eastAsia"/>
        </w:rPr>
        <w:t>活动场地遮阳覆盖率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31.2</w:t>
            </w:r>
          </w:p>
        </w:tc>
        <w:tc>
          <w:tcPr>
            <w:vAlign w:val="center"/>
          </w:tcPr>
          <w:p>
            <w:r>
              <w:t>50.1</w:t>
            </w:r>
          </w:p>
        </w:tc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>
            <w:r>
              <w:t>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66.6</w:t>
            </w:r>
          </w:p>
        </w:tc>
        <w:tc>
          <w:tcPr>
            <w:vAlign w:val="center"/>
          </w:tcPr>
          <w:p>
            <w:r>
              <w:t>66.6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8" w:name="活动场地遮阳覆盖率"/>
      <w:bookmarkEnd w:id="38"/>
    </w:p>
    <w:p>
      <w:pPr>
        <w:pStyle w:val="2"/>
      </w:pPr>
      <w:bookmarkStart w:id="39" w:name="_Toc2190"/>
      <w:r>
        <w:rPr>
          <w:rFonts w:hint="eastAsia"/>
        </w:rPr>
        <w:t>规定性设计指标</w:t>
      </w:r>
      <w:bookmarkEnd w:id="39"/>
    </w:p>
    <w:p>
      <w:pPr>
        <w:pStyle w:val="4"/>
      </w:pPr>
      <w:bookmarkStart w:id="40" w:name="_Toc20283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527.5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6330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vAlign w:val="center"/>
          </w:tcPr>
          <w:p>
            <w:r>
              <w:t>LAI &gt;= 3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LAI &lt; 3</w:t>
            </w:r>
          </w:p>
        </w:tc>
        <w:tc>
          <w:tcPr>
            <w:vAlign w:val="center"/>
          </w:tcPr>
          <w:p>
            <w:r>
              <w:t>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26124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0.429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>
            <w:r>
              <w:t>0.571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117</w:t>
            </w:r>
          </w:p>
        </w:tc>
        <w:tc>
          <w:tcPr>
            <w:vAlign w:val="center"/>
          </w:tcPr>
          <w:p>
            <w:r>
              <w:t>1.0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广场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vAlign w:val="center"/>
          </w:tcPr>
          <w:p>
            <w:r>
              <w:t>1.32</w:t>
            </w:r>
          </w:p>
        </w:tc>
        <w:tc>
          <w:tcPr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31336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527.5</w:t>
            </w:r>
          </w:p>
        </w:tc>
        <w:tc>
          <w:tcPr>
            <w:vAlign w:val="center"/>
          </w:tcPr>
          <w:p>
            <w:r>
              <w:t>313.0</w:t>
            </w:r>
          </w:p>
        </w:tc>
        <w:tc>
          <w:tcPr>
            <w:vAlign w:val="center"/>
          </w:tcPr>
          <w:p>
            <w:r>
              <w:t>527.5</w:t>
            </w:r>
          </w:p>
        </w:tc>
        <w:tc>
          <w:tcPr>
            <w:vAlign w:val="center"/>
          </w:tcPr>
          <w:p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527.5</w:t>
            </w:r>
          </w:p>
        </w:tc>
        <w:tc>
          <w:tcPr>
            <w:vAlign w:val="center"/>
          </w:tcPr>
          <w:p>
            <w:r>
              <w:t>313.0</w:t>
            </w:r>
          </w:p>
        </w:tc>
        <w:tc>
          <w:tcPr>
            <w:vAlign w:val="center"/>
          </w:tcPr>
          <w:p>
            <w:r>
              <w:t>527.5</w:t>
            </w:r>
          </w:p>
        </w:tc>
        <w:tc>
          <w:tcPr>
            <w:vAlign w:val="center"/>
          </w:tcPr>
          <w:p>
            <w:r>
              <w:t>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6940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</w:rPr>
              <w:t>满足</w:t>
            </w:r>
            <w:bookmarkEnd w:id="56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4B583C6A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42C35E94"/>
    <w:rsid w:val="4B5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Char"/>
    <w:basedOn w:val="22"/>
    <w:link w:val="19"/>
    <w:autoRedefine/>
    <w:qFormat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Pages>10</Pages>
  <Words>2248</Words>
  <Characters>3478</Characters>
  <Lines>20</Lines>
  <Paragraphs>5</Paragraphs>
  <TotalTime>0</TotalTime>
  <ScaleCrop>false</ScaleCrop>
  <LinksUpToDate>false</LinksUpToDate>
  <CharactersWithSpaces>3546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2024-01-04T13:53:00Z</dcterms:created>
  <dc:creator>少＇不矜持＼\٩</dc:creator>
  <cp:lastModifiedBy>Administrator</cp:lastModifiedBy>
  <dcterms:modified xsi:type="dcterms:W3CDTF">2024-01-10T09:17:06Z</dcterms:modified>
  <dc:title>住区热环境规定性设计计算书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D53A69CB334B42389E03CCE060203F39_11</vt:lpwstr>
  </property>
  <property fmtid="{D5CDD505-2E9C-101B-9397-08002B2CF9AE}" pid="3" name="KSOProductBuildVer">
    <vt:lpwstr>2052-12.1.0.16120</vt:lpwstr>
  </property>
</Properties>
</file>