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89A01" w14:textId="77777777" w:rsidR="00D74A16" w:rsidRDefault="00D74A16" w:rsidP="00D74A16">
      <w:pPr>
        <w:spacing w:line="420" w:lineRule="exact"/>
        <w:rPr>
          <w:rFonts w:ascii="华文新魏" w:eastAsia="华文新魏" w:hint="eastAsia"/>
          <w:sz w:val="44"/>
        </w:rPr>
      </w:pPr>
    </w:p>
    <w:p w14:paraId="2C8903D0" w14:textId="77777777" w:rsidR="00D74A16" w:rsidRDefault="00D74A16" w:rsidP="00D74A16">
      <w:pPr>
        <w:spacing w:line="420" w:lineRule="exact"/>
        <w:jc w:val="center"/>
        <w:rPr>
          <w:rFonts w:ascii="华文新魏" w:eastAsia="华文新魏" w:hint="eastAsia"/>
          <w:sz w:val="44"/>
        </w:rPr>
      </w:pPr>
    </w:p>
    <w:p w14:paraId="1F640853" w14:textId="77777777" w:rsidR="00D74A16" w:rsidRDefault="00D74A16" w:rsidP="00D74A16">
      <w:pPr>
        <w:spacing w:line="420" w:lineRule="exact"/>
        <w:jc w:val="center"/>
        <w:rPr>
          <w:rFonts w:ascii="华文新魏" w:eastAsia="华文新魏"/>
          <w:sz w:val="44"/>
        </w:rPr>
      </w:pPr>
      <w:r>
        <w:rPr>
          <w:rFonts w:ascii="华文新魏" w:eastAsia="华文新魏" w:hint="eastAsia"/>
          <w:sz w:val="44"/>
        </w:rPr>
        <w:t>应 急 培 训 记 录</w:t>
      </w:r>
    </w:p>
    <w:p w14:paraId="5BA00FBF" w14:textId="77777777" w:rsidR="00D74A16" w:rsidRDefault="00D74A16" w:rsidP="00D74A16">
      <w:pPr>
        <w:spacing w:line="340" w:lineRule="exact"/>
        <w:rPr>
          <w:rFonts w:ascii="华文新魏" w:eastAsia="华文新魏" w:hint="eastAsia"/>
          <w:bCs/>
          <w:sz w:val="28"/>
        </w:rPr>
      </w:pPr>
    </w:p>
    <w:p w14:paraId="26890A0D" w14:textId="77777777" w:rsidR="00D74A16" w:rsidRDefault="00D74A16" w:rsidP="00D74A16">
      <w:pPr>
        <w:spacing w:line="340" w:lineRule="exact"/>
        <w:rPr>
          <w:rFonts w:ascii="华文新魏" w:eastAsia="华文新魏" w:hint="eastAsia"/>
          <w:bCs/>
          <w:sz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会议名称： 触电事故应急救援 </w:t>
      </w:r>
      <w:r>
        <w:rPr>
          <w:rFonts w:ascii="华文新魏" w:eastAsia="华文新魏"/>
          <w:bCs/>
          <w:sz w:val="28"/>
        </w:rPr>
        <w:t xml:space="preserve">      </w:t>
      </w:r>
      <w:r>
        <w:rPr>
          <w:rFonts w:ascii="华文新魏" w:eastAsia="华文新魏" w:hint="eastAsia"/>
          <w:bCs/>
          <w:sz w:val="28"/>
        </w:rPr>
        <w:t xml:space="preserve">                 </w:t>
      </w:r>
      <w:r>
        <w:rPr>
          <w:rFonts w:ascii="华文新魏" w:eastAsia="华文新魏"/>
          <w:bCs/>
          <w:sz w:val="28"/>
        </w:rPr>
        <w:t xml:space="preserve">  </w:t>
      </w:r>
      <w:r>
        <w:rPr>
          <w:rFonts w:ascii="宋体" w:hAnsi="宋体" w:cs="宋体" w:hint="eastAsia"/>
          <w:bCs/>
          <w:sz w:val="28"/>
        </w:rPr>
        <w:t xml:space="preserve"> 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60"/>
        <w:gridCol w:w="1384"/>
        <w:gridCol w:w="3691"/>
      </w:tblGrid>
      <w:tr w:rsidR="00D74A16" w14:paraId="5E47B8DB" w14:textId="77777777" w:rsidTr="00CB4D46">
        <w:trPr>
          <w:trHeight w:val="64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B45" w14:textId="77777777" w:rsidR="00D74A16" w:rsidRDefault="00D74A16" w:rsidP="00CB4D46">
            <w:pPr>
              <w:rPr>
                <w:rFonts w:ascii="华文新魏" w:eastAsia="华文新魏"/>
                <w:bCs/>
                <w:sz w:val="24"/>
              </w:rPr>
            </w:pPr>
            <w:r>
              <w:rPr>
                <w:rFonts w:ascii="华文新魏" w:eastAsia="华文新魏" w:hint="eastAsia"/>
                <w:bCs/>
                <w:sz w:val="24"/>
              </w:rPr>
              <w:t>会议日期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78E7" w14:textId="419391A9" w:rsidR="00D74A16" w:rsidRDefault="00D74A16" w:rsidP="00CB4D46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</w:t>
            </w:r>
            <w:r>
              <w:rPr>
                <w:rFonts w:ascii="宋体" w:hAnsi="宋体" w:cs="宋体" w:hint="eastAsia"/>
                <w:bCs/>
                <w:sz w:val="24"/>
              </w:rPr>
              <w:t>20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01</w:t>
            </w:r>
            <w:r>
              <w:rPr>
                <w:rFonts w:ascii="宋体" w:hAnsi="宋体" w:cs="宋体" w:hint="eastAsia"/>
                <w:bCs/>
                <w:sz w:val="24"/>
              </w:rPr>
              <w:t>/10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D983" w14:textId="77777777" w:rsidR="00D74A16" w:rsidRDefault="00D74A16" w:rsidP="00CB4D46">
            <w:pPr>
              <w:jc w:val="center"/>
              <w:rPr>
                <w:rFonts w:ascii="华文新魏" w:eastAsia="华文新魏"/>
                <w:bCs/>
                <w:sz w:val="24"/>
              </w:rPr>
            </w:pPr>
            <w:r>
              <w:rPr>
                <w:rFonts w:ascii="华文新魏" w:eastAsia="华文新魏" w:hint="eastAsia"/>
                <w:bCs/>
                <w:sz w:val="24"/>
              </w:rPr>
              <w:t>地点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34C9" w14:textId="77777777" w:rsidR="00D74A16" w:rsidRDefault="00D74A16" w:rsidP="00CB4D46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质量安全部</w:t>
            </w:r>
          </w:p>
        </w:tc>
      </w:tr>
      <w:tr w:rsidR="00D74A16" w14:paraId="41BF6537" w14:textId="77777777" w:rsidTr="00CB4D46">
        <w:trPr>
          <w:trHeight w:val="64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3BD" w14:textId="77777777" w:rsidR="00D74A16" w:rsidRDefault="00D74A16" w:rsidP="00CB4D46">
            <w:pPr>
              <w:jc w:val="center"/>
              <w:rPr>
                <w:rFonts w:ascii="华文新魏" w:eastAsia="华文新魏"/>
                <w:bCs/>
                <w:sz w:val="24"/>
              </w:rPr>
            </w:pPr>
            <w:r>
              <w:rPr>
                <w:rFonts w:ascii="华文新魏" w:eastAsia="华文新魏" w:hint="eastAsia"/>
                <w:bCs/>
                <w:sz w:val="24"/>
              </w:rPr>
              <w:t>主持人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A11C" w14:textId="5547DC1B" w:rsidR="00D74A16" w:rsidRDefault="00D74A16" w:rsidP="00CB4D46">
            <w:pPr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7289" w14:textId="77777777" w:rsidR="00D74A16" w:rsidRDefault="00D74A16" w:rsidP="00CB4D46">
            <w:pPr>
              <w:jc w:val="center"/>
              <w:rPr>
                <w:rFonts w:ascii="华文新魏" w:eastAsia="华文新魏"/>
                <w:bCs/>
                <w:sz w:val="24"/>
              </w:rPr>
            </w:pPr>
            <w:r>
              <w:rPr>
                <w:rFonts w:ascii="华文新魏" w:eastAsia="华文新魏" w:hint="eastAsia"/>
                <w:bCs/>
                <w:sz w:val="24"/>
              </w:rPr>
              <w:t>记录人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BC10" w14:textId="40D3DE3C" w:rsidR="00D74A16" w:rsidRDefault="00D74A16" w:rsidP="00CB4D46">
            <w:pPr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D74A16" w14:paraId="16BDB5D8" w14:textId="77777777" w:rsidTr="00CB4D46">
        <w:trPr>
          <w:trHeight w:val="64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B9AF" w14:textId="77777777" w:rsidR="00D74A16" w:rsidRDefault="00D74A16" w:rsidP="00CB4D46">
            <w:pPr>
              <w:jc w:val="center"/>
              <w:rPr>
                <w:rFonts w:ascii="华文新魏" w:eastAsia="华文新魏"/>
                <w:bCs/>
                <w:sz w:val="24"/>
              </w:rPr>
            </w:pPr>
            <w:r>
              <w:rPr>
                <w:rFonts w:ascii="华文新魏" w:eastAsia="华文新魏" w:hint="eastAsia"/>
                <w:bCs/>
                <w:sz w:val="24"/>
              </w:rPr>
              <w:t>出席人员</w:t>
            </w:r>
          </w:p>
        </w:tc>
        <w:tc>
          <w:tcPr>
            <w:tcW w:w="8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4C15" w14:textId="77777777" w:rsidR="00D74A16" w:rsidRDefault="00D74A16" w:rsidP="00CB4D46">
            <w:pPr>
              <w:rPr>
                <w:rFonts w:ascii="叶根友疾风草书" w:eastAsia="叶根友疾风草书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参见签到表</w:t>
            </w:r>
          </w:p>
        </w:tc>
      </w:tr>
      <w:tr w:rsidR="00D74A16" w14:paraId="6405D22F" w14:textId="77777777" w:rsidTr="00CB4D46">
        <w:trPr>
          <w:trHeight w:val="4974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EEBF" w14:textId="77777777" w:rsidR="00D74A16" w:rsidRDefault="00D74A16" w:rsidP="00CB4D46">
            <w:pPr>
              <w:tabs>
                <w:tab w:val="left" w:pos="9451"/>
              </w:tabs>
              <w:spacing w:line="360" w:lineRule="auto"/>
              <w:ind w:right="116" w:firstLineChars="100" w:firstLine="24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培训记录:</w:t>
            </w:r>
          </w:p>
          <w:p w14:paraId="23D4CF9C" w14:textId="52DAF433" w:rsidR="00D74A16" w:rsidRDefault="00D74A16" w:rsidP="00D74A16">
            <w:pPr>
              <w:pStyle w:val="a3"/>
              <w:numPr>
                <w:ilvl w:val="0"/>
                <w:numId w:val="1"/>
              </w:numPr>
              <w:tabs>
                <w:tab w:val="left" w:pos="9451"/>
              </w:tabs>
              <w:spacing w:line="320" w:lineRule="exact"/>
              <w:ind w:leftChars="106" w:left="223" w:right="116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br/>
              <w:t>学习触电事故救援的知识，发生触电事故该如何处置。</w:t>
            </w:r>
            <w:r>
              <w:rPr>
                <w:rFonts w:hint="eastAsia"/>
              </w:rPr>
              <w:br/>
              <w:t>2. 范围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全体居民</w:t>
            </w:r>
            <w:r>
              <w:rPr>
                <w:rFonts w:hint="eastAsia"/>
              </w:rPr>
              <w:br/>
              <w:t>3. 内容：</w:t>
            </w:r>
          </w:p>
          <w:p w14:paraId="362D4C52" w14:textId="77777777" w:rsidR="00D74A16" w:rsidRDefault="00D74A16" w:rsidP="00CB4D46">
            <w:pPr>
              <w:pStyle w:val="a3"/>
              <w:tabs>
                <w:tab w:val="left" w:pos="9451"/>
              </w:tabs>
              <w:spacing w:line="320" w:lineRule="exact"/>
              <w:ind w:leftChars="106" w:left="223" w:right="116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①发生触电事故，假如触电者伤势不重，神志清醒，未失去知觉，但有些内心惊慌，四肢发麻，全身无力，或触电者在触电过程中曾一度昏迷，但已清醒过来，则应保持空气流通和注意保暖，使触电者安静休息，不要走动，严密观察，并请医生前来诊治或者送往医院；假如触电者伤势较重，已失去知觉，但心脏跳动和呼吸还存在。对于此种情况，应使触电者舒适、安静地平卧；周围不围人，使空气流通；解开他的衣服以利呼吸，如天气寒冷，要注意保温，并迅速请医生诊治或送往医院。如果发现触电者呼吸困难，严重缺氧，面色发白或发生痉挛，应立即请医生作进一步抢救。</w:t>
            </w:r>
          </w:p>
          <w:p w14:paraId="1488ED57" w14:textId="63A6151D" w:rsidR="00D74A16" w:rsidRPr="00D74A16" w:rsidRDefault="00D74A16" w:rsidP="00D74A16">
            <w:pPr>
              <w:pStyle w:val="a3"/>
              <w:tabs>
                <w:tab w:val="left" w:pos="9451"/>
              </w:tabs>
              <w:spacing w:line="320" w:lineRule="exact"/>
              <w:ind w:right="116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2 \* GB3 \* MERGEFORMAT </w:instrText>
            </w:r>
            <w:r>
              <w:rPr>
                <w:rFonts w:hint="eastAsia"/>
              </w:rPr>
              <w:fldChar w:fldCharType="separate"/>
            </w:r>
            <w:r>
              <w:t>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触电事故发生后对触电者现场救急措施：</w:t>
            </w:r>
            <w:r>
              <w:rPr>
                <w:rFonts w:hint="eastAsia"/>
                <w:color w:val="000000"/>
              </w:rPr>
              <w:t>人工呼吸法。人工呼吸法是在触电者停止呼吸后应用的急救方法。各种人工呼吸中以口对口人工呼吸法效果最好，而且简单易学，容易掌握。施行人工呼吸前，应迅速将触电者身上妨碍呼吸的衣领、上衣、裤带等解开，使胸部能自由扩张，并迅速取出触电者口腔内妨碍呼吸的食物，脱落的假牙、血块、黏液等，以免堵塞呼吸道。做口对口人工呼吸时，应使触电者仰卧，并使其头部充分后仰，使鼻孔朝上，如舌根下陷，应把它拉出来，以利呼吸道畅通；胸外心脏挤压法。胸外心脏挤压法是触电者心脏跳动停止后的急救方法。做胸外心脏挤压时，应使触电者仰卧在比较坚实的地方，在触电者胸骨中段叩击1-2次，如无反应再进行胸外心脏挤压。人工呼吸与胸外心脏挤压应持续4-6小时,直至病人清醒或出现尸斑为止，不要轻易放弃抢救。当然应尽快请医生到场抢救。</w:t>
            </w:r>
          </w:p>
        </w:tc>
      </w:tr>
    </w:tbl>
    <w:p w14:paraId="3E6DA20F" w14:textId="77777777" w:rsidR="001C152B" w:rsidRDefault="001C152B"/>
    <w:sectPr w:rsidR="001C1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叶根友疾风草书">
    <w:altName w:val="宋体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9252C"/>
    <w:multiLevelType w:val="singleLevel"/>
    <w:tmpl w:val="5429252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16"/>
    <w:rsid w:val="001C152B"/>
    <w:rsid w:val="00D7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BB73"/>
  <w15:chartTrackingRefBased/>
  <w15:docId w15:val="{35C6DD94-EBE1-48EC-B2D5-26F069A7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4A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chaomei</dc:creator>
  <cp:keywords/>
  <dc:description/>
  <cp:lastModifiedBy>chaomei</cp:lastModifiedBy>
  <cp:revision>1</cp:revision>
  <dcterms:created xsi:type="dcterms:W3CDTF">2020-04-18T15:12:00Z</dcterms:created>
  <dcterms:modified xsi:type="dcterms:W3CDTF">2020-04-18T15:14:00Z</dcterms:modified>
</cp:coreProperties>
</file>